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91"/>
        <w:ind w:left="0" w:right="103"/>
        <w:jc w:val="right"/>
      </w:pPr>
      <w:r>
        <w:rPr/>
        <w:drawing>
          <wp:anchor distT="0" distB="0" distL="0" distR="0" allowOverlap="1" layoutInCell="1" locked="0" behindDoc="0" simplePos="0" relativeHeight="15728640">
            <wp:simplePos x="0" y="0"/>
            <wp:positionH relativeFrom="page">
              <wp:posOffset>539750</wp:posOffset>
            </wp:positionH>
            <wp:positionV relativeFrom="paragraph">
              <wp:posOffset>-5488</wp:posOffset>
            </wp:positionV>
            <wp:extent cx="1319530" cy="21018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319530" cy="210184"/>
                    </a:xfrm>
                    <a:prstGeom prst="rect">
                      <a:avLst/>
                    </a:prstGeom>
                  </pic:spPr>
                </pic:pic>
              </a:graphicData>
            </a:graphic>
          </wp:anchor>
        </w:drawing>
      </w:r>
      <w:r>
        <w:rPr>
          <w:color w:val="002C77"/>
        </w:rPr>
        <w:t>welcome</w:t>
      </w:r>
      <w:r>
        <w:rPr>
          <w:color w:val="002C77"/>
          <w:spacing w:val="-4"/>
        </w:rPr>
        <w:t> </w:t>
      </w:r>
      <w:r>
        <w:rPr>
          <w:color w:val="002C77"/>
        </w:rPr>
        <w:t>to</w:t>
      </w:r>
      <w:r>
        <w:rPr>
          <w:color w:val="002C77"/>
          <w:spacing w:val="-5"/>
        </w:rPr>
        <w:t> </w:t>
      </w:r>
      <w:r>
        <w:rPr>
          <w:color w:val="002C77"/>
          <w:spacing w:val="-2"/>
        </w:rPr>
        <w:t>brighter</w:t>
      </w:r>
    </w:p>
    <w:p>
      <w:pPr>
        <w:pStyle w:val="BodyText"/>
        <w:ind w:left="0"/>
        <w:rPr>
          <w:sz w:val="20"/>
        </w:rPr>
      </w:pPr>
    </w:p>
    <w:p>
      <w:pPr>
        <w:pStyle w:val="BodyText"/>
        <w:ind w:left="0"/>
        <w:rPr>
          <w:sz w:val="20"/>
        </w:rPr>
      </w:pPr>
    </w:p>
    <w:p>
      <w:pPr>
        <w:pStyle w:val="BodyText"/>
        <w:spacing w:before="2"/>
        <w:ind w:left="0"/>
        <w:rPr>
          <w:sz w:val="27"/>
        </w:rPr>
      </w:pPr>
    </w:p>
    <w:p>
      <w:pPr>
        <w:pStyle w:val="Title"/>
      </w:pPr>
      <w:r>
        <w:rPr>
          <w:color w:val="002C77"/>
        </w:rPr>
        <w:t>Aberystwyth</w:t>
      </w:r>
      <w:r>
        <w:rPr>
          <w:color w:val="002C77"/>
          <w:spacing w:val="-11"/>
        </w:rPr>
        <w:t> </w:t>
      </w:r>
      <w:r>
        <w:rPr>
          <w:color w:val="002C77"/>
        </w:rPr>
        <w:t>University</w:t>
      </w:r>
      <w:r>
        <w:rPr>
          <w:color w:val="002C77"/>
          <w:spacing w:val="-13"/>
        </w:rPr>
        <w:t> </w:t>
      </w:r>
      <w:r>
        <w:rPr>
          <w:color w:val="002C77"/>
        </w:rPr>
        <w:t>Pension</w:t>
      </w:r>
      <w:r>
        <w:rPr>
          <w:color w:val="002C77"/>
          <w:spacing w:val="-5"/>
        </w:rPr>
        <w:t> </w:t>
      </w:r>
      <w:r>
        <w:rPr>
          <w:color w:val="002C77"/>
        </w:rPr>
        <w:t>&amp;</w:t>
      </w:r>
      <w:r>
        <w:rPr>
          <w:color w:val="002C77"/>
          <w:spacing w:val="-9"/>
        </w:rPr>
        <w:t> </w:t>
      </w:r>
      <w:r>
        <w:rPr>
          <w:color w:val="002C77"/>
        </w:rPr>
        <w:t>Assurance Scheme – Annual Engagement Policy Implementation Statement</w:t>
      </w:r>
    </w:p>
    <w:p>
      <w:pPr>
        <w:pStyle w:val="Heading1"/>
        <w:spacing w:before="357"/>
      </w:pPr>
      <w:r>
        <w:rPr>
          <w:color w:val="002C77"/>
          <w:spacing w:val="-2"/>
        </w:rPr>
        <w:t>Introduction</w:t>
      </w:r>
    </w:p>
    <w:p>
      <w:pPr>
        <w:pStyle w:val="BodyText"/>
        <w:spacing w:line="247" w:lineRule="auto" w:before="130"/>
        <w:ind w:right="141"/>
      </w:pPr>
      <w:r>
        <w:rPr>
          <w:color w:val="002C77"/>
        </w:rPr>
        <w:t>This</w:t>
      </w:r>
      <w:r>
        <w:rPr>
          <w:color w:val="002C77"/>
          <w:spacing w:val="-3"/>
        </w:rPr>
        <w:t> </w:t>
      </w:r>
      <w:r>
        <w:rPr>
          <w:color w:val="002C77"/>
        </w:rPr>
        <w:t>statement sets</w:t>
      </w:r>
      <w:r>
        <w:rPr>
          <w:color w:val="002C77"/>
          <w:spacing w:val="-2"/>
        </w:rPr>
        <w:t> </w:t>
      </w:r>
      <w:r>
        <w:rPr>
          <w:color w:val="002C77"/>
        </w:rPr>
        <w:t>out</w:t>
      </w:r>
      <w:r>
        <w:rPr>
          <w:color w:val="002C77"/>
          <w:spacing w:val="-4"/>
        </w:rPr>
        <w:t> </w:t>
      </w:r>
      <w:r>
        <w:rPr>
          <w:color w:val="002C77"/>
        </w:rPr>
        <w:t>how, and</w:t>
      </w:r>
      <w:r>
        <w:rPr>
          <w:color w:val="002C77"/>
          <w:spacing w:val="-1"/>
        </w:rPr>
        <w:t> </w:t>
      </w:r>
      <w:r>
        <w:rPr>
          <w:color w:val="002C77"/>
        </w:rPr>
        <w:t>the</w:t>
      </w:r>
      <w:r>
        <w:rPr>
          <w:color w:val="002C77"/>
          <w:spacing w:val="-3"/>
        </w:rPr>
        <w:t> </w:t>
      </w:r>
      <w:r>
        <w:rPr>
          <w:color w:val="002C77"/>
        </w:rPr>
        <w:t>extent</w:t>
      </w:r>
      <w:r>
        <w:rPr>
          <w:color w:val="002C77"/>
          <w:spacing w:val="-2"/>
        </w:rPr>
        <w:t> </w:t>
      </w:r>
      <w:r>
        <w:rPr>
          <w:color w:val="002C77"/>
        </w:rPr>
        <w:t>to</w:t>
      </w:r>
      <w:r>
        <w:rPr>
          <w:color w:val="002C77"/>
          <w:spacing w:val="-1"/>
        </w:rPr>
        <w:t> </w:t>
      </w:r>
      <w:r>
        <w:rPr>
          <w:color w:val="002C77"/>
        </w:rPr>
        <w:t>which, the</w:t>
      </w:r>
      <w:r>
        <w:rPr>
          <w:color w:val="002C77"/>
          <w:spacing w:val="-3"/>
        </w:rPr>
        <w:t> </w:t>
      </w:r>
      <w:r>
        <w:rPr>
          <w:color w:val="002C77"/>
        </w:rPr>
        <w:t>Engagement Policy</w:t>
      </w:r>
      <w:r>
        <w:rPr>
          <w:color w:val="002C77"/>
          <w:spacing w:val="-3"/>
        </w:rPr>
        <w:t> </w:t>
      </w:r>
      <w:r>
        <w:rPr>
          <w:color w:val="002C77"/>
        </w:rPr>
        <w:t>in</w:t>
      </w:r>
      <w:r>
        <w:rPr>
          <w:color w:val="002C77"/>
          <w:spacing w:val="-1"/>
        </w:rPr>
        <w:t> </w:t>
      </w:r>
      <w:r>
        <w:rPr>
          <w:color w:val="002C77"/>
        </w:rPr>
        <w:t>the</w:t>
      </w:r>
      <w:r>
        <w:rPr>
          <w:color w:val="002C77"/>
          <w:spacing w:val="-1"/>
        </w:rPr>
        <w:t> </w:t>
      </w:r>
      <w:r>
        <w:rPr>
          <w:color w:val="002C77"/>
        </w:rPr>
        <w:t>Statement of</w:t>
      </w:r>
      <w:r>
        <w:rPr>
          <w:color w:val="002C77"/>
          <w:spacing w:val="-2"/>
        </w:rPr>
        <w:t> </w:t>
      </w:r>
      <w:r>
        <w:rPr>
          <w:color w:val="002C77"/>
        </w:rPr>
        <w:t>Investment Principles</w:t>
      </w:r>
      <w:r>
        <w:rPr>
          <w:color w:val="002C77"/>
          <w:spacing w:val="-3"/>
        </w:rPr>
        <w:t> </w:t>
      </w:r>
      <w:r>
        <w:rPr>
          <w:color w:val="002C77"/>
        </w:rPr>
        <w:t>(‘SIP’) produced</w:t>
      </w:r>
      <w:r>
        <w:rPr>
          <w:color w:val="002C77"/>
          <w:spacing w:val="-1"/>
        </w:rPr>
        <w:t> </w:t>
      </w:r>
      <w:r>
        <w:rPr>
          <w:color w:val="002C77"/>
        </w:rPr>
        <w:t>by</w:t>
      </w:r>
      <w:r>
        <w:rPr>
          <w:color w:val="002C77"/>
          <w:spacing w:val="-5"/>
        </w:rPr>
        <w:t> </w:t>
      </w:r>
      <w:r>
        <w:rPr>
          <w:color w:val="002C77"/>
        </w:rPr>
        <w:t>the Trustees, has</w:t>
      </w:r>
      <w:r>
        <w:rPr>
          <w:color w:val="002C77"/>
          <w:spacing w:val="-1"/>
        </w:rPr>
        <w:t> </w:t>
      </w:r>
      <w:r>
        <w:rPr>
          <w:color w:val="002C77"/>
        </w:rPr>
        <w:t>been</w:t>
      </w:r>
      <w:r>
        <w:rPr>
          <w:color w:val="002C77"/>
          <w:spacing w:val="-6"/>
        </w:rPr>
        <w:t> </w:t>
      </w:r>
      <w:r>
        <w:rPr>
          <w:color w:val="002C77"/>
        </w:rPr>
        <w:t>followed</w:t>
      </w:r>
      <w:r>
        <w:rPr>
          <w:color w:val="002C77"/>
          <w:spacing w:val="-2"/>
        </w:rPr>
        <w:t> </w:t>
      </w:r>
      <w:r>
        <w:rPr>
          <w:color w:val="002C77"/>
        </w:rPr>
        <w:t>during</w:t>
      </w:r>
      <w:r>
        <w:rPr>
          <w:color w:val="002C77"/>
          <w:spacing w:val="-2"/>
        </w:rPr>
        <w:t> </w:t>
      </w:r>
      <w:r>
        <w:rPr>
          <w:color w:val="002C77"/>
        </w:rPr>
        <w:t>the</w:t>
      </w:r>
      <w:r>
        <w:rPr>
          <w:color w:val="002C77"/>
          <w:spacing w:val="-2"/>
        </w:rPr>
        <w:t> </w:t>
      </w:r>
      <w:r>
        <w:rPr>
          <w:color w:val="002C77"/>
        </w:rPr>
        <w:t>year</w:t>
      </w:r>
      <w:r>
        <w:rPr>
          <w:color w:val="002C77"/>
          <w:spacing w:val="-3"/>
        </w:rPr>
        <w:t> </w:t>
      </w:r>
      <w:r>
        <w:rPr>
          <w:color w:val="002C77"/>
        </w:rPr>
        <w:t>to</w:t>
      </w:r>
      <w:r>
        <w:rPr>
          <w:color w:val="002C77"/>
          <w:spacing w:val="-2"/>
        </w:rPr>
        <w:t> </w:t>
      </w:r>
      <w:r>
        <w:rPr>
          <w:color w:val="002C77"/>
        </w:rPr>
        <w:t>31</w:t>
      </w:r>
      <w:r>
        <w:rPr>
          <w:color w:val="002C77"/>
          <w:spacing w:val="-2"/>
        </w:rPr>
        <w:t> </w:t>
      </w:r>
      <w:r>
        <w:rPr>
          <w:color w:val="002C77"/>
        </w:rPr>
        <w:t>July</w:t>
      </w:r>
      <w:r>
        <w:rPr>
          <w:color w:val="002C77"/>
          <w:spacing w:val="-2"/>
        </w:rPr>
        <w:t> </w:t>
      </w:r>
      <w:r>
        <w:rPr>
          <w:color w:val="002C77"/>
        </w:rPr>
        <w:t>2023.</w:t>
      </w:r>
      <w:r>
        <w:rPr>
          <w:color w:val="002C77"/>
          <w:spacing w:val="40"/>
        </w:rPr>
        <w:t> </w:t>
      </w:r>
      <w:r>
        <w:rPr>
          <w:color w:val="002C77"/>
        </w:rPr>
        <w:t>This</w:t>
      </w:r>
      <w:r>
        <w:rPr>
          <w:color w:val="002C77"/>
          <w:spacing w:val="-1"/>
        </w:rPr>
        <w:t> </w:t>
      </w:r>
      <w:r>
        <w:rPr>
          <w:color w:val="002C77"/>
        </w:rPr>
        <w:t>statement has</w:t>
      </w:r>
      <w:r>
        <w:rPr>
          <w:color w:val="002C77"/>
          <w:spacing w:val="-4"/>
        </w:rPr>
        <w:t> </w:t>
      </w:r>
      <w:r>
        <w:rPr>
          <w:color w:val="002C77"/>
        </w:rPr>
        <w:t>been</w:t>
      </w:r>
      <w:r>
        <w:rPr>
          <w:color w:val="002C77"/>
          <w:spacing w:val="-2"/>
        </w:rPr>
        <w:t> </w:t>
      </w:r>
      <w:r>
        <w:rPr>
          <w:color w:val="002C77"/>
        </w:rPr>
        <w:t>prepared</w:t>
      </w:r>
      <w:r>
        <w:rPr>
          <w:color w:val="002C77"/>
          <w:spacing w:val="-4"/>
        </w:rPr>
        <w:t> </w:t>
      </w:r>
      <w:r>
        <w:rPr>
          <w:color w:val="002C77"/>
        </w:rPr>
        <w:t>in</w:t>
      </w:r>
      <w:r>
        <w:rPr>
          <w:color w:val="002C77"/>
          <w:spacing w:val="-4"/>
        </w:rPr>
        <w:t> </w:t>
      </w:r>
      <w:r>
        <w:rPr>
          <w:color w:val="002C77"/>
        </w:rPr>
        <w:t>accordance</w:t>
      </w:r>
      <w:r>
        <w:rPr>
          <w:color w:val="002C77"/>
          <w:spacing w:val="-2"/>
        </w:rPr>
        <w:t> </w:t>
      </w:r>
      <w:r>
        <w:rPr>
          <w:color w:val="002C77"/>
        </w:rPr>
        <w:t>with</w:t>
      </w:r>
      <w:r>
        <w:rPr>
          <w:color w:val="002C77"/>
          <w:spacing w:val="-4"/>
        </w:rPr>
        <w:t> </w:t>
      </w:r>
      <w:r>
        <w:rPr>
          <w:color w:val="002C77"/>
        </w:rPr>
        <w:t>The</w:t>
      </w:r>
      <w:r>
        <w:rPr>
          <w:color w:val="002C77"/>
          <w:spacing w:val="-4"/>
        </w:rPr>
        <w:t> </w:t>
      </w:r>
      <w:r>
        <w:rPr>
          <w:color w:val="002C77"/>
        </w:rPr>
        <w:t>Occupational</w:t>
      </w:r>
      <w:r>
        <w:rPr>
          <w:color w:val="002C77"/>
          <w:spacing w:val="-2"/>
        </w:rPr>
        <w:t> </w:t>
      </w:r>
      <w:r>
        <w:rPr>
          <w:color w:val="002C77"/>
        </w:rPr>
        <w:t>Pension Schemes (Investment and Disclosure) (Amendment and Modification) Regulations 2018 (as amended) and the guidance published by the Pensions Regulator.</w:t>
      </w:r>
    </w:p>
    <w:p>
      <w:pPr>
        <w:pStyle w:val="BodyText"/>
        <w:spacing w:before="8"/>
        <w:ind w:left="0"/>
        <w:rPr>
          <w:sz w:val="19"/>
        </w:rPr>
      </w:pPr>
    </w:p>
    <w:p>
      <w:pPr>
        <w:pStyle w:val="Heading1"/>
        <w:spacing w:before="1"/>
      </w:pPr>
      <w:r>
        <w:rPr>
          <w:color w:val="002C77"/>
        </w:rPr>
        <w:t>Investment</w:t>
      </w:r>
      <w:r>
        <w:rPr>
          <w:color w:val="002C77"/>
          <w:spacing w:val="-12"/>
        </w:rPr>
        <w:t> </w:t>
      </w:r>
      <w:r>
        <w:rPr>
          <w:color w:val="002C77"/>
        </w:rPr>
        <w:t>Objectives</w:t>
      </w:r>
      <w:r>
        <w:rPr>
          <w:color w:val="002C77"/>
          <w:spacing w:val="-9"/>
        </w:rPr>
        <w:t> </w:t>
      </w:r>
      <w:r>
        <w:rPr>
          <w:color w:val="002C77"/>
        </w:rPr>
        <w:t>of</w:t>
      </w:r>
      <w:r>
        <w:rPr>
          <w:color w:val="002C77"/>
          <w:spacing w:val="-11"/>
        </w:rPr>
        <w:t> </w:t>
      </w:r>
      <w:r>
        <w:rPr>
          <w:color w:val="002C77"/>
        </w:rPr>
        <w:t>the</w:t>
      </w:r>
      <w:r>
        <w:rPr>
          <w:color w:val="002C77"/>
          <w:spacing w:val="-8"/>
        </w:rPr>
        <w:t> </w:t>
      </w:r>
      <w:r>
        <w:rPr>
          <w:color w:val="002C77"/>
          <w:spacing w:val="-2"/>
        </w:rPr>
        <w:t>Scheme</w:t>
      </w:r>
    </w:p>
    <w:p>
      <w:pPr>
        <w:pStyle w:val="BodyText"/>
        <w:spacing w:before="131"/>
      </w:pPr>
      <w:r>
        <w:rPr>
          <w:color w:val="002C77"/>
        </w:rPr>
        <w:t>The</w:t>
      </w:r>
      <w:r>
        <w:rPr>
          <w:color w:val="002C77"/>
          <w:spacing w:val="-11"/>
        </w:rPr>
        <w:t> </w:t>
      </w:r>
      <w:r>
        <w:rPr>
          <w:color w:val="002C77"/>
        </w:rPr>
        <w:t>Trustees</w:t>
      </w:r>
      <w:r>
        <w:rPr>
          <w:color w:val="002C77"/>
          <w:spacing w:val="-3"/>
        </w:rPr>
        <w:t> </w:t>
      </w:r>
      <w:r>
        <w:rPr>
          <w:color w:val="002C77"/>
        </w:rPr>
        <w:t>believe</w:t>
      </w:r>
      <w:r>
        <w:rPr>
          <w:color w:val="002C77"/>
          <w:spacing w:val="-5"/>
        </w:rPr>
        <w:t> </w:t>
      </w:r>
      <w:r>
        <w:rPr>
          <w:color w:val="002C77"/>
        </w:rPr>
        <w:t>it</w:t>
      </w:r>
      <w:r>
        <w:rPr>
          <w:color w:val="002C77"/>
          <w:spacing w:val="-3"/>
        </w:rPr>
        <w:t> </w:t>
      </w:r>
      <w:r>
        <w:rPr>
          <w:color w:val="002C77"/>
        </w:rPr>
        <w:t>is</w:t>
      </w:r>
      <w:r>
        <w:rPr>
          <w:color w:val="002C77"/>
          <w:spacing w:val="-6"/>
        </w:rPr>
        <w:t> </w:t>
      </w:r>
      <w:r>
        <w:rPr>
          <w:color w:val="002C77"/>
        </w:rPr>
        <w:t>important</w:t>
      </w:r>
      <w:r>
        <w:rPr>
          <w:color w:val="002C77"/>
          <w:spacing w:val="-5"/>
        </w:rPr>
        <w:t> </w:t>
      </w:r>
      <w:r>
        <w:rPr>
          <w:color w:val="002C77"/>
        </w:rPr>
        <w:t>to</w:t>
      </w:r>
      <w:r>
        <w:rPr>
          <w:color w:val="002C77"/>
          <w:spacing w:val="-6"/>
        </w:rPr>
        <w:t> </w:t>
      </w:r>
      <w:r>
        <w:rPr>
          <w:color w:val="002C77"/>
        </w:rPr>
        <w:t>consider</w:t>
      </w:r>
      <w:r>
        <w:rPr>
          <w:color w:val="002C77"/>
          <w:spacing w:val="-7"/>
        </w:rPr>
        <w:t> </w:t>
      </w:r>
      <w:r>
        <w:rPr>
          <w:color w:val="002C77"/>
        </w:rPr>
        <w:t>the</w:t>
      </w:r>
      <w:r>
        <w:rPr>
          <w:color w:val="002C77"/>
          <w:spacing w:val="-4"/>
        </w:rPr>
        <w:t> </w:t>
      </w:r>
      <w:r>
        <w:rPr>
          <w:color w:val="002C77"/>
        </w:rPr>
        <w:t>policies</w:t>
      </w:r>
      <w:r>
        <w:rPr>
          <w:color w:val="002C77"/>
          <w:spacing w:val="-4"/>
        </w:rPr>
        <w:t> </w:t>
      </w:r>
      <w:r>
        <w:rPr>
          <w:color w:val="002C77"/>
        </w:rPr>
        <w:t>in</w:t>
      </w:r>
      <w:r>
        <w:rPr>
          <w:color w:val="002C77"/>
          <w:spacing w:val="-4"/>
        </w:rPr>
        <w:t> </w:t>
      </w:r>
      <w:r>
        <w:rPr>
          <w:color w:val="002C77"/>
        </w:rPr>
        <w:t>place</w:t>
      </w:r>
      <w:r>
        <w:rPr>
          <w:color w:val="002C77"/>
          <w:spacing w:val="-4"/>
        </w:rPr>
        <w:t> </w:t>
      </w:r>
      <w:r>
        <w:rPr>
          <w:color w:val="002C77"/>
        </w:rPr>
        <w:t>in</w:t>
      </w:r>
      <w:r>
        <w:rPr>
          <w:color w:val="002C77"/>
          <w:spacing w:val="-6"/>
        </w:rPr>
        <w:t> </w:t>
      </w:r>
      <w:r>
        <w:rPr>
          <w:color w:val="002C77"/>
        </w:rPr>
        <w:t>the</w:t>
      </w:r>
      <w:r>
        <w:rPr>
          <w:color w:val="002C77"/>
          <w:spacing w:val="-6"/>
        </w:rPr>
        <w:t> </w:t>
      </w:r>
      <w:r>
        <w:rPr>
          <w:color w:val="002C77"/>
        </w:rPr>
        <w:t>context</w:t>
      </w:r>
      <w:r>
        <w:rPr>
          <w:color w:val="002C77"/>
          <w:spacing w:val="-3"/>
        </w:rPr>
        <w:t> </w:t>
      </w:r>
      <w:r>
        <w:rPr>
          <w:color w:val="002C77"/>
        </w:rPr>
        <w:t>of</w:t>
      </w:r>
      <w:r>
        <w:rPr>
          <w:color w:val="002C77"/>
          <w:spacing w:val="-5"/>
        </w:rPr>
        <w:t> </w:t>
      </w:r>
      <w:r>
        <w:rPr>
          <w:color w:val="002C77"/>
        </w:rPr>
        <w:t>the</w:t>
      </w:r>
      <w:r>
        <w:rPr>
          <w:color w:val="002C77"/>
          <w:spacing w:val="-4"/>
        </w:rPr>
        <w:t> </w:t>
      </w:r>
      <w:r>
        <w:rPr>
          <w:color w:val="002C77"/>
        </w:rPr>
        <w:t>investment</w:t>
      </w:r>
      <w:r>
        <w:rPr>
          <w:color w:val="002C77"/>
          <w:spacing w:val="-5"/>
        </w:rPr>
        <w:t> </w:t>
      </w:r>
      <w:r>
        <w:rPr>
          <w:color w:val="002C77"/>
        </w:rPr>
        <w:t>objectives</w:t>
      </w:r>
      <w:r>
        <w:rPr>
          <w:color w:val="002C77"/>
          <w:spacing w:val="-4"/>
        </w:rPr>
        <w:t> </w:t>
      </w:r>
      <w:r>
        <w:rPr>
          <w:color w:val="002C77"/>
        </w:rPr>
        <w:t>they</w:t>
      </w:r>
      <w:r>
        <w:rPr>
          <w:color w:val="002C77"/>
          <w:spacing w:val="-6"/>
        </w:rPr>
        <w:t> </w:t>
      </w:r>
      <w:r>
        <w:rPr>
          <w:color w:val="002C77"/>
        </w:rPr>
        <w:t>have</w:t>
      </w:r>
      <w:r>
        <w:rPr>
          <w:color w:val="002C77"/>
          <w:spacing w:val="3"/>
        </w:rPr>
        <w:t> </w:t>
      </w:r>
      <w:r>
        <w:rPr>
          <w:color w:val="002C77"/>
          <w:spacing w:val="-4"/>
        </w:rPr>
        <w:t>set.</w:t>
      </w:r>
    </w:p>
    <w:p>
      <w:pPr>
        <w:pStyle w:val="BodyText"/>
        <w:spacing w:line="247" w:lineRule="auto" w:before="186"/>
        <w:ind w:right="141"/>
      </w:pPr>
      <w:r>
        <w:rPr>
          <w:color w:val="002C77"/>
        </w:rPr>
        <w:t>The</w:t>
      </w:r>
      <w:r>
        <w:rPr>
          <w:color w:val="002C77"/>
          <w:spacing w:val="-6"/>
        </w:rPr>
        <w:t> </w:t>
      </w:r>
      <w:r>
        <w:rPr>
          <w:color w:val="002C77"/>
        </w:rPr>
        <w:t>Trustees’</w:t>
      </w:r>
      <w:r>
        <w:rPr>
          <w:color w:val="002C77"/>
          <w:spacing w:val="-1"/>
        </w:rPr>
        <w:t> </w:t>
      </w:r>
      <w:r>
        <w:rPr>
          <w:color w:val="002C77"/>
        </w:rPr>
        <w:t>objective,</w:t>
      </w:r>
      <w:r>
        <w:rPr>
          <w:color w:val="002C77"/>
          <w:spacing w:val="-2"/>
        </w:rPr>
        <w:t> </w:t>
      </w:r>
      <w:r>
        <w:rPr>
          <w:color w:val="002C77"/>
        </w:rPr>
        <w:t>as</w:t>
      </w:r>
      <w:r>
        <w:rPr>
          <w:color w:val="002C77"/>
          <w:spacing w:val="-1"/>
        </w:rPr>
        <w:t> </w:t>
      </w:r>
      <w:r>
        <w:rPr>
          <w:color w:val="002C77"/>
        </w:rPr>
        <w:t>set</w:t>
      </w:r>
      <w:r>
        <w:rPr>
          <w:color w:val="002C77"/>
          <w:spacing w:val="-1"/>
        </w:rPr>
        <w:t> </w:t>
      </w:r>
      <w:r>
        <w:rPr>
          <w:color w:val="002C77"/>
        </w:rPr>
        <w:t>out in</w:t>
      </w:r>
      <w:r>
        <w:rPr>
          <w:color w:val="002C77"/>
          <w:spacing w:val="-3"/>
        </w:rPr>
        <w:t> </w:t>
      </w:r>
      <w:r>
        <w:rPr>
          <w:color w:val="002C77"/>
        </w:rPr>
        <w:t>the</w:t>
      </w:r>
      <w:r>
        <w:rPr>
          <w:color w:val="002C77"/>
          <w:spacing w:val="-1"/>
        </w:rPr>
        <w:t> </w:t>
      </w:r>
      <w:r>
        <w:rPr>
          <w:color w:val="002C77"/>
        </w:rPr>
        <w:t>SIP,</w:t>
      </w:r>
      <w:r>
        <w:rPr>
          <w:color w:val="002C77"/>
          <w:spacing w:val="-2"/>
        </w:rPr>
        <w:t> </w:t>
      </w:r>
      <w:r>
        <w:rPr>
          <w:color w:val="002C77"/>
        </w:rPr>
        <w:t>is to</w:t>
      </w:r>
      <w:r>
        <w:rPr>
          <w:color w:val="002C77"/>
          <w:spacing w:val="-1"/>
        </w:rPr>
        <w:t> </w:t>
      </w:r>
      <w:r>
        <w:rPr>
          <w:color w:val="002C77"/>
        </w:rPr>
        <w:t>invest the</w:t>
      </w:r>
      <w:r>
        <w:rPr>
          <w:color w:val="002C77"/>
          <w:spacing w:val="-3"/>
        </w:rPr>
        <w:t> </w:t>
      </w:r>
      <w:r>
        <w:rPr>
          <w:color w:val="002C77"/>
        </w:rPr>
        <w:t>Scheme’s</w:t>
      </w:r>
      <w:r>
        <w:rPr>
          <w:color w:val="002C77"/>
          <w:spacing w:val="-3"/>
        </w:rPr>
        <w:t> </w:t>
      </w:r>
      <w:r>
        <w:rPr>
          <w:color w:val="002C77"/>
        </w:rPr>
        <w:t>assets in</w:t>
      </w:r>
      <w:r>
        <w:rPr>
          <w:color w:val="002C77"/>
          <w:spacing w:val="-3"/>
        </w:rPr>
        <w:t> </w:t>
      </w:r>
      <w:r>
        <w:rPr>
          <w:color w:val="002C77"/>
        </w:rPr>
        <w:t>the</w:t>
      </w:r>
      <w:r>
        <w:rPr>
          <w:color w:val="002C77"/>
          <w:spacing w:val="-3"/>
        </w:rPr>
        <w:t> </w:t>
      </w:r>
      <w:r>
        <w:rPr>
          <w:color w:val="002C77"/>
        </w:rPr>
        <w:t>best</w:t>
      </w:r>
      <w:r>
        <w:rPr>
          <w:color w:val="002C77"/>
          <w:spacing w:val="-2"/>
        </w:rPr>
        <w:t> </w:t>
      </w:r>
      <w:r>
        <w:rPr>
          <w:color w:val="002C77"/>
        </w:rPr>
        <w:t>interests</w:t>
      </w:r>
      <w:r>
        <w:rPr>
          <w:color w:val="002C77"/>
          <w:spacing w:val="-5"/>
        </w:rPr>
        <w:t> </w:t>
      </w:r>
      <w:r>
        <w:rPr>
          <w:color w:val="002C77"/>
        </w:rPr>
        <w:t>of the</w:t>
      </w:r>
      <w:r>
        <w:rPr>
          <w:color w:val="002C77"/>
          <w:spacing w:val="-3"/>
        </w:rPr>
        <w:t> </w:t>
      </w:r>
      <w:r>
        <w:rPr>
          <w:color w:val="002C77"/>
        </w:rPr>
        <w:t>members</w:t>
      </w:r>
      <w:r>
        <w:rPr>
          <w:color w:val="002C77"/>
          <w:spacing w:val="-3"/>
        </w:rPr>
        <w:t> </w:t>
      </w:r>
      <w:r>
        <w:rPr>
          <w:color w:val="002C77"/>
        </w:rPr>
        <w:t>and</w:t>
      </w:r>
      <w:r>
        <w:rPr>
          <w:color w:val="002C77"/>
          <w:spacing w:val="-1"/>
        </w:rPr>
        <w:t> </w:t>
      </w:r>
      <w:r>
        <w:rPr>
          <w:color w:val="002C77"/>
        </w:rPr>
        <w:t>beneficiaries.</w:t>
      </w:r>
      <w:r>
        <w:rPr>
          <w:color w:val="002C77"/>
          <w:spacing w:val="-7"/>
        </w:rPr>
        <w:t> </w:t>
      </w:r>
      <w:r>
        <w:rPr>
          <w:color w:val="002C77"/>
        </w:rPr>
        <w:t>Within</w:t>
      </w:r>
      <w:r>
        <w:rPr>
          <w:color w:val="002C77"/>
          <w:spacing w:val="-3"/>
        </w:rPr>
        <w:t> </w:t>
      </w:r>
      <w:r>
        <w:rPr>
          <w:color w:val="002C77"/>
        </w:rPr>
        <w:t>this framework, the Trustees have agreed a number of objectives to help guide them in their strategic management of the assets and control of the various risks to which the Scheme is exposed.</w:t>
      </w:r>
    </w:p>
    <w:p>
      <w:pPr>
        <w:pStyle w:val="BodyText"/>
        <w:spacing w:line="247" w:lineRule="auto" w:before="179"/>
        <w:ind w:right="141"/>
      </w:pPr>
      <w:r>
        <w:rPr>
          <w:color w:val="002C77"/>
        </w:rPr>
        <w:t>The</w:t>
      </w:r>
      <w:r>
        <w:rPr>
          <w:color w:val="002C77"/>
          <w:spacing w:val="-1"/>
        </w:rPr>
        <w:t> </w:t>
      </w:r>
      <w:r>
        <w:rPr>
          <w:color w:val="002C77"/>
        </w:rPr>
        <w:t>Trustees’ investment policy is guided by their aim to generate an investment return, over the</w:t>
      </w:r>
      <w:r>
        <w:rPr>
          <w:color w:val="002C77"/>
          <w:spacing w:val="11"/>
        </w:rPr>
        <w:t> </w:t>
      </w:r>
      <w:r>
        <w:rPr>
          <w:color w:val="002C77"/>
        </w:rPr>
        <w:t>long-term, which is consistent with the long- term actuarial</w:t>
      </w:r>
      <w:r>
        <w:rPr>
          <w:color w:val="002C77"/>
          <w:spacing w:val="-2"/>
        </w:rPr>
        <w:t> </w:t>
      </w:r>
      <w:r>
        <w:rPr>
          <w:color w:val="002C77"/>
        </w:rPr>
        <w:t>assumptions under</w:t>
      </w:r>
      <w:r>
        <w:rPr>
          <w:color w:val="002C77"/>
          <w:spacing w:val="-2"/>
        </w:rPr>
        <w:t> </w:t>
      </w:r>
      <w:r>
        <w:rPr>
          <w:color w:val="002C77"/>
        </w:rPr>
        <w:t>which</w:t>
      </w:r>
      <w:r>
        <w:rPr>
          <w:color w:val="002C77"/>
          <w:spacing w:val="-1"/>
        </w:rPr>
        <w:t> </w:t>
      </w:r>
      <w:r>
        <w:rPr>
          <w:color w:val="002C77"/>
        </w:rPr>
        <w:t>the</w:t>
      </w:r>
      <w:r>
        <w:rPr>
          <w:color w:val="002C77"/>
          <w:spacing w:val="-3"/>
        </w:rPr>
        <w:t> </w:t>
      </w:r>
      <w:r>
        <w:rPr>
          <w:color w:val="002C77"/>
        </w:rPr>
        <w:t>funding</w:t>
      </w:r>
      <w:r>
        <w:rPr>
          <w:color w:val="002C77"/>
          <w:spacing w:val="-1"/>
        </w:rPr>
        <w:t> </w:t>
      </w:r>
      <w:r>
        <w:rPr>
          <w:color w:val="002C77"/>
        </w:rPr>
        <w:t>plan</w:t>
      </w:r>
      <w:r>
        <w:rPr>
          <w:color w:val="002C77"/>
          <w:spacing w:val="-1"/>
        </w:rPr>
        <w:t> </w:t>
      </w:r>
      <w:r>
        <w:rPr>
          <w:color w:val="002C77"/>
        </w:rPr>
        <w:t>has</w:t>
      </w:r>
      <w:r>
        <w:rPr>
          <w:color w:val="002C77"/>
          <w:spacing w:val="-3"/>
        </w:rPr>
        <w:t> </w:t>
      </w:r>
      <w:r>
        <w:rPr>
          <w:color w:val="002C77"/>
        </w:rPr>
        <w:t>been</w:t>
      </w:r>
      <w:r>
        <w:rPr>
          <w:color w:val="002C77"/>
          <w:spacing w:val="-1"/>
        </w:rPr>
        <w:t> </w:t>
      </w:r>
      <w:r>
        <w:rPr>
          <w:color w:val="002C77"/>
        </w:rPr>
        <w:t>agreed.</w:t>
      </w:r>
      <w:r>
        <w:rPr>
          <w:color w:val="002C77"/>
          <w:spacing w:val="40"/>
        </w:rPr>
        <w:t> </w:t>
      </w:r>
      <w:r>
        <w:rPr>
          <w:color w:val="002C77"/>
        </w:rPr>
        <w:t>The</w:t>
      </w:r>
      <w:r>
        <w:rPr>
          <w:color w:val="002C77"/>
          <w:spacing w:val="-3"/>
        </w:rPr>
        <w:t> </w:t>
      </w:r>
      <w:r>
        <w:rPr>
          <w:color w:val="002C77"/>
        </w:rPr>
        <w:t>Trustees are</w:t>
      </w:r>
      <w:r>
        <w:rPr>
          <w:color w:val="002C77"/>
          <w:spacing w:val="-1"/>
        </w:rPr>
        <w:t> </w:t>
      </w:r>
      <w:r>
        <w:rPr>
          <w:color w:val="002C77"/>
        </w:rPr>
        <w:t>prepared</w:t>
      </w:r>
      <w:r>
        <w:rPr>
          <w:color w:val="002C77"/>
          <w:spacing w:val="-3"/>
        </w:rPr>
        <w:t> </w:t>
      </w:r>
      <w:r>
        <w:rPr>
          <w:color w:val="002C77"/>
        </w:rPr>
        <w:t>to</w:t>
      </w:r>
      <w:r>
        <w:rPr>
          <w:color w:val="002C77"/>
          <w:spacing w:val="-3"/>
        </w:rPr>
        <w:t> </w:t>
      </w:r>
      <w:r>
        <w:rPr>
          <w:color w:val="002C77"/>
        </w:rPr>
        <w:t>take</w:t>
      </w:r>
      <w:r>
        <w:rPr>
          <w:color w:val="002C77"/>
          <w:spacing w:val="-3"/>
        </w:rPr>
        <w:t> </w:t>
      </w:r>
      <w:r>
        <w:rPr>
          <w:color w:val="002C77"/>
        </w:rPr>
        <w:t>some</w:t>
      </w:r>
      <w:r>
        <w:rPr>
          <w:color w:val="002C77"/>
          <w:spacing w:val="-3"/>
        </w:rPr>
        <w:t> </w:t>
      </w:r>
      <w:r>
        <w:rPr>
          <w:color w:val="002C77"/>
        </w:rPr>
        <w:t>risks</w:t>
      </w:r>
      <w:r>
        <w:rPr>
          <w:color w:val="002C77"/>
          <w:spacing w:val="-3"/>
        </w:rPr>
        <w:t> </w:t>
      </w:r>
      <w:r>
        <w:rPr>
          <w:color w:val="002C77"/>
        </w:rPr>
        <w:t>in</w:t>
      </w:r>
      <w:r>
        <w:rPr>
          <w:color w:val="002C77"/>
          <w:spacing w:val="-1"/>
        </w:rPr>
        <w:t> </w:t>
      </w:r>
      <w:r>
        <w:rPr>
          <w:color w:val="002C77"/>
        </w:rPr>
        <w:t>order</w:t>
      </w:r>
      <w:r>
        <w:rPr>
          <w:color w:val="002C77"/>
          <w:spacing w:val="-2"/>
        </w:rPr>
        <w:t> </w:t>
      </w:r>
      <w:r>
        <w:rPr>
          <w:color w:val="002C77"/>
        </w:rPr>
        <w:t>to</w:t>
      </w:r>
      <w:r>
        <w:rPr>
          <w:color w:val="002C77"/>
          <w:spacing w:val="-1"/>
        </w:rPr>
        <w:t> </w:t>
      </w:r>
      <w:r>
        <w:rPr>
          <w:color w:val="002C77"/>
        </w:rPr>
        <w:t>achieve</w:t>
      </w:r>
      <w:r>
        <w:rPr>
          <w:color w:val="002C77"/>
          <w:spacing w:val="-1"/>
        </w:rPr>
        <w:t> </w:t>
      </w:r>
      <w:r>
        <w:rPr>
          <w:color w:val="002C77"/>
        </w:rPr>
        <w:t>this objective, including investing in equities, alternative assets and non-government bonds, and by using active fund managers to manage some of the Scheme’s assets.</w:t>
      </w:r>
      <w:r>
        <w:rPr>
          <w:color w:val="002C77"/>
          <w:spacing w:val="40"/>
        </w:rPr>
        <w:t> </w:t>
      </w:r>
      <w:r>
        <w:rPr>
          <w:color w:val="002C77"/>
        </w:rPr>
        <w:t>The Trustees’ ability and willingness to take such risk is subject to the principles outlined in Section 5 of the SIP.</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4"/>
        </w:rPr>
      </w:pPr>
    </w:p>
    <w:p>
      <w:pPr>
        <w:spacing w:before="95"/>
        <w:ind w:left="112" w:right="0" w:firstLine="0"/>
        <w:jc w:val="left"/>
        <w:rPr>
          <w:sz w:val="13"/>
        </w:rPr>
      </w:pPr>
      <w:r>
        <w:rPr>
          <w:color w:val="555555"/>
          <w:sz w:val="13"/>
        </w:rPr>
        <w:t>Mercer</w:t>
      </w:r>
      <w:r>
        <w:rPr>
          <w:color w:val="555555"/>
          <w:spacing w:val="-5"/>
          <w:sz w:val="13"/>
        </w:rPr>
        <w:t> </w:t>
      </w:r>
      <w:r>
        <w:rPr>
          <w:color w:val="555555"/>
          <w:sz w:val="13"/>
        </w:rPr>
        <w:t>Limited</w:t>
      </w:r>
      <w:r>
        <w:rPr>
          <w:color w:val="555555"/>
          <w:spacing w:val="-7"/>
          <w:sz w:val="13"/>
        </w:rPr>
        <w:t> </w:t>
      </w:r>
      <w:r>
        <w:rPr>
          <w:color w:val="555555"/>
          <w:sz w:val="13"/>
        </w:rPr>
        <w:t>is</w:t>
      </w:r>
      <w:r>
        <w:rPr>
          <w:color w:val="555555"/>
          <w:spacing w:val="-4"/>
          <w:sz w:val="13"/>
        </w:rPr>
        <w:t> </w:t>
      </w:r>
      <w:r>
        <w:rPr>
          <w:color w:val="555555"/>
          <w:sz w:val="13"/>
        </w:rPr>
        <w:t>authorised</w:t>
      </w:r>
      <w:r>
        <w:rPr>
          <w:color w:val="555555"/>
          <w:spacing w:val="-6"/>
          <w:sz w:val="13"/>
        </w:rPr>
        <w:t> </w:t>
      </w:r>
      <w:r>
        <w:rPr>
          <w:color w:val="555555"/>
          <w:sz w:val="13"/>
        </w:rPr>
        <w:t>and</w:t>
      </w:r>
      <w:r>
        <w:rPr>
          <w:color w:val="555555"/>
          <w:spacing w:val="-3"/>
          <w:sz w:val="13"/>
        </w:rPr>
        <w:t> </w:t>
      </w:r>
      <w:r>
        <w:rPr>
          <w:color w:val="555555"/>
          <w:sz w:val="13"/>
        </w:rPr>
        <w:t>regulated</w:t>
      </w:r>
      <w:r>
        <w:rPr>
          <w:color w:val="555555"/>
          <w:spacing w:val="-6"/>
          <w:sz w:val="13"/>
        </w:rPr>
        <w:t> </w:t>
      </w:r>
      <w:r>
        <w:rPr>
          <w:color w:val="555555"/>
          <w:sz w:val="13"/>
        </w:rPr>
        <w:t>by</w:t>
      </w:r>
      <w:r>
        <w:rPr>
          <w:color w:val="555555"/>
          <w:spacing w:val="-5"/>
          <w:sz w:val="13"/>
        </w:rPr>
        <w:t> </w:t>
      </w:r>
      <w:r>
        <w:rPr>
          <w:color w:val="555555"/>
          <w:sz w:val="13"/>
        </w:rPr>
        <w:t>the</w:t>
      </w:r>
      <w:r>
        <w:rPr>
          <w:color w:val="555555"/>
          <w:spacing w:val="-5"/>
          <w:sz w:val="13"/>
        </w:rPr>
        <w:t> </w:t>
      </w:r>
      <w:r>
        <w:rPr>
          <w:color w:val="555555"/>
          <w:sz w:val="13"/>
        </w:rPr>
        <w:t>Financial</w:t>
      </w:r>
      <w:r>
        <w:rPr>
          <w:color w:val="555555"/>
          <w:spacing w:val="-3"/>
          <w:sz w:val="13"/>
        </w:rPr>
        <w:t> </w:t>
      </w:r>
      <w:r>
        <w:rPr>
          <w:color w:val="555555"/>
          <w:sz w:val="13"/>
        </w:rPr>
        <w:t>Conduct</w:t>
      </w:r>
      <w:r>
        <w:rPr>
          <w:color w:val="555555"/>
          <w:spacing w:val="-3"/>
          <w:sz w:val="13"/>
        </w:rPr>
        <w:t> </w:t>
      </w:r>
      <w:r>
        <w:rPr>
          <w:color w:val="555555"/>
          <w:sz w:val="13"/>
        </w:rPr>
        <w:t>Authority.</w:t>
      </w:r>
      <w:r>
        <w:rPr>
          <w:color w:val="555555"/>
          <w:spacing w:val="-5"/>
          <w:sz w:val="13"/>
        </w:rPr>
        <w:t> </w:t>
      </w:r>
      <w:r>
        <w:rPr>
          <w:color w:val="555555"/>
          <w:sz w:val="13"/>
        </w:rPr>
        <w:t>Registered</w:t>
      </w:r>
      <w:r>
        <w:rPr>
          <w:color w:val="555555"/>
          <w:spacing w:val="-5"/>
          <w:sz w:val="13"/>
        </w:rPr>
        <w:t> </w:t>
      </w:r>
      <w:r>
        <w:rPr>
          <w:color w:val="555555"/>
          <w:sz w:val="13"/>
        </w:rPr>
        <w:t>in</w:t>
      </w:r>
      <w:r>
        <w:rPr>
          <w:color w:val="555555"/>
          <w:spacing w:val="-7"/>
          <w:sz w:val="13"/>
        </w:rPr>
        <w:t> </w:t>
      </w:r>
      <w:r>
        <w:rPr>
          <w:color w:val="555555"/>
          <w:sz w:val="13"/>
        </w:rPr>
        <w:t>England</w:t>
      </w:r>
      <w:r>
        <w:rPr>
          <w:color w:val="555555"/>
          <w:spacing w:val="-5"/>
          <w:sz w:val="13"/>
        </w:rPr>
        <w:t> </w:t>
      </w:r>
      <w:r>
        <w:rPr>
          <w:color w:val="555555"/>
          <w:sz w:val="13"/>
        </w:rPr>
        <w:t>and</w:t>
      </w:r>
      <w:r>
        <w:rPr>
          <w:color w:val="555555"/>
          <w:spacing w:val="-8"/>
          <w:sz w:val="13"/>
        </w:rPr>
        <w:t> </w:t>
      </w:r>
      <w:r>
        <w:rPr>
          <w:color w:val="555555"/>
          <w:sz w:val="13"/>
        </w:rPr>
        <w:t>Wales</w:t>
      </w:r>
      <w:r>
        <w:rPr>
          <w:color w:val="555555"/>
          <w:spacing w:val="-5"/>
          <w:sz w:val="13"/>
        </w:rPr>
        <w:t> </w:t>
      </w:r>
      <w:r>
        <w:rPr>
          <w:color w:val="555555"/>
          <w:sz w:val="13"/>
        </w:rPr>
        <w:t>No.</w:t>
      </w:r>
      <w:r>
        <w:rPr>
          <w:color w:val="555555"/>
          <w:spacing w:val="-5"/>
          <w:sz w:val="13"/>
        </w:rPr>
        <w:t> </w:t>
      </w:r>
      <w:r>
        <w:rPr>
          <w:color w:val="555555"/>
          <w:sz w:val="13"/>
        </w:rPr>
        <w:t>984275.</w:t>
      </w:r>
      <w:r>
        <w:rPr>
          <w:color w:val="555555"/>
          <w:spacing w:val="-4"/>
          <w:sz w:val="13"/>
        </w:rPr>
        <w:t> </w:t>
      </w:r>
      <w:r>
        <w:rPr>
          <w:color w:val="555555"/>
          <w:sz w:val="13"/>
        </w:rPr>
        <w:t>Registered</w:t>
      </w:r>
      <w:r>
        <w:rPr>
          <w:color w:val="555555"/>
          <w:spacing w:val="-5"/>
          <w:sz w:val="13"/>
        </w:rPr>
        <w:t> </w:t>
      </w:r>
      <w:r>
        <w:rPr>
          <w:color w:val="555555"/>
          <w:sz w:val="13"/>
        </w:rPr>
        <w:t>Office:</w:t>
      </w:r>
      <w:r>
        <w:rPr>
          <w:color w:val="555555"/>
          <w:spacing w:val="-5"/>
          <w:sz w:val="13"/>
        </w:rPr>
        <w:t> </w:t>
      </w:r>
      <w:r>
        <w:rPr>
          <w:color w:val="555555"/>
          <w:sz w:val="13"/>
        </w:rPr>
        <w:t>1</w:t>
      </w:r>
      <w:r>
        <w:rPr>
          <w:color w:val="555555"/>
          <w:spacing w:val="-6"/>
          <w:sz w:val="13"/>
        </w:rPr>
        <w:t> </w:t>
      </w:r>
      <w:r>
        <w:rPr>
          <w:color w:val="555555"/>
          <w:sz w:val="13"/>
        </w:rPr>
        <w:t>Tower</w:t>
      </w:r>
      <w:r>
        <w:rPr>
          <w:color w:val="555555"/>
          <w:spacing w:val="-5"/>
          <w:sz w:val="13"/>
        </w:rPr>
        <w:t> </w:t>
      </w:r>
      <w:r>
        <w:rPr>
          <w:color w:val="555555"/>
          <w:sz w:val="13"/>
        </w:rPr>
        <w:t>Place</w:t>
      </w:r>
      <w:r>
        <w:rPr>
          <w:color w:val="555555"/>
          <w:spacing w:val="-7"/>
          <w:sz w:val="13"/>
        </w:rPr>
        <w:t> </w:t>
      </w:r>
      <w:r>
        <w:rPr>
          <w:color w:val="555555"/>
          <w:sz w:val="13"/>
        </w:rPr>
        <w:t>West,</w:t>
      </w:r>
      <w:r>
        <w:rPr>
          <w:color w:val="555555"/>
          <w:spacing w:val="-5"/>
          <w:sz w:val="13"/>
        </w:rPr>
        <w:t> </w:t>
      </w:r>
      <w:r>
        <w:rPr>
          <w:color w:val="555555"/>
          <w:sz w:val="13"/>
        </w:rPr>
        <w:t>Tower</w:t>
      </w:r>
      <w:r>
        <w:rPr>
          <w:color w:val="555555"/>
          <w:spacing w:val="-6"/>
          <w:sz w:val="13"/>
        </w:rPr>
        <w:t> </w:t>
      </w:r>
      <w:r>
        <w:rPr>
          <w:color w:val="555555"/>
          <w:sz w:val="13"/>
        </w:rPr>
        <w:t>Place,</w:t>
      </w:r>
      <w:r>
        <w:rPr>
          <w:color w:val="555555"/>
          <w:spacing w:val="-5"/>
          <w:sz w:val="13"/>
        </w:rPr>
        <w:t> </w:t>
      </w:r>
      <w:r>
        <w:rPr>
          <w:color w:val="555555"/>
          <w:sz w:val="13"/>
        </w:rPr>
        <w:t>London</w:t>
      </w:r>
      <w:r>
        <w:rPr>
          <w:color w:val="555555"/>
          <w:spacing w:val="-7"/>
          <w:sz w:val="13"/>
        </w:rPr>
        <w:t> </w:t>
      </w:r>
      <w:r>
        <w:rPr>
          <w:color w:val="555555"/>
          <w:sz w:val="13"/>
        </w:rPr>
        <w:t>EC3R</w:t>
      </w:r>
      <w:r>
        <w:rPr>
          <w:color w:val="555555"/>
          <w:spacing w:val="-3"/>
          <w:sz w:val="13"/>
        </w:rPr>
        <w:t> </w:t>
      </w:r>
      <w:r>
        <w:rPr>
          <w:color w:val="555555"/>
          <w:spacing w:val="-5"/>
          <w:sz w:val="13"/>
        </w:rPr>
        <w:t>5BU</w:t>
      </w:r>
    </w:p>
    <w:p>
      <w:pPr>
        <w:pStyle w:val="BodyText"/>
        <w:ind w:left="0"/>
        <w:rPr>
          <w:sz w:val="14"/>
        </w:rPr>
      </w:pPr>
    </w:p>
    <w:p>
      <w:pPr>
        <w:pStyle w:val="BodyText"/>
        <w:ind w:left="0"/>
        <w:rPr>
          <w:sz w:val="14"/>
        </w:rPr>
      </w:pPr>
    </w:p>
    <w:p>
      <w:pPr>
        <w:spacing w:before="123"/>
        <w:ind w:left="112" w:right="0" w:firstLine="0"/>
        <w:jc w:val="left"/>
        <w:rPr>
          <w:sz w:val="19"/>
        </w:rPr>
      </w:pPr>
      <w:r>
        <w:rPr>
          <w:color w:val="002C77"/>
          <w:sz w:val="19"/>
        </w:rPr>
        <w:t>A</w:t>
      </w:r>
      <w:r>
        <w:rPr>
          <w:color w:val="002C77"/>
          <w:spacing w:val="-6"/>
          <w:sz w:val="19"/>
        </w:rPr>
        <w:t> </w:t>
      </w:r>
      <w:r>
        <w:rPr>
          <w:color w:val="002C77"/>
          <w:sz w:val="19"/>
        </w:rPr>
        <w:t>business</w:t>
      </w:r>
      <w:r>
        <w:rPr>
          <w:color w:val="002C77"/>
          <w:spacing w:val="-5"/>
          <w:sz w:val="19"/>
        </w:rPr>
        <w:t> </w:t>
      </w:r>
      <w:r>
        <w:rPr>
          <w:color w:val="002C77"/>
          <w:sz w:val="19"/>
        </w:rPr>
        <w:t>of</w:t>
      </w:r>
      <w:r>
        <w:rPr>
          <w:color w:val="002C77"/>
          <w:spacing w:val="-3"/>
          <w:sz w:val="19"/>
        </w:rPr>
        <w:t> </w:t>
      </w:r>
      <w:r>
        <w:rPr>
          <w:color w:val="002C77"/>
          <w:sz w:val="19"/>
        </w:rPr>
        <w:t>Marsh</w:t>
      </w:r>
      <w:r>
        <w:rPr>
          <w:color w:val="002C77"/>
          <w:spacing w:val="-6"/>
          <w:sz w:val="19"/>
        </w:rPr>
        <w:t> </w:t>
      </w:r>
      <w:r>
        <w:rPr>
          <w:color w:val="002C77"/>
          <w:spacing w:val="-2"/>
          <w:sz w:val="19"/>
        </w:rPr>
        <w:t>McLennan</w:t>
      </w:r>
    </w:p>
    <w:p>
      <w:pPr>
        <w:spacing w:after="0"/>
        <w:jc w:val="left"/>
        <w:rPr>
          <w:sz w:val="19"/>
        </w:rPr>
        <w:sectPr>
          <w:type w:val="continuous"/>
          <w:pgSz w:w="16840" w:h="11910" w:orient="landscape"/>
          <w:pgMar w:top="920" w:bottom="280" w:left="740" w:right="1740"/>
        </w:sectPr>
      </w:pPr>
    </w:p>
    <w:p>
      <w:pPr>
        <w:pStyle w:val="BodyText"/>
        <w:spacing w:before="8"/>
        <w:ind w:left="0"/>
        <w:rPr>
          <w:sz w:val="11"/>
        </w:rPr>
      </w:pPr>
    </w:p>
    <w:p>
      <w:pPr>
        <w:pStyle w:val="Heading1"/>
        <w:spacing w:before="89"/>
      </w:pPr>
      <w:r>
        <w:rPr>
          <w:color w:val="002C77"/>
        </w:rPr>
        <w:t>Review</w:t>
      </w:r>
      <w:r>
        <w:rPr>
          <w:color w:val="002C77"/>
          <w:spacing w:val="-1"/>
        </w:rPr>
        <w:t> </w:t>
      </w:r>
      <w:r>
        <w:rPr>
          <w:color w:val="002C77"/>
        </w:rPr>
        <w:t>of</w:t>
      </w:r>
      <w:r>
        <w:rPr>
          <w:color w:val="002C77"/>
          <w:spacing w:val="-10"/>
        </w:rPr>
        <w:t> </w:t>
      </w:r>
      <w:r>
        <w:rPr>
          <w:color w:val="002C77"/>
        </w:rPr>
        <w:t>the</w:t>
      </w:r>
      <w:r>
        <w:rPr>
          <w:color w:val="002C77"/>
          <w:spacing w:val="-9"/>
        </w:rPr>
        <w:t> </w:t>
      </w:r>
      <w:r>
        <w:rPr>
          <w:color w:val="002C77"/>
          <w:spacing w:val="-5"/>
        </w:rPr>
        <w:t>SIP</w:t>
      </w:r>
    </w:p>
    <w:p>
      <w:pPr>
        <w:pStyle w:val="BodyText"/>
        <w:spacing w:line="244" w:lineRule="auto" w:before="132"/>
        <w:ind w:right="213"/>
      </w:pPr>
      <w:r>
        <w:rPr>
          <w:color w:val="002C77"/>
        </w:rPr>
        <w:t>The</w:t>
      </w:r>
      <w:r>
        <w:rPr>
          <w:color w:val="002C77"/>
          <w:spacing w:val="-6"/>
        </w:rPr>
        <w:t> </w:t>
      </w:r>
      <w:r>
        <w:rPr>
          <w:color w:val="002C77"/>
        </w:rPr>
        <w:t>Trustees have</w:t>
      </w:r>
      <w:r>
        <w:rPr>
          <w:color w:val="002C77"/>
          <w:spacing w:val="-2"/>
        </w:rPr>
        <w:t> </w:t>
      </w:r>
      <w:r>
        <w:rPr>
          <w:color w:val="002C77"/>
        </w:rPr>
        <w:t>not</w:t>
      </w:r>
      <w:r>
        <w:rPr>
          <w:color w:val="002C77"/>
          <w:spacing w:val="-3"/>
        </w:rPr>
        <w:t> </w:t>
      </w:r>
      <w:r>
        <w:rPr>
          <w:color w:val="002C77"/>
        </w:rPr>
        <w:t>reviewed</w:t>
      </w:r>
      <w:r>
        <w:rPr>
          <w:color w:val="002C77"/>
          <w:spacing w:val="-2"/>
        </w:rPr>
        <w:t> </w:t>
      </w:r>
      <w:r>
        <w:rPr>
          <w:color w:val="002C77"/>
        </w:rPr>
        <w:t>or</w:t>
      </w:r>
      <w:r>
        <w:rPr>
          <w:color w:val="002C77"/>
          <w:spacing w:val="-1"/>
        </w:rPr>
        <w:t> </w:t>
      </w:r>
      <w:r>
        <w:rPr>
          <w:color w:val="002C77"/>
        </w:rPr>
        <w:t>made</w:t>
      </w:r>
      <w:r>
        <w:rPr>
          <w:color w:val="002C77"/>
          <w:spacing w:val="-2"/>
        </w:rPr>
        <w:t> </w:t>
      </w:r>
      <w:r>
        <w:rPr>
          <w:color w:val="002C77"/>
        </w:rPr>
        <w:t>any</w:t>
      </w:r>
      <w:r>
        <w:rPr>
          <w:color w:val="002C77"/>
          <w:spacing w:val="-4"/>
        </w:rPr>
        <w:t> </w:t>
      </w:r>
      <w:r>
        <w:rPr>
          <w:color w:val="002C77"/>
        </w:rPr>
        <w:t>updates</w:t>
      </w:r>
      <w:r>
        <w:rPr>
          <w:color w:val="002C77"/>
          <w:spacing w:val="-4"/>
        </w:rPr>
        <w:t> </w:t>
      </w:r>
      <w:r>
        <w:rPr>
          <w:color w:val="002C77"/>
        </w:rPr>
        <w:t>to</w:t>
      </w:r>
      <w:r>
        <w:rPr>
          <w:color w:val="002C77"/>
          <w:spacing w:val="-3"/>
        </w:rPr>
        <w:t> </w:t>
      </w:r>
      <w:r>
        <w:rPr>
          <w:color w:val="002C77"/>
        </w:rPr>
        <w:t>the</w:t>
      </w:r>
      <w:r>
        <w:rPr>
          <w:color w:val="002C77"/>
          <w:spacing w:val="-2"/>
        </w:rPr>
        <w:t> </w:t>
      </w:r>
      <w:r>
        <w:rPr>
          <w:color w:val="002C77"/>
        </w:rPr>
        <w:t>Scheme’s</w:t>
      </w:r>
      <w:r>
        <w:rPr>
          <w:color w:val="002C77"/>
          <w:spacing w:val="-1"/>
        </w:rPr>
        <w:t> </w:t>
      </w:r>
      <w:r>
        <w:rPr>
          <w:color w:val="002C77"/>
        </w:rPr>
        <w:t>SIP</w:t>
      </w:r>
      <w:r>
        <w:rPr>
          <w:color w:val="002C77"/>
          <w:spacing w:val="-1"/>
        </w:rPr>
        <w:t> </w:t>
      </w:r>
      <w:r>
        <w:rPr>
          <w:color w:val="002C77"/>
        </w:rPr>
        <w:t>over</w:t>
      </w:r>
      <w:r>
        <w:rPr>
          <w:color w:val="002C77"/>
          <w:spacing w:val="-1"/>
        </w:rPr>
        <w:t> </w:t>
      </w:r>
      <w:r>
        <w:rPr>
          <w:color w:val="002C77"/>
        </w:rPr>
        <w:t>the</w:t>
      </w:r>
      <w:r>
        <w:rPr>
          <w:color w:val="002C77"/>
          <w:spacing w:val="-4"/>
        </w:rPr>
        <w:t> </w:t>
      </w:r>
      <w:r>
        <w:rPr>
          <w:color w:val="002C77"/>
        </w:rPr>
        <w:t>year</w:t>
      </w:r>
      <w:r>
        <w:rPr>
          <w:color w:val="002C77"/>
          <w:spacing w:val="-1"/>
        </w:rPr>
        <w:t> </w:t>
      </w:r>
      <w:r>
        <w:rPr>
          <w:color w:val="002C77"/>
        </w:rPr>
        <w:t>under</w:t>
      </w:r>
      <w:r>
        <w:rPr>
          <w:color w:val="002C77"/>
          <w:spacing w:val="-3"/>
        </w:rPr>
        <w:t> </w:t>
      </w:r>
      <w:r>
        <w:rPr>
          <w:color w:val="002C77"/>
        </w:rPr>
        <w:t>review. The</w:t>
      </w:r>
      <w:r>
        <w:rPr>
          <w:color w:val="002C77"/>
          <w:spacing w:val="-2"/>
        </w:rPr>
        <w:t> </w:t>
      </w:r>
      <w:r>
        <w:rPr>
          <w:color w:val="002C77"/>
        </w:rPr>
        <w:t>latest</w:t>
      </w:r>
      <w:r>
        <w:rPr>
          <w:color w:val="002C77"/>
          <w:spacing w:val="-1"/>
        </w:rPr>
        <w:t> </w:t>
      </w:r>
      <w:r>
        <w:rPr>
          <w:color w:val="002C77"/>
        </w:rPr>
        <w:t>SIP</w:t>
      </w:r>
      <w:r>
        <w:rPr>
          <w:color w:val="002C77"/>
          <w:spacing w:val="-2"/>
        </w:rPr>
        <w:t> </w:t>
      </w:r>
      <w:r>
        <w:rPr>
          <w:color w:val="002C77"/>
        </w:rPr>
        <w:t>was</w:t>
      </w:r>
      <w:r>
        <w:rPr>
          <w:color w:val="002C77"/>
          <w:spacing w:val="-2"/>
        </w:rPr>
        <w:t> </w:t>
      </w:r>
      <w:r>
        <w:rPr>
          <w:color w:val="002C77"/>
        </w:rPr>
        <w:t>signed</w:t>
      </w:r>
      <w:r>
        <w:rPr>
          <w:color w:val="002C77"/>
          <w:spacing w:val="-4"/>
        </w:rPr>
        <w:t> </w:t>
      </w:r>
      <w:r>
        <w:rPr>
          <w:color w:val="002C77"/>
        </w:rPr>
        <w:t>in</w:t>
      </w:r>
      <w:r>
        <w:rPr>
          <w:color w:val="002C77"/>
          <w:spacing w:val="-2"/>
        </w:rPr>
        <w:t> </w:t>
      </w:r>
      <w:r>
        <w:rPr>
          <w:color w:val="002C77"/>
        </w:rPr>
        <w:t>September 2020, a copy of which is publically available at </w:t>
      </w:r>
      <w:hyperlink r:id="rId7">
        <w:r>
          <w:rPr>
            <w:color w:val="2C6DF1"/>
            <w:u w:val="single" w:color="2C6DF1"/>
          </w:rPr>
          <w:t>https://aber.ac.uk/en/media/departmental/humanresources/employmentinformation/AUPAS-</w:t>
        </w:r>
      </w:hyperlink>
      <w:r>
        <w:rPr>
          <w:color w:val="2C6DF1"/>
        </w:rPr>
        <w:t> </w:t>
      </w:r>
      <w:hyperlink r:id="rId7">
        <w:r>
          <w:rPr>
            <w:color w:val="2C6DF1"/>
            <w:spacing w:val="-2"/>
            <w:u w:val="single" w:color="2C6DF1"/>
          </w:rPr>
          <w:t>statement-investment-principles.pdf</w:t>
        </w:r>
      </w:hyperlink>
      <w:r>
        <w:rPr>
          <w:color w:val="002C77"/>
          <w:spacing w:val="-2"/>
        </w:rPr>
        <w:t>.</w:t>
      </w:r>
    </w:p>
    <w:p>
      <w:pPr>
        <w:pStyle w:val="BodyText"/>
        <w:spacing w:before="6"/>
        <w:ind w:left="0"/>
        <w:rPr>
          <w:sz w:val="20"/>
        </w:rPr>
      </w:pPr>
    </w:p>
    <w:p>
      <w:pPr>
        <w:pStyle w:val="Heading1"/>
      </w:pPr>
      <w:r>
        <w:rPr>
          <w:color w:val="002C77"/>
        </w:rPr>
        <w:t>Policy</w:t>
      </w:r>
      <w:r>
        <w:rPr>
          <w:color w:val="002C77"/>
          <w:spacing w:val="-13"/>
        </w:rPr>
        <w:t> </w:t>
      </w:r>
      <w:r>
        <w:rPr>
          <w:color w:val="002C77"/>
        </w:rPr>
        <w:t>on</w:t>
      </w:r>
      <w:r>
        <w:rPr>
          <w:color w:val="002C77"/>
          <w:spacing w:val="-10"/>
        </w:rPr>
        <w:t> </w:t>
      </w:r>
      <w:r>
        <w:rPr>
          <w:color w:val="002C77"/>
        </w:rPr>
        <w:t>ESG,</w:t>
      </w:r>
      <w:r>
        <w:rPr>
          <w:color w:val="002C77"/>
          <w:spacing w:val="-7"/>
        </w:rPr>
        <w:t> </w:t>
      </w:r>
      <w:r>
        <w:rPr>
          <w:color w:val="002C77"/>
        </w:rPr>
        <w:t>Stewardship</w:t>
      </w:r>
      <w:r>
        <w:rPr>
          <w:color w:val="002C77"/>
          <w:spacing w:val="-10"/>
        </w:rPr>
        <w:t> </w:t>
      </w:r>
      <w:r>
        <w:rPr>
          <w:color w:val="002C77"/>
        </w:rPr>
        <w:t>and</w:t>
      </w:r>
      <w:r>
        <w:rPr>
          <w:color w:val="002C77"/>
          <w:spacing w:val="-9"/>
        </w:rPr>
        <w:t> </w:t>
      </w:r>
      <w:r>
        <w:rPr>
          <w:color w:val="002C77"/>
        </w:rPr>
        <w:t>Climate</w:t>
      </w:r>
      <w:r>
        <w:rPr>
          <w:color w:val="002C77"/>
          <w:spacing w:val="-8"/>
        </w:rPr>
        <w:t> </w:t>
      </w:r>
      <w:r>
        <w:rPr>
          <w:color w:val="002C77"/>
          <w:spacing w:val="-2"/>
        </w:rPr>
        <w:t>Change</w:t>
      </w:r>
    </w:p>
    <w:p>
      <w:pPr>
        <w:pStyle w:val="BodyText"/>
        <w:spacing w:line="247" w:lineRule="auto" w:before="129"/>
        <w:ind w:right="141"/>
      </w:pPr>
      <w:r>
        <w:rPr>
          <w:color w:val="002C77"/>
        </w:rPr>
        <w:t>The</w:t>
      </w:r>
      <w:r>
        <w:rPr>
          <w:color w:val="002C77"/>
          <w:spacing w:val="-3"/>
        </w:rPr>
        <w:t> </w:t>
      </w:r>
      <w:r>
        <w:rPr>
          <w:color w:val="002C77"/>
        </w:rPr>
        <w:t>Scheme’s</w:t>
      </w:r>
      <w:r>
        <w:rPr>
          <w:color w:val="002C77"/>
          <w:spacing w:val="-3"/>
        </w:rPr>
        <w:t> </w:t>
      </w:r>
      <w:r>
        <w:rPr>
          <w:color w:val="002C77"/>
        </w:rPr>
        <w:t>SIP</w:t>
      </w:r>
      <w:r>
        <w:rPr>
          <w:color w:val="002C77"/>
          <w:spacing w:val="-1"/>
        </w:rPr>
        <w:t> </w:t>
      </w:r>
      <w:r>
        <w:rPr>
          <w:color w:val="002C77"/>
        </w:rPr>
        <w:t>includes the</w:t>
      </w:r>
      <w:r>
        <w:rPr>
          <w:color w:val="002C77"/>
          <w:spacing w:val="-6"/>
        </w:rPr>
        <w:t> </w:t>
      </w:r>
      <w:r>
        <w:rPr>
          <w:color w:val="002C77"/>
        </w:rPr>
        <w:t>Trustees’</w:t>
      </w:r>
      <w:r>
        <w:rPr>
          <w:color w:val="002C77"/>
          <w:spacing w:val="-1"/>
        </w:rPr>
        <w:t> </w:t>
      </w:r>
      <w:r>
        <w:rPr>
          <w:color w:val="002C77"/>
        </w:rPr>
        <w:t>policy</w:t>
      </w:r>
      <w:r>
        <w:rPr>
          <w:color w:val="002C77"/>
          <w:spacing w:val="-5"/>
        </w:rPr>
        <w:t> </w:t>
      </w:r>
      <w:r>
        <w:rPr>
          <w:color w:val="002C77"/>
        </w:rPr>
        <w:t>on</w:t>
      </w:r>
      <w:r>
        <w:rPr>
          <w:color w:val="002C77"/>
          <w:spacing w:val="-1"/>
        </w:rPr>
        <w:t> </w:t>
      </w:r>
      <w:r>
        <w:rPr>
          <w:color w:val="002C77"/>
        </w:rPr>
        <w:t>ESG</w:t>
      </w:r>
      <w:r>
        <w:rPr>
          <w:color w:val="002C77"/>
          <w:spacing w:val="-2"/>
        </w:rPr>
        <w:t> </w:t>
      </w:r>
      <w:r>
        <w:rPr>
          <w:color w:val="002C77"/>
        </w:rPr>
        <w:t>factors, including stewardship</w:t>
      </w:r>
      <w:r>
        <w:rPr>
          <w:color w:val="002C77"/>
          <w:spacing w:val="-1"/>
        </w:rPr>
        <w:t> </w:t>
      </w:r>
      <w:r>
        <w:rPr>
          <w:color w:val="002C77"/>
        </w:rPr>
        <w:t>and</w:t>
      </w:r>
      <w:r>
        <w:rPr>
          <w:color w:val="002C77"/>
          <w:spacing w:val="-3"/>
        </w:rPr>
        <w:t> </w:t>
      </w:r>
      <w:r>
        <w:rPr>
          <w:color w:val="002C77"/>
        </w:rPr>
        <w:t>climate</w:t>
      </w:r>
      <w:r>
        <w:rPr>
          <w:color w:val="002C77"/>
          <w:spacing w:val="-1"/>
        </w:rPr>
        <w:t> </w:t>
      </w:r>
      <w:r>
        <w:rPr>
          <w:color w:val="002C77"/>
        </w:rPr>
        <w:t>change.</w:t>
      </w:r>
      <w:r>
        <w:rPr>
          <w:color w:val="002C77"/>
          <w:spacing w:val="-3"/>
        </w:rPr>
        <w:t> </w:t>
      </w:r>
      <w:r>
        <w:rPr>
          <w:color w:val="002C77"/>
        </w:rPr>
        <w:t>This policy</w:t>
      </w:r>
      <w:r>
        <w:rPr>
          <w:color w:val="002C77"/>
          <w:spacing w:val="-3"/>
        </w:rPr>
        <w:t> </w:t>
      </w:r>
      <w:r>
        <w:rPr>
          <w:color w:val="002C77"/>
        </w:rPr>
        <w:t>sets out</w:t>
      </w:r>
      <w:r>
        <w:rPr>
          <w:color w:val="002C77"/>
          <w:spacing w:val="-2"/>
        </w:rPr>
        <w:t> </w:t>
      </w:r>
      <w:r>
        <w:rPr>
          <w:color w:val="002C77"/>
        </w:rPr>
        <w:t>the</w:t>
      </w:r>
      <w:r>
        <w:rPr>
          <w:color w:val="002C77"/>
          <w:spacing w:val="-6"/>
        </w:rPr>
        <w:t> </w:t>
      </w:r>
      <w:r>
        <w:rPr>
          <w:color w:val="002C77"/>
        </w:rPr>
        <w:t>Trustees’ beliefs on ESG and climate change and the processes followed by the Trustees in relation to voting rights and stewardship.</w:t>
      </w:r>
    </w:p>
    <w:p>
      <w:pPr>
        <w:pStyle w:val="BodyText"/>
        <w:spacing w:line="247" w:lineRule="auto" w:before="180"/>
        <w:ind w:right="141"/>
      </w:pPr>
      <w:r>
        <w:rPr>
          <w:color w:val="002C77"/>
        </w:rPr>
        <w:t>The Trustees have given the appointed investment managers full discretion in evaluating ESG factors, including climate change considerations, and</w:t>
      </w:r>
      <w:r>
        <w:rPr>
          <w:color w:val="002C77"/>
          <w:spacing w:val="-2"/>
        </w:rPr>
        <w:t> </w:t>
      </w:r>
      <w:r>
        <w:rPr>
          <w:color w:val="002C77"/>
        </w:rPr>
        <w:t>exercising</w:t>
      </w:r>
      <w:r>
        <w:rPr>
          <w:color w:val="002C77"/>
          <w:spacing w:val="-1"/>
        </w:rPr>
        <w:t> </w:t>
      </w:r>
      <w:r>
        <w:rPr>
          <w:color w:val="002C77"/>
        </w:rPr>
        <w:t>voting</w:t>
      </w:r>
      <w:r>
        <w:rPr>
          <w:color w:val="002C77"/>
          <w:spacing w:val="-2"/>
        </w:rPr>
        <w:t> </w:t>
      </w:r>
      <w:r>
        <w:rPr>
          <w:color w:val="002C77"/>
        </w:rPr>
        <w:t>rights</w:t>
      </w:r>
      <w:r>
        <w:rPr>
          <w:color w:val="002C77"/>
          <w:spacing w:val="-1"/>
        </w:rPr>
        <w:t> </w:t>
      </w:r>
      <w:r>
        <w:rPr>
          <w:color w:val="002C77"/>
        </w:rPr>
        <w:t>and</w:t>
      </w:r>
      <w:r>
        <w:rPr>
          <w:color w:val="002C77"/>
          <w:spacing w:val="-4"/>
        </w:rPr>
        <w:t> </w:t>
      </w:r>
      <w:r>
        <w:rPr>
          <w:color w:val="002C77"/>
        </w:rPr>
        <w:t>stewardship</w:t>
      </w:r>
      <w:r>
        <w:rPr>
          <w:color w:val="002C77"/>
          <w:spacing w:val="-2"/>
        </w:rPr>
        <w:t> </w:t>
      </w:r>
      <w:r>
        <w:rPr>
          <w:color w:val="002C77"/>
        </w:rPr>
        <w:t>obligations</w:t>
      </w:r>
      <w:r>
        <w:rPr>
          <w:color w:val="002C77"/>
          <w:spacing w:val="-1"/>
        </w:rPr>
        <w:t> </w:t>
      </w:r>
      <w:r>
        <w:rPr>
          <w:color w:val="002C77"/>
        </w:rPr>
        <w:t>attached</w:t>
      </w:r>
      <w:r>
        <w:rPr>
          <w:color w:val="002C77"/>
          <w:spacing w:val="-4"/>
        </w:rPr>
        <w:t> </w:t>
      </w:r>
      <w:r>
        <w:rPr>
          <w:color w:val="002C77"/>
        </w:rPr>
        <w:t>to</w:t>
      </w:r>
      <w:r>
        <w:rPr>
          <w:color w:val="002C77"/>
          <w:spacing w:val="-1"/>
        </w:rPr>
        <w:t> </w:t>
      </w:r>
      <w:r>
        <w:rPr>
          <w:color w:val="002C77"/>
        </w:rPr>
        <w:t>the</w:t>
      </w:r>
      <w:r>
        <w:rPr>
          <w:color w:val="002C77"/>
          <w:spacing w:val="-4"/>
        </w:rPr>
        <w:t> </w:t>
      </w:r>
      <w:r>
        <w:rPr>
          <w:color w:val="002C77"/>
        </w:rPr>
        <w:t>investments,</w:t>
      </w:r>
      <w:r>
        <w:rPr>
          <w:color w:val="002C77"/>
          <w:spacing w:val="-1"/>
        </w:rPr>
        <w:t> </w:t>
      </w:r>
      <w:r>
        <w:rPr>
          <w:color w:val="002C77"/>
        </w:rPr>
        <w:t>in</w:t>
      </w:r>
      <w:r>
        <w:rPr>
          <w:color w:val="002C77"/>
          <w:spacing w:val="-2"/>
        </w:rPr>
        <w:t> </w:t>
      </w:r>
      <w:r>
        <w:rPr>
          <w:color w:val="002C77"/>
        </w:rPr>
        <w:t>accordance</w:t>
      </w:r>
      <w:r>
        <w:rPr>
          <w:color w:val="002C77"/>
          <w:spacing w:val="-2"/>
        </w:rPr>
        <w:t> </w:t>
      </w:r>
      <w:r>
        <w:rPr>
          <w:color w:val="002C77"/>
        </w:rPr>
        <w:t>with</w:t>
      </w:r>
      <w:r>
        <w:rPr>
          <w:color w:val="002C77"/>
          <w:spacing w:val="-2"/>
        </w:rPr>
        <w:t> </w:t>
      </w:r>
      <w:r>
        <w:rPr>
          <w:color w:val="002C77"/>
        </w:rPr>
        <w:t>their</w:t>
      </w:r>
      <w:r>
        <w:rPr>
          <w:color w:val="002C77"/>
          <w:spacing w:val="-1"/>
        </w:rPr>
        <w:t> </w:t>
      </w:r>
      <w:r>
        <w:rPr>
          <w:color w:val="002C77"/>
        </w:rPr>
        <w:t>own</w:t>
      </w:r>
      <w:r>
        <w:rPr>
          <w:color w:val="002C77"/>
          <w:spacing w:val="-2"/>
        </w:rPr>
        <w:t> </w:t>
      </w:r>
      <w:r>
        <w:rPr>
          <w:color w:val="002C77"/>
        </w:rPr>
        <w:t>corporate</w:t>
      </w:r>
      <w:r>
        <w:rPr>
          <w:color w:val="002C77"/>
          <w:spacing w:val="-4"/>
        </w:rPr>
        <w:t> </w:t>
      </w:r>
      <w:r>
        <w:rPr>
          <w:color w:val="002C77"/>
        </w:rPr>
        <w:t>governance</w:t>
      </w:r>
      <w:r>
        <w:rPr>
          <w:color w:val="002C77"/>
          <w:spacing w:val="-5"/>
        </w:rPr>
        <w:t> </w:t>
      </w:r>
      <w:r>
        <w:rPr>
          <w:color w:val="002C77"/>
        </w:rPr>
        <w:t>policies and current best practice, including the UK Corporate Governance Code and UK Stewardship Code. Apart from those exercised by the investment managers on behalf of the Trustees, no engagement activities were undertaken and the</w:t>
      </w:r>
      <w:r>
        <w:rPr>
          <w:color w:val="002C77"/>
          <w:spacing w:val="-1"/>
        </w:rPr>
        <w:t> </w:t>
      </w:r>
      <w:r>
        <w:rPr>
          <w:color w:val="002C77"/>
        </w:rPr>
        <w:t>Trustees do not use the</w:t>
      </w:r>
      <w:r>
        <w:rPr>
          <w:color w:val="002C77"/>
          <w:spacing w:val="-1"/>
        </w:rPr>
        <w:t> </w:t>
      </w:r>
      <w:r>
        <w:rPr>
          <w:color w:val="002C77"/>
        </w:rPr>
        <w:t>direct services of a proxy voter.</w:t>
      </w:r>
    </w:p>
    <w:p>
      <w:pPr>
        <w:pStyle w:val="BodyText"/>
        <w:spacing w:line="247" w:lineRule="auto" w:before="176"/>
        <w:ind w:right="141"/>
      </w:pPr>
      <w:r>
        <w:rPr>
          <w:color w:val="002C77"/>
        </w:rPr>
        <w:t>The</w:t>
      </w:r>
      <w:r>
        <w:rPr>
          <w:color w:val="002C77"/>
          <w:spacing w:val="-6"/>
        </w:rPr>
        <w:t> </w:t>
      </w:r>
      <w:r>
        <w:rPr>
          <w:color w:val="002C77"/>
        </w:rPr>
        <w:t>following work was</w:t>
      </w:r>
      <w:r>
        <w:rPr>
          <w:color w:val="002C77"/>
          <w:spacing w:val="-3"/>
        </w:rPr>
        <w:t> </w:t>
      </w:r>
      <w:r>
        <w:rPr>
          <w:color w:val="002C77"/>
        </w:rPr>
        <w:t>undertaken</w:t>
      </w:r>
      <w:r>
        <w:rPr>
          <w:color w:val="002C77"/>
          <w:spacing w:val="-3"/>
        </w:rPr>
        <w:t> </w:t>
      </w:r>
      <w:r>
        <w:rPr>
          <w:color w:val="002C77"/>
        </w:rPr>
        <w:t>during</w:t>
      </w:r>
      <w:r>
        <w:rPr>
          <w:color w:val="002C77"/>
          <w:spacing w:val="-1"/>
        </w:rPr>
        <w:t> </w:t>
      </w:r>
      <w:r>
        <w:rPr>
          <w:color w:val="002C77"/>
        </w:rPr>
        <w:t>the</w:t>
      </w:r>
      <w:r>
        <w:rPr>
          <w:color w:val="002C77"/>
          <w:spacing w:val="-3"/>
        </w:rPr>
        <w:t> </w:t>
      </w:r>
      <w:r>
        <w:rPr>
          <w:color w:val="002C77"/>
        </w:rPr>
        <w:t>year</w:t>
      </w:r>
      <w:r>
        <w:rPr>
          <w:color w:val="002C77"/>
          <w:spacing w:val="-2"/>
        </w:rPr>
        <w:t> </w:t>
      </w:r>
      <w:r>
        <w:rPr>
          <w:color w:val="002C77"/>
        </w:rPr>
        <w:t>to</w:t>
      </w:r>
      <w:r>
        <w:rPr>
          <w:color w:val="002C77"/>
          <w:spacing w:val="-1"/>
        </w:rPr>
        <w:t> </w:t>
      </w:r>
      <w:r>
        <w:rPr>
          <w:color w:val="002C77"/>
        </w:rPr>
        <w:t>31</w:t>
      </w:r>
      <w:r>
        <w:rPr>
          <w:color w:val="002C77"/>
          <w:spacing w:val="-3"/>
        </w:rPr>
        <w:t> </w:t>
      </w:r>
      <w:r>
        <w:rPr>
          <w:color w:val="002C77"/>
        </w:rPr>
        <w:t>July</w:t>
      </w:r>
      <w:r>
        <w:rPr>
          <w:color w:val="002C77"/>
          <w:spacing w:val="-3"/>
        </w:rPr>
        <w:t> </w:t>
      </w:r>
      <w:r>
        <w:rPr>
          <w:color w:val="002C77"/>
        </w:rPr>
        <w:t>2023</w:t>
      </w:r>
      <w:r>
        <w:rPr>
          <w:color w:val="002C77"/>
          <w:spacing w:val="-1"/>
        </w:rPr>
        <w:t> </w:t>
      </w:r>
      <w:r>
        <w:rPr>
          <w:color w:val="002C77"/>
        </w:rPr>
        <w:t>relating</w:t>
      </w:r>
      <w:r>
        <w:rPr>
          <w:color w:val="002C77"/>
          <w:spacing w:val="-1"/>
        </w:rPr>
        <w:t> </w:t>
      </w:r>
      <w:r>
        <w:rPr>
          <w:color w:val="002C77"/>
        </w:rPr>
        <w:t>to</w:t>
      </w:r>
      <w:r>
        <w:rPr>
          <w:color w:val="002C77"/>
          <w:spacing w:val="-3"/>
        </w:rPr>
        <w:t> </w:t>
      </w:r>
      <w:r>
        <w:rPr>
          <w:color w:val="002C77"/>
        </w:rPr>
        <w:t>the</w:t>
      </w:r>
      <w:r>
        <w:rPr>
          <w:color w:val="002C77"/>
          <w:spacing w:val="-6"/>
        </w:rPr>
        <w:t> </w:t>
      </w:r>
      <w:r>
        <w:rPr>
          <w:color w:val="002C77"/>
        </w:rPr>
        <w:t>Trustees’</w:t>
      </w:r>
      <w:r>
        <w:rPr>
          <w:color w:val="002C77"/>
          <w:spacing w:val="-1"/>
        </w:rPr>
        <w:t> </w:t>
      </w:r>
      <w:r>
        <w:rPr>
          <w:color w:val="002C77"/>
        </w:rPr>
        <w:t>policy</w:t>
      </w:r>
      <w:r>
        <w:rPr>
          <w:color w:val="002C77"/>
          <w:spacing w:val="-3"/>
        </w:rPr>
        <w:t> </w:t>
      </w:r>
      <w:r>
        <w:rPr>
          <w:color w:val="002C77"/>
        </w:rPr>
        <w:t>on</w:t>
      </w:r>
      <w:r>
        <w:rPr>
          <w:color w:val="002C77"/>
          <w:spacing w:val="-1"/>
        </w:rPr>
        <w:t> </w:t>
      </w:r>
      <w:r>
        <w:rPr>
          <w:color w:val="002C77"/>
        </w:rPr>
        <w:t>ESG</w:t>
      </w:r>
      <w:r>
        <w:rPr>
          <w:color w:val="002C77"/>
          <w:spacing w:val="-2"/>
        </w:rPr>
        <w:t> </w:t>
      </w:r>
      <w:r>
        <w:rPr>
          <w:color w:val="002C77"/>
        </w:rPr>
        <w:t>factors, including stewardship</w:t>
      </w:r>
      <w:r>
        <w:rPr>
          <w:color w:val="002C77"/>
          <w:spacing w:val="-1"/>
        </w:rPr>
        <w:t> </w:t>
      </w:r>
      <w:r>
        <w:rPr>
          <w:color w:val="002C77"/>
        </w:rPr>
        <w:t>and climate change, in particular focusing on how the</w:t>
      </w:r>
      <w:r>
        <w:rPr>
          <w:color w:val="002C77"/>
          <w:spacing w:val="-3"/>
        </w:rPr>
        <w:t> </w:t>
      </w:r>
      <w:r>
        <w:rPr>
          <w:color w:val="002C77"/>
        </w:rPr>
        <w:t>Trustees’ engagement and voting policies were followed and implemented during the year.</w:t>
      </w:r>
    </w:p>
    <w:p>
      <w:pPr>
        <w:pStyle w:val="BodyText"/>
        <w:spacing w:before="1"/>
        <w:ind w:left="0"/>
        <w:rPr>
          <w:sz w:val="20"/>
        </w:rPr>
      </w:pPr>
    </w:p>
    <w:p>
      <w:pPr>
        <w:spacing w:before="0"/>
        <w:ind w:left="112" w:right="0" w:firstLine="0"/>
        <w:jc w:val="left"/>
        <w:rPr>
          <w:b/>
          <w:sz w:val="28"/>
        </w:rPr>
      </w:pPr>
      <w:r>
        <w:rPr>
          <w:b/>
          <w:color w:val="002C77"/>
          <w:sz w:val="28"/>
        </w:rPr>
        <w:t>Engagement</w:t>
      </w:r>
      <w:r>
        <w:rPr>
          <w:b/>
          <w:color w:val="002C77"/>
          <w:spacing w:val="-4"/>
          <w:sz w:val="28"/>
        </w:rPr>
        <w:t> </w:t>
      </w:r>
      <w:r>
        <w:rPr>
          <w:b/>
          <w:color w:val="002C77"/>
          <w:sz w:val="28"/>
        </w:rPr>
        <w:t>and</w:t>
      </w:r>
      <w:r>
        <w:rPr>
          <w:b/>
          <w:color w:val="002C77"/>
          <w:spacing w:val="-7"/>
          <w:sz w:val="28"/>
        </w:rPr>
        <w:t> </w:t>
      </w:r>
      <w:r>
        <w:rPr>
          <w:b/>
          <w:color w:val="002C77"/>
          <w:sz w:val="28"/>
        </w:rPr>
        <w:t>Voting</w:t>
      </w:r>
      <w:r>
        <w:rPr>
          <w:b/>
          <w:color w:val="002C77"/>
          <w:spacing w:val="-2"/>
          <w:sz w:val="28"/>
        </w:rPr>
        <w:t> Activity</w:t>
      </w:r>
    </w:p>
    <w:p>
      <w:pPr>
        <w:pStyle w:val="BodyText"/>
        <w:spacing w:line="247" w:lineRule="auto" w:before="128"/>
        <w:ind w:right="141"/>
      </w:pPr>
      <w:r>
        <w:rPr>
          <w:color w:val="002C77"/>
        </w:rPr>
        <w:t>The</w:t>
      </w:r>
      <w:r>
        <w:rPr>
          <w:color w:val="002C77"/>
          <w:spacing w:val="-1"/>
        </w:rPr>
        <w:t> </w:t>
      </w:r>
      <w:r>
        <w:rPr>
          <w:color w:val="002C77"/>
        </w:rPr>
        <w:t>Trustees do not hold securities directly, but instead invest in pooled investment vehicles. The</w:t>
      </w:r>
      <w:r>
        <w:rPr>
          <w:color w:val="002C77"/>
          <w:spacing w:val="-1"/>
        </w:rPr>
        <w:t> </w:t>
      </w:r>
      <w:r>
        <w:rPr>
          <w:color w:val="002C77"/>
        </w:rPr>
        <w:t>Scheme has no direct ownership of the underlying securities in</w:t>
      </w:r>
      <w:r>
        <w:rPr>
          <w:color w:val="002C77"/>
          <w:spacing w:val="-2"/>
        </w:rPr>
        <w:t> </w:t>
      </w:r>
      <w:r>
        <w:rPr>
          <w:color w:val="002C77"/>
        </w:rPr>
        <w:t>which the pooled</w:t>
      </w:r>
      <w:r>
        <w:rPr>
          <w:color w:val="002C77"/>
          <w:spacing w:val="-2"/>
        </w:rPr>
        <w:t> </w:t>
      </w:r>
      <w:r>
        <w:rPr>
          <w:color w:val="002C77"/>
        </w:rPr>
        <w:t>funds</w:t>
      </w:r>
      <w:r>
        <w:rPr>
          <w:color w:val="002C77"/>
          <w:spacing w:val="-2"/>
        </w:rPr>
        <w:t> </w:t>
      </w:r>
      <w:r>
        <w:rPr>
          <w:color w:val="002C77"/>
        </w:rPr>
        <w:t>invest and</w:t>
      </w:r>
      <w:r>
        <w:rPr>
          <w:color w:val="002C77"/>
          <w:spacing w:val="-2"/>
        </w:rPr>
        <w:t> </w:t>
      </w:r>
      <w:r>
        <w:rPr>
          <w:color w:val="002C77"/>
        </w:rPr>
        <w:t>therefore</w:t>
      </w:r>
      <w:r>
        <w:rPr>
          <w:color w:val="002C77"/>
          <w:spacing w:val="-2"/>
        </w:rPr>
        <w:t> </w:t>
      </w:r>
      <w:r>
        <w:rPr>
          <w:color w:val="002C77"/>
        </w:rPr>
        <w:t>no voting rights in</w:t>
      </w:r>
      <w:r>
        <w:rPr>
          <w:color w:val="002C77"/>
          <w:spacing w:val="-2"/>
        </w:rPr>
        <w:t> </w:t>
      </w:r>
      <w:r>
        <w:rPr>
          <w:color w:val="002C77"/>
        </w:rPr>
        <w:t>relation</w:t>
      </w:r>
      <w:r>
        <w:rPr>
          <w:color w:val="002C77"/>
          <w:spacing w:val="-2"/>
        </w:rPr>
        <w:t> </w:t>
      </w:r>
      <w:r>
        <w:rPr>
          <w:color w:val="002C77"/>
        </w:rPr>
        <w:t>to</w:t>
      </w:r>
      <w:r>
        <w:rPr>
          <w:color w:val="002C77"/>
          <w:spacing w:val="-2"/>
        </w:rPr>
        <w:t> </w:t>
      </w:r>
      <w:r>
        <w:rPr>
          <w:color w:val="002C77"/>
        </w:rPr>
        <w:t>the Scheme’s investments.</w:t>
      </w:r>
      <w:r>
        <w:rPr>
          <w:color w:val="002C77"/>
          <w:spacing w:val="-3"/>
        </w:rPr>
        <w:t> </w:t>
      </w:r>
      <w:r>
        <w:rPr>
          <w:color w:val="002C77"/>
        </w:rPr>
        <w:t>The</w:t>
      </w:r>
      <w:r>
        <w:rPr>
          <w:color w:val="002C77"/>
          <w:spacing w:val="-2"/>
        </w:rPr>
        <w:t> </w:t>
      </w:r>
      <w:r>
        <w:rPr>
          <w:color w:val="002C77"/>
        </w:rPr>
        <w:t>Trustees have given</w:t>
      </w:r>
      <w:r>
        <w:rPr>
          <w:color w:val="002C77"/>
          <w:spacing w:val="-2"/>
        </w:rPr>
        <w:t> </w:t>
      </w:r>
      <w:r>
        <w:rPr>
          <w:color w:val="002C77"/>
        </w:rPr>
        <w:t>the</w:t>
      </w:r>
      <w:r>
        <w:rPr>
          <w:color w:val="002C77"/>
          <w:spacing w:val="-2"/>
        </w:rPr>
        <w:t> </w:t>
      </w:r>
      <w:r>
        <w:rPr>
          <w:color w:val="002C77"/>
        </w:rPr>
        <w:t>investment</w:t>
      </w:r>
      <w:r>
        <w:rPr>
          <w:color w:val="002C77"/>
          <w:spacing w:val="-3"/>
        </w:rPr>
        <w:t> </w:t>
      </w:r>
      <w:r>
        <w:rPr>
          <w:color w:val="002C77"/>
        </w:rPr>
        <w:t>managers</w:t>
      </w:r>
      <w:r>
        <w:rPr>
          <w:color w:val="002C77"/>
          <w:spacing w:val="-4"/>
        </w:rPr>
        <w:t> </w:t>
      </w:r>
      <w:r>
        <w:rPr>
          <w:color w:val="002C77"/>
        </w:rPr>
        <w:t>full</w:t>
      </w:r>
      <w:r>
        <w:rPr>
          <w:color w:val="002C77"/>
          <w:spacing w:val="-2"/>
        </w:rPr>
        <w:t> </w:t>
      </w:r>
      <w:r>
        <w:rPr>
          <w:color w:val="002C77"/>
        </w:rPr>
        <w:t>discretion</w:t>
      </w:r>
      <w:r>
        <w:rPr>
          <w:color w:val="002C77"/>
          <w:spacing w:val="-4"/>
        </w:rPr>
        <w:t> </w:t>
      </w:r>
      <w:r>
        <w:rPr>
          <w:color w:val="002C77"/>
        </w:rPr>
        <w:t>for</w:t>
      </w:r>
      <w:r>
        <w:rPr>
          <w:color w:val="002C77"/>
          <w:spacing w:val="-3"/>
        </w:rPr>
        <w:t> </w:t>
      </w:r>
      <w:r>
        <w:rPr>
          <w:color w:val="002C77"/>
        </w:rPr>
        <w:t>exercising the</w:t>
      </w:r>
      <w:r>
        <w:rPr>
          <w:color w:val="002C77"/>
          <w:spacing w:val="-4"/>
        </w:rPr>
        <w:t> </w:t>
      </w:r>
      <w:r>
        <w:rPr>
          <w:color w:val="002C77"/>
        </w:rPr>
        <w:t>voting</w:t>
      </w:r>
      <w:r>
        <w:rPr>
          <w:color w:val="002C77"/>
          <w:spacing w:val="-2"/>
        </w:rPr>
        <w:t> </w:t>
      </w:r>
      <w:r>
        <w:rPr>
          <w:color w:val="002C77"/>
        </w:rPr>
        <w:t>rights</w:t>
      </w:r>
      <w:r>
        <w:rPr>
          <w:color w:val="002C77"/>
          <w:spacing w:val="-1"/>
        </w:rPr>
        <w:t> </w:t>
      </w:r>
      <w:r>
        <w:rPr>
          <w:color w:val="002C77"/>
        </w:rPr>
        <w:t>and</w:t>
      </w:r>
      <w:r>
        <w:rPr>
          <w:color w:val="002C77"/>
          <w:spacing w:val="-4"/>
        </w:rPr>
        <w:t> </w:t>
      </w:r>
      <w:r>
        <w:rPr>
          <w:color w:val="002C77"/>
        </w:rPr>
        <w:t>stewardship</w:t>
      </w:r>
      <w:r>
        <w:rPr>
          <w:color w:val="002C77"/>
          <w:spacing w:val="-2"/>
        </w:rPr>
        <w:t> </w:t>
      </w:r>
      <w:r>
        <w:rPr>
          <w:color w:val="002C77"/>
        </w:rPr>
        <w:t>obligations</w:t>
      </w:r>
      <w:r>
        <w:rPr>
          <w:color w:val="002C77"/>
          <w:spacing w:val="-2"/>
        </w:rPr>
        <w:t> </w:t>
      </w:r>
      <w:r>
        <w:rPr>
          <w:color w:val="002C77"/>
        </w:rPr>
        <w:t>attached</w:t>
      </w:r>
      <w:r>
        <w:rPr>
          <w:color w:val="002C77"/>
          <w:spacing w:val="-4"/>
        </w:rPr>
        <w:t> </w:t>
      </w:r>
      <w:r>
        <w:rPr>
          <w:color w:val="002C77"/>
        </w:rPr>
        <w:t>to</w:t>
      </w:r>
      <w:r>
        <w:rPr>
          <w:color w:val="002C77"/>
          <w:spacing w:val="-4"/>
        </w:rPr>
        <w:t> </w:t>
      </w:r>
      <w:r>
        <w:rPr>
          <w:color w:val="002C77"/>
        </w:rPr>
        <w:t>the</w:t>
      </w:r>
      <w:r>
        <w:rPr>
          <w:color w:val="002C77"/>
          <w:spacing w:val="-4"/>
        </w:rPr>
        <w:t> </w:t>
      </w:r>
      <w:r>
        <w:rPr>
          <w:color w:val="002C77"/>
        </w:rPr>
        <w:t>underlying investments of the funds. An investment performance report is reviewed by the Trustees on a quarterly basis, which includes the investment consultant’s general and ESG specific ratings for the strategies in which the Scheme invests. Should any of the investment consultant’s ratings be downgraded, the</w:t>
      </w:r>
      <w:r>
        <w:rPr>
          <w:color w:val="002C77"/>
          <w:spacing w:val="-2"/>
        </w:rPr>
        <w:t> </w:t>
      </w:r>
      <w:r>
        <w:rPr>
          <w:color w:val="002C77"/>
        </w:rPr>
        <w:t>Trustees would review the reasons for the change. The Trustees</w:t>
      </w:r>
      <w:r>
        <w:rPr>
          <w:color w:val="002C77"/>
          <w:spacing w:val="-1"/>
        </w:rPr>
        <w:t> </w:t>
      </w:r>
      <w:r>
        <w:rPr>
          <w:color w:val="002C77"/>
        </w:rPr>
        <w:t>might also decide to engage with the investment manager to understand if the manager’s ESG policies are still aligned with the</w:t>
      </w:r>
      <w:r>
        <w:rPr>
          <w:color w:val="002C77"/>
          <w:spacing w:val="-1"/>
        </w:rPr>
        <w:t> </w:t>
      </w:r>
      <w:r>
        <w:rPr>
          <w:color w:val="002C77"/>
        </w:rPr>
        <w:t>Trustees’ policies. No such review was required over the year under review and the Trustees were satisfied that the level of ESG ratings remained acceptable.</w:t>
      </w:r>
    </w:p>
    <w:p>
      <w:pPr>
        <w:pStyle w:val="BodyText"/>
        <w:spacing w:line="247" w:lineRule="auto" w:before="177"/>
        <w:ind w:right="337"/>
        <w:jc w:val="both"/>
      </w:pPr>
      <w:r>
        <w:rPr>
          <w:color w:val="002C77"/>
        </w:rPr>
        <w:t>In addition,</w:t>
      </w:r>
      <w:r>
        <w:rPr>
          <w:color w:val="002C77"/>
          <w:spacing w:val="-1"/>
        </w:rPr>
        <w:t> </w:t>
      </w:r>
      <w:r>
        <w:rPr>
          <w:color w:val="002C77"/>
        </w:rPr>
        <w:t>the Trustees</w:t>
      </w:r>
      <w:r>
        <w:rPr>
          <w:color w:val="002C77"/>
          <w:spacing w:val="-2"/>
        </w:rPr>
        <w:t> </w:t>
      </w:r>
      <w:r>
        <w:rPr>
          <w:color w:val="002C77"/>
        </w:rPr>
        <w:t>review</w:t>
      </w:r>
      <w:r>
        <w:rPr>
          <w:color w:val="002C77"/>
          <w:spacing w:val="-1"/>
        </w:rPr>
        <w:t> </w:t>
      </w:r>
      <w:r>
        <w:rPr>
          <w:color w:val="002C77"/>
        </w:rPr>
        <w:t>the appointed investment managers’ policies and engagement activities (where applicable) on an annual basis and</w:t>
      </w:r>
      <w:r>
        <w:rPr>
          <w:color w:val="002C77"/>
          <w:spacing w:val="-1"/>
        </w:rPr>
        <w:t> </w:t>
      </w:r>
      <w:r>
        <w:rPr>
          <w:color w:val="002C77"/>
        </w:rPr>
        <w:t>have</w:t>
      </w:r>
      <w:r>
        <w:rPr>
          <w:color w:val="002C77"/>
          <w:spacing w:val="-1"/>
        </w:rPr>
        <w:t> </w:t>
      </w:r>
      <w:r>
        <w:rPr>
          <w:color w:val="002C77"/>
        </w:rPr>
        <w:t>considered</w:t>
      </w:r>
      <w:r>
        <w:rPr>
          <w:color w:val="002C77"/>
          <w:spacing w:val="-3"/>
        </w:rPr>
        <w:t> </w:t>
      </w:r>
      <w:r>
        <w:rPr>
          <w:color w:val="002C77"/>
        </w:rPr>
        <w:t>the</w:t>
      </w:r>
      <w:r>
        <w:rPr>
          <w:color w:val="002C77"/>
          <w:spacing w:val="-3"/>
        </w:rPr>
        <w:t> </w:t>
      </w:r>
      <w:r>
        <w:rPr>
          <w:color w:val="002C77"/>
        </w:rPr>
        <w:t>managers’</w:t>
      </w:r>
      <w:r>
        <w:rPr>
          <w:color w:val="002C77"/>
          <w:spacing w:val="-1"/>
        </w:rPr>
        <w:t> </w:t>
      </w:r>
      <w:r>
        <w:rPr>
          <w:color w:val="002C77"/>
        </w:rPr>
        <w:t>latest</w:t>
      </w:r>
      <w:r>
        <w:rPr>
          <w:color w:val="002C77"/>
          <w:spacing w:val="-2"/>
        </w:rPr>
        <w:t> </w:t>
      </w:r>
      <w:r>
        <w:rPr>
          <w:color w:val="002C77"/>
        </w:rPr>
        <w:t>reporting</w:t>
      </w:r>
      <w:r>
        <w:rPr>
          <w:color w:val="002C77"/>
          <w:spacing w:val="-1"/>
        </w:rPr>
        <w:t> </w:t>
      </w:r>
      <w:r>
        <w:rPr>
          <w:color w:val="002C77"/>
        </w:rPr>
        <w:t>in</w:t>
      </w:r>
      <w:r>
        <w:rPr>
          <w:color w:val="002C77"/>
          <w:spacing w:val="-1"/>
        </w:rPr>
        <w:t> </w:t>
      </w:r>
      <w:r>
        <w:rPr>
          <w:color w:val="002C77"/>
        </w:rPr>
        <w:t>this</w:t>
      </w:r>
      <w:r>
        <w:rPr>
          <w:color w:val="002C77"/>
          <w:spacing w:val="-3"/>
        </w:rPr>
        <w:t> </w:t>
      </w:r>
      <w:r>
        <w:rPr>
          <w:color w:val="002C77"/>
        </w:rPr>
        <w:t>regard</w:t>
      </w:r>
      <w:r>
        <w:rPr>
          <w:color w:val="002C77"/>
          <w:spacing w:val="-1"/>
        </w:rPr>
        <w:t> </w:t>
      </w:r>
      <w:r>
        <w:rPr>
          <w:color w:val="002C77"/>
        </w:rPr>
        <w:t>over</w:t>
      </w:r>
      <w:r>
        <w:rPr>
          <w:color w:val="002C77"/>
          <w:spacing w:val="-2"/>
        </w:rPr>
        <w:t> </w:t>
      </w:r>
      <w:r>
        <w:rPr>
          <w:color w:val="002C77"/>
        </w:rPr>
        <w:t>the</w:t>
      </w:r>
      <w:r>
        <w:rPr>
          <w:color w:val="002C77"/>
          <w:spacing w:val="-3"/>
        </w:rPr>
        <w:t> </w:t>
      </w:r>
      <w:r>
        <w:rPr>
          <w:color w:val="002C77"/>
        </w:rPr>
        <w:t>course</w:t>
      </w:r>
      <w:r>
        <w:rPr>
          <w:color w:val="002C77"/>
          <w:spacing w:val="-3"/>
        </w:rPr>
        <w:t> </w:t>
      </w:r>
      <w:r>
        <w:rPr>
          <w:color w:val="002C77"/>
        </w:rPr>
        <w:t>of</w:t>
      </w:r>
      <w:r>
        <w:rPr>
          <w:color w:val="002C77"/>
          <w:spacing w:val="-2"/>
        </w:rPr>
        <w:t> </w:t>
      </w:r>
      <w:r>
        <w:rPr>
          <w:color w:val="002C77"/>
        </w:rPr>
        <w:t>the</w:t>
      </w:r>
      <w:r>
        <w:rPr>
          <w:color w:val="002C77"/>
          <w:spacing w:val="-1"/>
        </w:rPr>
        <w:t> </w:t>
      </w:r>
      <w:r>
        <w:rPr>
          <w:color w:val="002C77"/>
        </w:rPr>
        <w:t>year.</w:t>
      </w:r>
      <w:r>
        <w:rPr>
          <w:color w:val="002C77"/>
          <w:spacing w:val="-2"/>
        </w:rPr>
        <w:t> </w:t>
      </w:r>
      <w:r>
        <w:rPr>
          <w:color w:val="002C77"/>
        </w:rPr>
        <w:t>A</w:t>
      </w:r>
      <w:r>
        <w:rPr>
          <w:color w:val="002C77"/>
          <w:spacing w:val="-1"/>
        </w:rPr>
        <w:t> </w:t>
      </w:r>
      <w:r>
        <w:rPr>
          <w:color w:val="002C77"/>
        </w:rPr>
        <w:t>number</w:t>
      </w:r>
      <w:r>
        <w:rPr>
          <w:color w:val="002C77"/>
          <w:spacing w:val="-2"/>
        </w:rPr>
        <w:t> </w:t>
      </w:r>
      <w:r>
        <w:rPr>
          <w:color w:val="002C77"/>
        </w:rPr>
        <w:t>of the</w:t>
      </w:r>
      <w:r>
        <w:rPr>
          <w:color w:val="002C77"/>
          <w:spacing w:val="-3"/>
        </w:rPr>
        <w:t> </w:t>
      </w:r>
      <w:r>
        <w:rPr>
          <w:color w:val="002C77"/>
        </w:rPr>
        <w:t>Scheme’s investment</w:t>
      </w:r>
      <w:r>
        <w:rPr>
          <w:color w:val="002C77"/>
          <w:spacing w:val="-2"/>
        </w:rPr>
        <w:t> </w:t>
      </w:r>
      <w:r>
        <w:rPr>
          <w:color w:val="002C77"/>
        </w:rPr>
        <w:t>managers produce quarterly reports, which include details of ESG considerations and how the managers engage with underlying investee companies.</w:t>
      </w:r>
    </w:p>
    <w:p>
      <w:pPr>
        <w:pStyle w:val="BodyText"/>
        <w:spacing w:line="247" w:lineRule="auto" w:before="178"/>
      </w:pPr>
      <w:r>
        <w:rPr>
          <w:color w:val="002C77"/>
        </w:rPr>
        <w:t>The</w:t>
      </w:r>
      <w:r>
        <w:rPr>
          <w:color w:val="002C77"/>
          <w:spacing w:val="-6"/>
        </w:rPr>
        <w:t> </w:t>
      </w:r>
      <w:r>
        <w:rPr>
          <w:color w:val="002C77"/>
        </w:rPr>
        <w:t>Trustees</w:t>
      </w:r>
      <w:r>
        <w:rPr>
          <w:color w:val="002C77"/>
          <w:spacing w:val="-3"/>
        </w:rPr>
        <w:t> </w:t>
      </w:r>
      <w:r>
        <w:rPr>
          <w:color w:val="002C77"/>
        </w:rPr>
        <w:t>(with</w:t>
      </w:r>
      <w:r>
        <w:rPr>
          <w:color w:val="002C77"/>
          <w:spacing w:val="-1"/>
        </w:rPr>
        <w:t> </w:t>
      </w:r>
      <w:r>
        <w:rPr>
          <w:color w:val="002C77"/>
        </w:rPr>
        <w:t>help</w:t>
      </w:r>
      <w:r>
        <w:rPr>
          <w:color w:val="002C77"/>
          <w:spacing w:val="-3"/>
        </w:rPr>
        <w:t> </w:t>
      </w:r>
      <w:r>
        <w:rPr>
          <w:color w:val="002C77"/>
        </w:rPr>
        <w:t>from</w:t>
      </w:r>
      <w:r>
        <w:rPr>
          <w:color w:val="002C77"/>
          <w:spacing w:val="-2"/>
        </w:rPr>
        <w:t> </w:t>
      </w:r>
      <w:r>
        <w:rPr>
          <w:color w:val="002C77"/>
        </w:rPr>
        <w:t>the</w:t>
      </w:r>
      <w:r>
        <w:rPr>
          <w:color w:val="002C77"/>
          <w:spacing w:val="-3"/>
        </w:rPr>
        <w:t> </w:t>
      </w:r>
      <w:r>
        <w:rPr>
          <w:color w:val="002C77"/>
        </w:rPr>
        <w:t>investment</w:t>
      </w:r>
      <w:r>
        <w:rPr>
          <w:color w:val="002C77"/>
          <w:spacing w:val="-2"/>
        </w:rPr>
        <w:t> </w:t>
      </w:r>
      <w:r>
        <w:rPr>
          <w:color w:val="002C77"/>
        </w:rPr>
        <w:t>consultant)</w:t>
      </w:r>
      <w:r>
        <w:rPr>
          <w:color w:val="002C77"/>
          <w:spacing w:val="-2"/>
        </w:rPr>
        <w:t> </w:t>
      </w:r>
      <w:r>
        <w:rPr>
          <w:color w:val="002C77"/>
        </w:rPr>
        <w:t>will</w:t>
      </w:r>
      <w:r>
        <w:rPr>
          <w:color w:val="002C77"/>
          <w:spacing w:val="-1"/>
        </w:rPr>
        <w:t> </w:t>
      </w:r>
      <w:r>
        <w:rPr>
          <w:color w:val="002C77"/>
        </w:rPr>
        <w:t>also</w:t>
      </w:r>
      <w:r>
        <w:rPr>
          <w:color w:val="002C77"/>
          <w:spacing w:val="-1"/>
        </w:rPr>
        <w:t> </w:t>
      </w:r>
      <w:r>
        <w:rPr>
          <w:color w:val="002C77"/>
        </w:rPr>
        <w:t>consider</w:t>
      </w:r>
      <w:r>
        <w:rPr>
          <w:color w:val="002C77"/>
          <w:spacing w:val="-2"/>
        </w:rPr>
        <w:t> </w:t>
      </w:r>
      <w:r>
        <w:rPr>
          <w:color w:val="002C77"/>
        </w:rPr>
        <w:t>how</w:t>
      </w:r>
      <w:r>
        <w:rPr>
          <w:color w:val="002C77"/>
          <w:spacing w:val="-4"/>
        </w:rPr>
        <w:t> </w:t>
      </w:r>
      <w:r>
        <w:rPr>
          <w:color w:val="002C77"/>
        </w:rPr>
        <w:t>ESG</w:t>
      </w:r>
      <w:r>
        <w:rPr>
          <w:color w:val="002C77"/>
          <w:spacing w:val="-2"/>
        </w:rPr>
        <w:t> </w:t>
      </w:r>
      <w:r>
        <w:rPr>
          <w:color w:val="002C77"/>
        </w:rPr>
        <w:t>factors</w:t>
      </w:r>
      <w:r>
        <w:rPr>
          <w:color w:val="002C77"/>
          <w:spacing w:val="-2"/>
        </w:rPr>
        <w:t> </w:t>
      </w:r>
      <w:r>
        <w:rPr>
          <w:color w:val="002C77"/>
        </w:rPr>
        <w:t>are</w:t>
      </w:r>
      <w:r>
        <w:rPr>
          <w:color w:val="002C77"/>
          <w:spacing w:val="-3"/>
        </w:rPr>
        <w:t> </w:t>
      </w:r>
      <w:r>
        <w:rPr>
          <w:color w:val="002C77"/>
        </w:rPr>
        <w:t>taken</w:t>
      </w:r>
      <w:r>
        <w:rPr>
          <w:color w:val="002C77"/>
          <w:spacing w:val="-1"/>
        </w:rPr>
        <w:t> </w:t>
      </w:r>
      <w:r>
        <w:rPr>
          <w:color w:val="002C77"/>
        </w:rPr>
        <w:t>into account</w:t>
      </w:r>
      <w:r>
        <w:rPr>
          <w:color w:val="002C77"/>
          <w:spacing w:val="-2"/>
        </w:rPr>
        <w:t> </w:t>
      </w:r>
      <w:r>
        <w:rPr>
          <w:color w:val="002C77"/>
        </w:rPr>
        <w:t>within</w:t>
      </w:r>
      <w:r>
        <w:rPr>
          <w:color w:val="002C77"/>
          <w:spacing w:val="-1"/>
        </w:rPr>
        <w:t> </w:t>
      </w:r>
      <w:r>
        <w:rPr>
          <w:color w:val="002C77"/>
        </w:rPr>
        <w:t>the manager’s decision- making process when implementing any new investments or manager appointments. The Trustees did not appoint any new managers over the </w:t>
      </w:r>
      <w:r>
        <w:rPr>
          <w:color w:val="002C77"/>
          <w:spacing w:val="-2"/>
        </w:rPr>
        <w:t>period.</w:t>
      </w:r>
    </w:p>
    <w:p>
      <w:pPr>
        <w:spacing w:after="0" w:line="247" w:lineRule="auto"/>
        <w:sectPr>
          <w:headerReference w:type="default" r:id="rId6"/>
          <w:pgSz w:w="16840" w:h="11910" w:orient="landscape"/>
          <w:pgMar w:header="926" w:footer="0" w:top="1360" w:bottom="280" w:left="740" w:right="1740"/>
          <w:pgNumType w:start="2"/>
        </w:sectPr>
      </w:pPr>
    </w:p>
    <w:p>
      <w:pPr>
        <w:pStyle w:val="BodyText"/>
        <w:spacing w:before="2"/>
        <w:ind w:left="0"/>
        <w:rPr>
          <w:sz w:val="12"/>
        </w:rPr>
      </w:pPr>
    </w:p>
    <w:p>
      <w:pPr>
        <w:pStyle w:val="BodyText"/>
        <w:spacing w:line="247" w:lineRule="auto" w:before="94"/>
        <w:ind w:right="314"/>
        <w:jc w:val="both"/>
      </w:pPr>
      <w:r>
        <w:rPr>
          <w:color w:val="002C77"/>
        </w:rPr>
        <w:t>In order to</w:t>
      </w:r>
      <w:r>
        <w:rPr>
          <w:color w:val="002C77"/>
          <w:spacing w:val="-1"/>
        </w:rPr>
        <w:t> </w:t>
      </w:r>
      <w:r>
        <w:rPr>
          <w:color w:val="002C77"/>
        </w:rPr>
        <w:t>implement the</w:t>
      </w:r>
      <w:r>
        <w:rPr>
          <w:color w:val="002C77"/>
          <w:spacing w:val="-1"/>
        </w:rPr>
        <w:t> </w:t>
      </w:r>
      <w:r>
        <w:rPr>
          <w:color w:val="002C77"/>
        </w:rPr>
        <w:t>desired</w:t>
      </w:r>
      <w:r>
        <w:rPr>
          <w:color w:val="002C77"/>
          <w:spacing w:val="-1"/>
        </w:rPr>
        <w:t> </w:t>
      </w:r>
      <w:r>
        <w:rPr>
          <w:color w:val="002C77"/>
        </w:rPr>
        <w:t>strategy, the</w:t>
      </w:r>
      <w:r>
        <w:rPr>
          <w:color w:val="002C77"/>
          <w:spacing w:val="-1"/>
        </w:rPr>
        <w:t> </w:t>
      </w:r>
      <w:r>
        <w:rPr>
          <w:color w:val="002C77"/>
        </w:rPr>
        <w:t>Trustees appoint investment managers</w:t>
      </w:r>
      <w:r>
        <w:rPr>
          <w:color w:val="002C77"/>
          <w:spacing w:val="-1"/>
        </w:rPr>
        <w:t> </w:t>
      </w:r>
      <w:r>
        <w:rPr>
          <w:color w:val="002C77"/>
        </w:rPr>
        <w:t>that are signatories</w:t>
      </w:r>
      <w:r>
        <w:rPr>
          <w:color w:val="002C77"/>
          <w:spacing w:val="-1"/>
        </w:rPr>
        <w:t> </w:t>
      </w:r>
      <w:r>
        <w:rPr>
          <w:color w:val="002C77"/>
        </w:rPr>
        <w:t>to</w:t>
      </w:r>
      <w:r>
        <w:rPr>
          <w:color w:val="002C77"/>
          <w:spacing w:val="-1"/>
        </w:rPr>
        <w:t> </w:t>
      </w:r>
      <w:r>
        <w:rPr>
          <w:color w:val="002C77"/>
        </w:rPr>
        <w:t>the</w:t>
      </w:r>
      <w:r>
        <w:rPr>
          <w:color w:val="002C77"/>
          <w:spacing w:val="-1"/>
        </w:rPr>
        <w:t> </w:t>
      </w:r>
      <w:r>
        <w:rPr>
          <w:color w:val="002C77"/>
        </w:rPr>
        <w:t>UN Principles</w:t>
      </w:r>
      <w:r>
        <w:rPr>
          <w:color w:val="002C77"/>
          <w:spacing w:val="-1"/>
        </w:rPr>
        <w:t> </w:t>
      </w:r>
      <w:r>
        <w:rPr>
          <w:color w:val="002C77"/>
        </w:rPr>
        <w:t>for Responsible Investment</w:t>
      </w:r>
      <w:r>
        <w:rPr>
          <w:color w:val="002C77"/>
          <w:spacing w:val="-4"/>
        </w:rPr>
        <w:t> </w:t>
      </w:r>
      <w:r>
        <w:rPr>
          <w:color w:val="002C77"/>
        </w:rPr>
        <w:t>(‘PRI’) and</w:t>
      </w:r>
      <w:r>
        <w:rPr>
          <w:color w:val="002C77"/>
          <w:spacing w:val="-5"/>
        </w:rPr>
        <w:t> </w:t>
      </w:r>
      <w:r>
        <w:rPr>
          <w:color w:val="002C77"/>
        </w:rPr>
        <w:t>the</w:t>
      </w:r>
      <w:r>
        <w:rPr>
          <w:color w:val="002C77"/>
          <w:spacing w:val="-3"/>
        </w:rPr>
        <w:t> </w:t>
      </w:r>
      <w:r>
        <w:rPr>
          <w:color w:val="002C77"/>
        </w:rPr>
        <w:t>Financial</w:t>
      </w:r>
      <w:r>
        <w:rPr>
          <w:color w:val="002C77"/>
          <w:spacing w:val="-4"/>
        </w:rPr>
        <w:t> </w:t>
      </w:r>
      <w:r>
        <w:rPr>
          <w:color w:val="002C77"/>
        </w:rPr>
        <w:t>Reporting Council’s</w:t>
      </w:r>
      <w:r>
        <w:rPr>
          <w:color w:val="002C77"/>
          <w:spacing w:val="-2"/>
        </w:rPr>
        <w:t> </w:t>
      </w:r>
      <w:r>
        <w:rPr>
          <w:color w:val="002C77"/>
        </w:rPr>
        <w:t>UK</w:t>
      </w:r>
      <w:r>
        <w:rPr>
          <w:color w:val="002C77"/>
          <w:spacing w:val="-3"/>
        </w:rPr>
        <w:t> </w:t>
      </w:r>
      <w:r>
        <w:rPr>
          <w:color w:val="002C77"/>
        </w:rPr>
        <w:t>Stewardship</w:t>
      </w:r>
      <w:r>
        <w:rPr>
          <w:color w:val="002C77"/>
          <w:spacing w:val="-3"/>
        </w:rPr>
        <w:t> </w:t>
      </w:r>
      <w:r>
        <w:rPr>
          <w:color w:val="002C77"/>
        </w:rPr>
        <w:t>Code</w:t>
      </w:r>
      <w:r>
        <w:rPr>
          <w:color w:val="002C77"/>
          <w:spacing w:val="-2"/>
        </w:rPr>
        <w:t> </w:t>
      </w:r>
      <w:r>
        <w:rPr>
          <w:color w:val="002C77"/>
        </w:rPr>
        <w:t>wherever</w:t>
      </w:r>
      <w:r>
        <w:rPr>
          <w:color w:val="002C77"/>
          <w:spacing w:val="-2"/>
        </w:rPr>
        <w:t> </w:t>
      </w:r>
      <w:r>
        <w:rPr>
          <w:color w:val="002C77"/>
        </w:rPr>
        <w:t>this</w:t>
      </w:r>
      <w:r>
        <w:rPr>
          <w:color w:val="002C77"/>
          <w:spacing w:val="-2"/>
        </w:rPr>
        <w:t> </w:t>
      </w:r>
      <w:r>
        <w:rPr>
          <w:color w:val="002C77"/>
        </w:rPr>
        <w:t>is</w:t>
      </w:r>
      <w:r>
        <w:rPr>
          <w:color w:val="002C77"/>
          <w:spacing w:val="-2"/>
        </w:rPr>
        <w:t> </w:t>
      </w:r>
      <w:r>
        <w:rPr>
          <w:color w:val="002C77"/>
        </w:rPr>
        <w:t>possible.</w:t>
      </w:r>
      <w:r>
        <w:rPr>
          <w:color w:val="002C77"/>
          <w:spacing w:val="-2"/>
        </w:rPr>
        <w:t> </w:t>
      </w:r>
      <w:r>
        <w:rPr>
          <w:color w:val="002C77"/>
        </w:rPr>
        <w:t>All</w:t>
      </w:r>
      <w:r>
        <w:rPr>
          <w:color w:val="002C77"/>
          <w:spacing w:val="-3"/>
        </w:rPr>
        <w:t> </w:t>
      </w:r>
      <w:r>
        <w:rPr>
          <w:color w:val="002C77"/>
        </w:rPr>
        <w:t>of</w:t>
      </w:r>
      <w:r>
        <w:rPr>
          <w:color w:val="002C77"/>
          <w:spacing w:val="-1"/>
        </w:rPr>
        <w:t> </w:t>
      </w:r>
      <w:r>
        <w:rPr>
          <w:color w:val="002C77"/>
        </w:rPr>
        <w:t>the</w:t>
      </w:r>
      <w:r>
        <w:rPr>
          <w:color w:val="002C77"/>
          <w:spacing w:val="-3"/>
        </w:rPr>
        <w:t> </w:t>
      </w:r>
      <w:r>
        <w:rPr>
          <w:color w:val="002C77"/>
        </w:rPr>
        <w:t>Scheme’s</w:t>
      </w:r>
      <w:r>
        <w:rPr>
          <w:color w:val="002C77"/>
          <w:spacing w:val="-2"/>
        </w:rPr>
        <w:t> </w:t>
      </w:r>
      <w:r>
        <w:rPr>
          <w:color w:val="002C77"/>
        </w:rPr>
        <w:t>current</w:t>
      </w:r>
      <w:r>
        <w:rPr>
          <w:color w:val="002C77"/>
          <w:spacing w:val="-4"/>
        </w:rPr>
        <w:t> </w:t>
      </w:r>
      <w:r>
        <w:rPr>
          <w:color w:val="002C77"/>
        </w:rPr>
        <w:t>managers are signatories to both the PRI and the UK Stewardship Code at the time of writing.</w:t>
      </w:r>
    </w:p>
    <w:p>
      <w:pPr>
        <w:pStyle w:val="BodyText"/>
        <w:spacing w:line="247" w:lineRule="auto" w:before="178"/>
        <w:ind w:right="141"/>
      </w:pPr>
      <w:r>
        <w:rPr>
          <w:color w:val="002C77"/>
        </w:rPr>
        <w:t>Following the Department of Work and Pensions’ consultation response and outcome regarding Implementation Statements on 17 June 2022, updated guidance was produced which is effective for all scheme year ends on or after 1</w:t>
      </w:r>
      <w:r>
        <w:rPr>
          <w:color w:val="002C77"/>
          <w:spacing w:val="-2"/>
        </w:rPr>
        <w:t> </w:t>
      </w:r>
      <w:r>
        <w:rPr>
          <w:color w:val="002C77"/>
        </w:rPr>
        <w:t>October 2022. The updated</w:t>
      </w:r>
      <w:r>
        <w:rPr>
          <w:color w:val="002C77"/>
          <w:spacing w:val="-3"/>
        </w:rPr>
        <w:t> </w:t>
      </w:r>
      <w:r>
        <w:rPr>
          <w:color w:val="002C77"/>
        </w:rPr>
        <w:t>guidance requires trustees to include a description of what constitutes a significant vote within Implementation Statements (amongst other things). A significant vote is defined</w:t>
      </w:r>
      <w:r>
        <w:rPr>
          <w:color w:val="002C77"/>
          <w:spacing w:val="-1"/>
        </w:rPr>
        <w:t> </w:t>
      </w:r>
      <w:r>
        <w:rPr>
          <w:color w:val="002C77"/>
        </w:rPr>
        <w:t>within</w:t>
      </w:r>
      <w:r>
        <w:rPr>
          <w:color w:val="002C77"/>
          <w:spacing w:val="-1"/>
        </w:rPr>
        <w:t> </w:t>
      </w:r>
      <w:r>
        <w:rPr>
          <w:color w:val="002C77"/>
        </w:rPr>
        <w:t>the</w:t>
      </w:r>
      <w:r>
        <w:rPr>
          <w:color w:val="002C77"/>
          <w:spacing w:val="-1"/>
        </w:rPr>
        <w:t> </w:t>
      </w:r>
      <w:r>
        <w:rPr>
          <w:color w:val="002C77"/>
        </w:rPr>
        <w:t>updated</w:t>
      </w:r>
      <w:r>
        <w:rPr>
          <w:color w:val="002C77"/>
          <w:spacing w:val="-3"/>
        </w:rPr>
        <w:t> </w:t>
      </w:r>
      <w:r>
        <w:rPr>
          <w:color w:val="002C77"/>
        </w:rPr>
        <w:t>guidance as</w:t>
      </w:r>
      <w:r>
        <w:rPr>
          <w:color w:val="002C77"/>
          <w:spacing w:val="-3"/>
        </w:rPr>
        <w:t> </w:t>
      </w:r>
      <w:r>
        <w:rPr>
          <w:color w:val="002C77"/>
        </w:rPr>
        <w:t>one</w:t>
      </w:r>
      <w:r>
        <w:rPr>
          <w:color w:val="002C77"/>
          <w:spacing w:val="-3"/>
        </w:rPr>
        <w:t> </w:t>
      </w:r>
      <w:r>
        <w:rPr>
          <w:color w:val="002C77"/>
        </w:rPr>
        <w:t>that</w:t>
      </w:r>
      <w:r>
        <w:rPr>
          <w:color w:val="002C77"/>
          <w:spacing w:val="-2"/>
        </w:rPr>
        <w:t> </w:t>
      </w:r>
      <w:r>
        <w:rPr>
          <w:color w:val="002C77"/>
        </w:rPr>
        <w:t>is</w:t>
      </w:r>
      <w:r>
        <w:rPr>
          <w:color w:val="002C77"/>
          <w:spacing w:val="-3"/>
        </w:rPr>
        <w:t> </w:t>
      </w:r>
      <w:r>
        <w:rPr>
          <w:color w:val="002C77"/>
        </w:rPr>
        <w:t>linked</w:t>
      </w:r>
      <w:r>
        <w:rPr>
          <w:color w:val="002C77"/>
          <w:spacing w:val="-3"/>
        </w:rPr>
        <w:t> </w:t>
      </w:r>
      <w:r>
        <w:rPr>
          <w:color w:val="002C77"/>
        </w:rPr>
        <w:t>to</w:t>
      </w:r>
      <w:r>
        <w:rPr>
          <w:color w:val="002C77"/>
          <w:spacing w:val="-3"/>
        </w:rPr>
        <w:t> </w:t>
      </w:r>
      <w:r>
        <w:rPr>
          <w:color w:val="002C77"/>
        </w:rPr>
        <w:t>the</w:t>
      </w:r>
      <w:r>
        <w:rPr>
          <w:color w:val="002C77"/>
          <w:spacing w:val="-3"/>
        </w:rPr>
        <w:t> </w:t>
      </w:r>
      <w:r>
        <w:rPr>
          <w:color w:val="002C77"/>
        </w:rPr>
        <w:t>Scheme’s</w:t>
      </w:r>
      <w:r>
        <w:rPr>
          <w:color w:val="002C77"/>
          <w:spacing w:val="-3"/>
        </w:rPr>
        <w:t> </w:t>
      </w:r>
      <w:r>
        <w:rPr>
          <w:color w:val="002C77"/>
        </w:rPr>
        <w:t>stewardship</w:t>
      </w:r>
      <w:r>
        <w:rPr>
          <w:color w:val="002C77"/>
          <w:spacing w:val="-1"/>
        </w:rPr>
        <w:t> </w:t>
      </w:r>
      <w:r>
        <w:rPr>
          <w:color w:val="002C77"/>
        </w:rPr>
        <w:t>priorities/themes,</w:t>
      </w:r>
      <w:r>
        <w:rPr>
          <w:color w:val="002C77"/>
          <w:spacing w:val="-2"/>
        </w:rPr>
        <w:t> </w:t>
      </w:r>
      <w:r>
        <w:rPr>
          <w:color w:val="002C77"/>
        </w:rPr>
        <w:t>although</w:t>
      </w:r>
      <w:r>
        <w:rPr>
          <w:color w:val="002C77"/>
          <w:spacing w:val="-3"/>
        </w:rPr>
        <w:t> </w:t>
      </w:r>
      <w:r>
        <w:rPr>
          <w:color w:val="002C77"/>
        </w:rPr>
        <w:t>a vote</w:t>
      </w:r>
      <w:r>
        <w:rPr>
          <w:color w:val="002C77"/>
          <w:spacing w:val="-2"/>
        </w:rPr>
        <w:t> </w:t>
      </w:r>
      <w:r>
        <w:rPr>
          <w:color w:val="002C77"/>
        </w:rPr>
        <w:t>could</w:t>
      </w:r>
      <w:r>
        <w:rPr>
          <w:color w:val="002C77"/>
          <w:spacing w:val="-1"/>
        </w:rPr>
        <w:t> </w:t>
      </w:r>
      <w:r>
        <w:rPr>
          <w:color w:val="002C77"/>
        </w:rPr>
        <w:t>also</w:t>
      </w:r>
      <w:r>
        <w:rPr>
          <w:color w:val="002C77"/>
          <w:spacing w:val="-1"/>
        </w:rPr>
        <w:t> </w:t>
      </w:r>
      <w:r>
        <w:rPr>
          <w:color w:val="002C77"/>
        </w:rPr>
        <w:t>be</w:t>
      </w:r>
      <w:r>
        <w:rPr>
          <w:color w:val="002C77"/>
          <w:spacing w:val="-1"/>
        </w:rPr>
        <w:t> </w:t>
      </w:r>
      <w:r>
        <w:rPr>
          <w:color w:val="002C77"/>
        </w:rPr>
        <w:t>significant for other reasons, e.g. due to the size of holding. The</w:t>
      </w:r>
      <w:r>
        <w:rPr>
          <w:color w:val="002C77"/>
          <w:spacing w:val="-2"/>
        </w:rPr>
        <w:t> </w:t>
      </w:r>
      <w:r>
        <w:rPr>
          <w:color w:val="002C77"/>
        </w:rPr>
        <w:t>Trustees’ definition</w:t>
      </w:r>
      <w:r>
        <w:rPr>
          <w:color w:val="002C77"/>
          <w:spacing w:val="-2"/>
        </w:rPr>
        <w:t> </w:t>
      </w:r>
      <w:r>
        <w:rPr>
          <w:color w:val="002C77"/>
        </w:rPr>
        <w:t>of what represents a significant vote is based on</w:t>
      </w:r>
      <w:r>
        <w:rPr>
          <w:color w:val="002C77"/>
          <w:spacing w:val="-2"/>
        </w:rPr>
        <w:t> </w:t>
      </w:r>
      <w:r>
        <w:rPr>
          <w:color w:val="002C77"/>
        </w:rPr>
        <w:t>the following key stewardship priorities/themes:</w:t>
      </w:r>
    </w:p>
    <w:p>
      <w:pPr>
        <w:pStyle w:val="ListParagraph"/>
        <w:numPr>
          <w:ilvl w:val="0"/>
          <w:numId w:val="1"/>
        </w:numPr>
        <w:tabs>
          <w:tab w:pos="471" w:val="left" w:leader="none"/>
        </w:tabs>
        <w:spacing w:line="240" w:lineRule="auto" w:before="177" w:after="0"/>
        <w:ind w:left="471" w:right="0" w:hanging="359"/>
        <w:jc w:val="left"/>
        <w:rPr>
          <w:sz w:val="22"/>
        </w:rPr>
      </w:pPr>
      <w:r>
        <w:rPr>
          <w:color w:val="002C77"/>
          <w:sz w:val="22"/>
        </w:rPr>
        <w:t>Climate</w:t>
      </w:r>
      <w:r>
        <w:rPr>
          <w:color w:val="002C77"/>
          <w:spacing w:val="-5"/>
          <w:sz w:val="22"/>
        </w:rPr>
        <w:t> </w:t>
      </w:r>
      <w:r>
        <w:rPr>
          <w:color w:val="002C77"/>
          <w:sz w:val="22"/>
        </w:rPr>
        <w:t>change</w:t>
      </w:r>
      <w:r>
        <w:rPr>
          <w:color w:val="002C77"/>
          <w:spacing w:val="-7"/>
          <w:sz w:val="22"/>
        </w:rPr>
        <w:t> </w:t>
      </w:r>
      <w:r>
        <w:rPr>
          <w:color w:val="002C77"/>
          <w:sz w:val="22"/>
        </w:rPr>
        <w:t>–</w:t>
      </w:r>
      <w:r>
        <w:rPr>
          <w:color w:val="002C77"/>
          <w:spacing w:val="-5"/>
          <w:sz w:val="22"/>
        </w:rPr>
        <w:t> </w:t>
      </w:r>
      <w:r>
        <w:rPr>
          <w:color w:val="002C77"/>
          <w:sz w:val="22"/>
        </w:rPr>
        <w:t>For</w:t>
      </w:r>
      <w:r>
        <w:rPr>
          <w:color w:val="002C77"/>
          <w:spacing w:val="-4"/>
          <w:sz w:val="22"/>
        </w:rPr>
        <w:t> </w:t>
      </w:r>
      <w:r>
        <w:rPr>
          <w:color w:val="002C77"/>
          <w:sz w:val="22"/>
        </w:rPr>
        <w:t>example,</w:t>
      </w:r>
      <w:r>
        <w:rPr>
          <w:color w:val="002C77"/>
          <w:spacing w:val="-3"/>
          <w:sz w:val="22"/>
        </w:rPr>
        <w:t> </w:t>
      </w:r>
      <w:r>
        <w:rPr>
          <w:color w:val="002C77"/>
          <w:sz w:val="22"/>
        </w:rPr>
        <w:t>a</w:t>
      </w:r>
      <w:r>
        <w:rPr>
          <w:color w:val="002C77"/>
          <w:spacing w:val="-7"/>
          <w:sz w:val="22"/>
        </w:rPr>
        <w:t> </w:t>
      </w:r>
      <w:r>
        <w:rPr>
          <w:color w:val="002C77"/>
          <w:sz w:val="22"/>
        </w:rPr>
        <w:t>vote</w:t>
      </w:r>
      <w:r>
        <w:rPr>
          <w:color w:val="002C77"/>
          <w:spacing w:val="-5"/>
          <w:sz w:val="22"/>
        </w:rPr>
        <w:t> </w:t>
      </w:r>
      <w:r>
        <w:rPr>
          <w:color w:val="002C77"/>
          <w:sz w:val="22"/>
        </w:rPr>
        <w:t>requiring</w:t>
      </w:r>
      <w:r>
        <w:rPr>
          <w:color w:val="002C77"/>
          <w:spacing w:val="-5"/>
          <w:sz w:val="22"/>
        </w:rPr>
        <w:t> </w:t>
      </w:r>
      <w:r>
        <w:rPr>
          <w:color w:val="002C77"/>
          <w:sz w:val="22"/>
        </w:rPr>
        <w:t>publication</w:t>
      </w:r>
      <w:r>
        <w:rPr>
          <w:color w:val="002C77"/>
          <w:spacing w:val="-5"/>
          <w:sz w:val="22"/>
        </w:rPr>
        <w:t> </w:t>
      </w:r>
      <w:r>
        <w:rPr>
          <w:color w:val="002C77"/>
          <w:sz w:val="22"/>
        </w:rPr>
        <w:t>of</w:t>
      </w:r>
      <w:r>
        <w:rPr>
          <w:color w:val="002C77"/>
          <w:spacing w:val="-1"/>
          <w:sz w:val="22"/>
        </w:rPr>
        <w:t> </w:t>
      </w:r>
      <w:r>
        <w:rPr>
          <w:color w:val="002C77"/>
          <w:sz w:val="22"/>
        </w:rPr>
        <w:t>a</w:t>
      </w:r>
      <w:r>
        <w:rPr>
          <w:color w:val="002C77"/>
          <w:spacing w:val="-7"/>
          <w:sz w:val="22"/>
        </w:rPr>
        <w:t> </w:t>
      </w:r>
      <w:r>
        <w:rPr>
          <w:color w:val="002C77"/>
          <w:sz w:val="22"/>
        </w:rPr>
        <w:t>strategy</w:t>
      </w:r>
      <w:r>
        <w:rPr>
          <w:color w:val="002C77"/>
          <w:spacing w:val="-6"/>
          <w:sz w:val="22"/>
        </w:rPr>
        <w:t> </w:t>
      </w:r>
      <w:r>
        <w:rPr>
          <w:color w:val="002C77"/>
          <w:sz w:val="22"/>
        </w:rPr>
        <w:t>that</w:t>
      </w:r>
      <w:r>
        <w:rPr>
          <w:color w:val="002C77"/>
          <w:spacing w:val="-4"/>
          <w:sz w:val="22"/>
        </w:rPr>
        <w:t> </w:t>
      </w:r>
      <w:r>
        <w:rPr>
          <w:color w:val="002C77"/>
          <w:sz w:val="22"/>
        </w:rPr>
        <w:t>is</w:t>
      </w:r>
      <w:r>
        <w:rPr>
          <w:color w:val="002C77"/>
          <w:spacing w:val="-4"/>
          <w:sz w:val="22"/>
        </w:rPr>
        <w:t> </w:t>
      </w:r>
      <w:r>
        <w:rPr>
          <w:color w:val="002C77"/>
          <w:sz w:val="22"/>
        </w:rPr>
        <w:t>aligned</w:t>
      </w:r>
      <w:r>
        <w:rPr>
          <w:color w:val="002C77"/>
          <w:spacing w:val="-5"/>
          <w:sz w:val="22"/>
        </w:rPr>
        <w:t> </w:t>
      </w:r>
      <w:r>
        <w:rPr>
          <w:color w:val="002C77"/>
          <w:sz w:val="22"/>
        </w:rPr>
        <w:t>with</w:t>
      </w:r>
      <w:r>
        <w:rPr>
          <w:color w:val="002C77"/>
          <w:spacing w:val="-5"/>
          <w:sz w:val="22"/>
        </w:rPr>
        <w:t> </w:t>
      </w:r>
      <w:r>
        <w:rPr>
          <w:color w:val="002C77"/>
          <w:sz w:val="22"/>
        </w:rPr>
        <w:t>the</w:t>
      </w:r>
      <w:r>
        <w:rPr>
          <w:color w:val="002C77"/>
          <w:spacing w:val="-7"/>
          <w:sz w:val="22"/>
        </w:rPr>
        <w:t> </w:t>
      </w:r>
      <w:r>
        <w:rPr>
          <w:color w:val="002C77"/>
          <w:sz w:val="22"/>
        </w:rPr>
        <w:t>Paris</w:t>
      </w:r>
      <w:r>
        <w:rPr>
          <w:color w:val="002C77"/>
          <w:spacing w:val="-3"/>
          <w:sz w:val="22"/>
        </w:rPr>
        <w:t> </w:t>
      </w:r>
      <w:r>
        <w:rPr>
          <w:color w:val="002C77"/>
          <w:spacing w:val="-2"/>
          <w:sz w:val="22"/>
        </w:rPr>
        <w:t>Agreement.</w:t>
      </w:r>
    </w:p>
    <w:p>
      <w:pPr>
        <w:pStyle w:val="ListParagraph"/>
        <w:numPr>
          <w:ilvl w:val="0"/>
          <w:numId w:val="1"/>
        </w:numPr>
        <w:tabs>
          <w:tab w:pos="471" w:val="left" w:leader="none"/>
        </w:tabs>
        <w:spacing w:line="240" w:lineRule="auto" w:before="189" w:after="0"/>
        <w:ind w:left="471" w:right="0" w:hanging="359"/>
        <w:jc w:val="left"/>
        <w:rPr>
          <w:sz w:val="22"/>
        </w:rPr>
      </w:pPr>
      <w:r>
        <w:rPr>
          <w:color w:val="002C77"/>
          <w:sz w:val="22"/>
        </w:rPr>
        <w:t>Biodiversity</w:t>
      </w:r>
      <w:r>
        <w:rPr>
          <w:color w:val="002C77"/>
          <w:spacing w:val="-6"/>
          <w:sz w:val="22"/>
        </w:rPr>
        <w:t> </w:t>
      </w:r>
      <w:r>
        <w:rPr>
          <w:color w:val="002C77"/>
          <w:sz w:val="22"/>
        </w:rPr>
        <w:t>–</w:t>
      </w:r>
      <w:r>
        <w:rPr>
          <w:color w:val="002C77"/>
          <w:spacing w:val="-4"/>
          <w:sz w:val="22"/>
        </w:rPr>
        <w:t> </w:t>
      </w:r>
      <w:r>
        <w:rPr>
          <w:color w:val="002C77"/>
          <w:sz w:val="22"/>
        </w:rPr>
        <w:t>For</w:t>
      </w:r>
      <w:r>
        <w:rPr>
          <w:color w:val="002C77"/>
          <w:spacing w:val="-3"/>
          <w:sz w:val="22"/>
        </w:rPr>
        <w:t> </w:t>
      </w:r>
      <w:r>
        <w:rPr>
          <w:color w:val="002C77"/>
          <w:sz w:val="22"/>
        </w:rPr>
        <w:t>example,</w:t>
      </w:r>
      <w:r>
        <w:rPr>
          <w:color w:val="002C77"/>
          <w:spacing w:val="-1"/>
          <w:sz w:val="22"/>
        </w:rPr>
        <w:t> </w:t>
      </w:r>
      <w:r>
        <w:rPr>
          <w:color w:val="002C77"/>
          <w:sz w:val="22"/>
        </w:rPr>
        <w:t>a</w:t>
      </w:r>
      <w:r>
        <w:rPr>
          <w:color w:val="002C77"/>
          <w:spacing w:val="-4"/>
          <w:sz w:val="22"/>
        </w:rPr>
        <w:t> </w:t>
      </w:r>
      <w:r>
        <w:rPr>
          <w:color w:val="002C77"/>
          <w:sz w:val="22"/>
        </w:rPr>
        <w:t>vote</w:t>
      </w:r>
      <w:r>
        <w:rPr>
          <w:color w:val="002C77"/>
          <w:spacing w:val="-6"/>
          <w:sz w:val="22"/>
        </w:rPr>
        <w:t> </w:t>
      </w:r>
      <w:r>
        <w:rPr>
          <w:color w:val="002C77"/>
          <w:sz w:val="22"/>
        </w:rPr>
        <w:t>to</w:t>
      </w:r>
      <w:r>
        <w:rPr>
          <w:color w:val="002C77"/>
          <w:spacing w:val="-5"/>
          <w:sz w:val="22"/>
        </w:rPr>
        <w:t> </w:t>
      </w:r>
      <w:r>
        <w:rPr>
          <w:color w:val="002C77"/>
          <w:sz w:val="22"/>
        </w:rPr>
        <w:t>influence</w:t>
      </w:r>
      <w:r>
        <w:rPr>
          <w:color w:val="002C77"/>
          <w:spacing w:val="-4"/>
          <w:sz w:val="22"/>
        </w:rPr>
        <w:t> </w:t>
      </w:r>
      <w:r>
        <w:rPr>
          <w:color w:val="002C77"/>
          <w:sz w:val="22"/>
        </w:rPr>
        <w:t>a</w:t>
      </w:r>
      <w:r>
        <w:rPr>
          <w:color w:val="002C77"/>
          <w:spacing w:val="-5"/>
          <w:sz w:val="22"/>
        </w:rPr>
        <w:t> </w:t>
      </w:r>
      <w:r>
        <w:rPr>
          <w:color w:val="002C77"/>
          <w:sz w:val="22"/>
        </w:rPr>
        <w:t>company</w:t>
      </w:r>
      <w:r>
        <w:rPr>
          <w:color w:val="002C77"/>
          <w:spacing w:val="-6"/>
          <w:sz w:val="22"/>
        </w:rPr>
        <w:t> </w:t>
      </w:r>
      <w:r>
        <w:rPr>
          <w:color w:val="002C77"/>
          <w:sz w:val="22"/>
        </w:rPr>
        <w:t>to</w:t>
      </w:r>
      <w:r>
        <w:rPr>
          <w:color w:val="002C77"/>
          <w:spacing w:val="-3"/>
          <w:sz w:val="22"/>
        </w:rPr>
        <w:t> </w:t>
      </w:r>
      <w:r>
        <w:rPr>
          <w:color w:val="002C77"/>
          <w:sz w:val="22"/>
        </w:rPr>
        <w:t>address</w:t>
      </w:r>
      <w:r>
        <w:rPr>
          <w:color w:val="002C77"/>
          <w:spacing w:val="-6"/>
          <w:sz w:val="22"/>
        </w:rPr>
        <w:t> </w:t>
      </w:r>
      <w:r>
        <w:rPr>
          <w:color w:val="002C77"/>
          <w:sz w:val="22"/>
        </w:rPr>
        <w:t>the</w:t>
      </w:r>
      <w:r>
        <w:rPr>
          <w:color w:val="002C77"/>
          <w:spacing w:val="-6"/>
          <w:sz w:val="22"/>
        </w:rPr>
        <w:t> </w:t>
      </w:r>
      <w:r>
        <w:rPr>
          <w:color w:val="002C77"/>
          <w:sz w:val="22"/>
        </w:rPr>
        <w:t>impact</w:t>
      </w:r>
      <w:r>
        <w:rPr>
          <w:color w:val="002C77"/>
          <w:spacing w:val="-4"/>
          <w:sz w:val="22"/>
        </w:rPr>
        <w:t> </w:t>
      </w:r>
      <w:r>
        <w:rPr>
          <w:color w:val="002C77"/>
          <w:sz w:val="22"/>
        </w:rPr>
        <w:t>of</w:t>
      </w:r>
      <w:r>
        <w:rPr>
          <w:color w:val="002C77"/>
          <w:spacing w:val="-2"/>
          <w:sz w:val="22"/>
        </w:rPr>
        <w:t> </w:t>
      </w:r>
      <w:r>
        <w:rPr>
          <w:color w:val="002C77"/>
          <w:sz w:val="22"/>
        </w:rPr>
        <w:t>biodiversity</w:t>
      </w:r>
      <w:r>
        <w:rPr>
          <w:color w:val="002C77"/>
          <w:spacing w:val="-4"/>
          <w:sz w:val="22"/>
        </w:rPr>
        <w:t> loss.</w:t>
      </w:r>
    </w:p>
    <w:p>
      <w:pPr>
        <w:pStyle w:val="ListParagraph"/>
        <w:numPr>
          <w:ilvl w:val="0"/>
          <w:numId w:val="1"/>
        </w:numPr>
        <w:tabs>
          <w:tab w:pos="471" w:val="left" w:leader="none"/>
        </w:tabs>
        <w:spacing w:line="240" w:lineRule="auto" w:before="186" w:after="0"/>
        <w:ind w:left="471" w:right="0" w:hanging="359"/>
        <w:jc w:val="left"/>
        <w:rPr>
          <w:sz w:val="22"/>
        </w:rPr>
      </w:pPr>
      <w:r>
        <w:rPr>
          <w:color w:val="002C77"/>
          <w:sz w:val="22"/>
        </w:rPr>
        <w:t>Community</w:t>
      </w:r>
      <w:r>
        <w:rPr>
          <w:color w:val="002C77"/>
          <w:spacing w:val="-8"/>
          <w:sz w:val="22"/>
        </w:rPr>
        <w:t> </w:t>
      </w:r>
      <w:r>
        <w:rPr>
          <w:color w:val="002C77"/>
          <w:sz w:val="22"/>
        </w:rPr>
        <w:t>outreach</w:t>
      </w:r>
      <w:r>
        <w:rPr>
          <w:color w:val="002C77"/>
          <w:spacing w:val="-6"/>
          <w:sz w:val="22"/>
        </w:rPr>
        <w:t> </w:t>
      </w:r>
      <w:r>
        <w:rPr>
          <w:color w:val="002C77"/>
          <w:sz w:val="22"/>
        </w:rPr>
        <w:t>–</w:t>
      </w:r>
      <w:r>
        <w:rPr>
          <w:color w:val="002C77"/>
          <w:spacing w:val="-3"/>
          <w:sz w:val="22"/>
        </w:rPr>
        <w:t> </w:t>
      </w:r>
      <w:r>
        <w:rPr>
          <w:color w:val="002C77"/>
          <w:sz w:val="22"/>
        </w:rPr>
        <w:t>For</w:t>
      </w:r>
      <w:r>
        <w:rPr>
          <w:color w:val="002C77"/>
          <w:spacing w:val="-3"/>
          <w:sz w:val="22"/>
        </w:rPr>
        <w:t> </w:t>
      </w:r>
      <w:r>
        <w:rPr>
          <w:color w:val="002C77"/>
          <w:sz w:val="22"/>
        </w:rPr>
        <w:t>example,</w:t>
      </w:r>
      <w:r>
        <w:rPr>
          <w:color w:val="002C77"/>
          <w:spacing w:val="-4"/>
          <w:sz w:val="22"/>
        </w:rPr>
        <w:t> </w:t>
      </w:r>
      <w:r>
        <w:rPr>
          <w:color w:val="002C77"/>
          <w:sz w:val="22"/>
        </w:rPr>
        <w:t>a</w:t>
      </w:r>
      <w:r>
        <w:rPr>
          <w:color w:val="002C77"/>
          <w:spacing w:val="-4"/>
          <w:sz w:val="22"/>
        </w:rPr>
        <w:t> </w:t>
      </w:r>
      <w:r>
        <w:rPr>
          <w:color w:val="002C77"/>
          <w:sz w:val="22"/>
        </w:rPr>
        <w:t>vote</w:t>
      </w:r>
      <w:r>
        <w:rPr>
          <w:color w:val="002C77"/>
          <w:spacing w:val="-4"/>
          <w:sz w:val="22"/>
        </w:rPr>
        <w:t> </w:t>
      </w:r>
      <w:r>
        <w:rPr>
          <w:color w:val="002C77"/>
          <w:sz w:val="22"/>
        </w:rPr>
        <w:t>that</w:t>
      </w:r>
      <w:r>
        <w:rPr>
          <w:color w:val="002C77"/>
          <w:spacing w:val="-5"/>
          <w:sz w:val="22"/>
        </w:rPr>
        <w:t> </w:t>
      </w:r>
      <w:r>
        <w:rPr>
          <w:color w:val="002C77"/>
          <w:sz w:val="22"/>
        </w:rPr>
        <w:t>relates</w:t>
      </w:r>
      <w:r>
        <w:rPr>
          <w:color w:val="002C77"/>
          <w:spacing w:val="-3"/>
          <w:sz w:val="22"/>
        </w:rPr>
        <w:t> </w:t>
      </w:r>
      <w:r>
        <w:rPr>
          <w:color w:val="002C77"/>
          <w:sz w:val="22"/>
        </w:rPr>
        <w:t>to</w:t>
      </w:r>
      <w:r>
        <w:rPr>
          <w:color w:val="002C77"/>
          <w:spacing w:val="-5"/>
          <w:sz w:val="22"/>
        </w:rPr>
        <w:t> </w:t>
      </w:r>
      <w:r>
        <w:rPr>
          <w:color w:val="002C77"/>
          <w:sz w:val="22"/>
        </w:rPr>
        <w:t>how</w:t>
      </w:r>
      <w:r>
        <w:rPr>
          <w:color w:val="002C77"/>
          <w:spacing w:val="-7"/>
          <w:sz w:val="22"/>
        </w:rPr>
        <w:t> </w:t>
      </w:r>
      <w:r>
        <w:rPr>
          <w:color w:val="002C77"/>
          <w:sz w:val="22"/>
        </w:rPr>
        <w:t>the</w:t>
      </w:r>
      <w:r>
        <w:rPr>
          <w:color w:val="002C77"/>
          <w:spacing w:val="-4"/>
          <w:sz w:val="22"/>
        </w:rPr>
        <w:t> </w:t>
      </w:r>
      <w:r>
        <w:rPr>
          <w:color w:val="002C77"/>
          <w:sz w:val="22"/>
        </w:rPr>
        <w:t>entity</w:t>
      </w:r>
      <w:r>
        <w:rPr>
          <w:color w:val="002C77"/>
          <w:spacing w:val="-5"/>
          <w:sz w:val="22"/>
        </w:rPr>
        <w:t> </w:t>
      </w:r>
      <w:r>
        <w:rPr>
          <w:color w:val="002C77"/>
          <w:sz w:val="22"/>
        </w:rPr>
        <w:t>interacts</w:t>
      </w:r>
      <w:r>
        <w:rPr>
          <w:color w:val="002C77"/>
          <w:spacing w:val="-3"/>
          <w:sz w:val="22"/>
        </w:rPr>
        <w:t> </w:t>
      </w:r>
      <w:r>
        <w:rPr>
          <w:color w:val="002C77"/>
          <w:sz w:val="22"/>
        </w:rPr>
        <w:t>with</w:t>
      </w:r>
      <w:r>
        <w:rPr>
          <w:color w:val="002C77"/>
          <w:spacing w:val="-4"/>
          <w:sz w:val="22"/>
        </w:rPr>
        <w:t> </w:t>
      </w:r>
      <w:r>
        <w:rPr>
          <w:color w:val="002C77"/>
          <w:sz w:val="22"/>
        </w:rPr>
        <w:t>the</w:t>
      </w:r>
      <w:r>
        <w:rPr>
          <w:color w:val="002C77"/>
          <w:spacing w:val="-5"/>
          <w:sz w:val="22"/>
        </w:rPr>
        <w:t> </w:t>
      </w:r>
      <w:r>
        <w:rPr>
          <w:color w:val="002C77"/>
          <w:sz w:val="22"/>
        </w:rPr>
        <w:t>communities</w:t>
      </w:r>
      <w:r>
        <w:rPr>
          <w:color w:val="002C77"/>
          <w:spacing w:val="-4"/>
          <w:sz w:val="22"/>
        </w:rPr>
        <w:t> </w:t>
      </w:r>
      <w:r>
        <w:rPr>
          <w:color w:val="002C77"/>
          <w:sz w:val="22"/>
        </w:rPr>
        <w:t>in</w:t>
      </w:r>
      <w:r>
        <w:rPr>
          <w:color w:val="002C77"/>
          <w:spacing w:val="-4"/>
          <w:sz w:val="22"/>
        </w:rPr>
        <w:t> </w:t>
      </w:r>
      <w:r>
        <w:rPr>
          <w:color w:val="002C77"/>
          <w:sz w:val="22"/>
        </w:rPr>
        <w:t>which</w:t>
      </w:r>
      <w:r>
        <w:rPr>
          <w:color w:val="002C77"/>
          <w:spacing w:val="-4"/>
          <w:sz w:val="22"/>
        </w:rPr>
        <w:t> </w:t>
      </w:r>
      <w:r>
        <w:rPr>
          <w:color w:val="002C77"/>
          <w:sz w:val="22"/>
        </w:rPr>
        <w:t>it</w:t>
      </w:r>
      <w:r>
        <w:rPr>
          <w:color w:val="002C77"/>
          <w:spacing w:val="-2"/>
          <w:sz w:val="22"/>
        </w:rPr>
        <w:t> operates.</w:t>
      </w:r>
    </w:p>
    <w:p>
      <w:pPr>
        <w:pStyle w:val="ListParagraph"/>
        <w:numPr>
          <w:ilvl w:val="0"/>
          <w:numId w:val="1"/>
        </w:numPr>
        <w:tabs>
          <w:tab w:pos="472" w:val="left" w:leader="none"/>
        </w:tabs>
        <w:spacing w:line="247" w:lineRule="auto" w:before="186" w:after="0"/>
        <w:ind w:left="472" w:right="679" w:hanging="360"/>
        <w:jc w:val="left"/>
        <w:rPr>
          <w:sz w:val="22"/>
        </w:rPr>
      </w:pPr>
      <w:r>
        <w:rPr>
          <w:color w:val="002C77"/>
          <w:sz w:val="22"/>
        </w:rPr>
        <w:t>Board</w:t>
      </w:r>
      <w:r>
        <w:rPr>
          <w:color w:val="002C77"/>
          <w:spacing w:val="-2"/>
          <w:sz w:val="22"/>
        </w:rPr>
        <w:t> </w:t>
      </w:r>
      <w:r>
        <w:rPr>
          <w:color w:val="002C77"/>
          <w:sz w:val="22"/>
        </w:rPr>
        <w:t>diversity</w:t>
      </w:r>
      <w:r>
        <w:rPr>
          <w:color w:val="002C77"/>
          <w:spacing w:val="-3"/>
          <w:sz w:val="22"/>
        </w:rPr>
        <w:t> </w:t>
      </w:r>
      <w:r>
        <w:rPr>
          <w:color w:val="002C77"/>
          <w:sz w:val="22"/>
        </w:rPr>
        <w:t>–</w:t>
      </w:r>
      <w:r>
        <w:rPr>
          <w:color w:val="002C77"/>
          <w:spacing w:val="-2"/>
          <w:sz w:val="22"/>
        </w:rPr>
        <w:t> </w:t>
      </w:r>
      <w:r>
        <w:rPr>
          <w:color w:val="002C77"/>
          <w:sz w:val="22"/>
        </w:rPr>
        <w:t>For</w:t>
      </w:r>
      <w:r>
        <w:rPr>
          <w:color w:val="002C77"/>
          <w:spacing w:val="-3"/>
          <w:sz w:val="22"/>
        </w:rPr>
        <w:t> </w:t>
      </w:r>
      <w:r>
        <w:rPr>
          <w:color w:val="002C77"/>
          <w:sz w:val="22"/>
        </w:rPr>
        <w:t>example,</w:t>
      </w:r>
      <w:r>
        <w:rPr>
          <w:color w:val="002C77"/>
          <w:spacing w:val="-1"/>
          <w:sz w:val="22"/>
        </w:rPr>
        <w:t> </w:t>
      </w:r>
      <w:r>
        <w:rPr>
          <w:color w:val="002C77"/>
          <w:sz w:val="22"/>
        </w:rPr>
        <w:t>a</w:t>
      </w:r>
      <w:r>
        <w:rPr>
          <w:color w:val="002C77"/>
          <w:spacing w:val="-4"/>
          <w:sz w:val="22"/>
        </w:rPr>
        <w:t> </w:t>
      </w:r>
      <w:r>
        <w:rPr>
          <w:color w:val="002C77"/>
          <w:sz w:val="22"/>
        </w:rPr>
        <w:t>vote</w:t>
      </w:r>
      <w:r>
        <w:rPr>
          <w:color w:val="002C77"/>
          <w:spacing w:val="-1"/>
          <w:sz w:val="22"/>
        </w:rPr>
        <w:t> </w:t>
      </w:r>
      <w:r>
        <w:rPr>
          <w:color w:val="002C77"/>
          <w:sz w:val="22"/>
        </w:rPr>
        <w:t>against</w:t>
      </w:r>
      <w:r>
        <w:rPr>
          <w:color w:val="002C77"/>
          <w:spacing w:val="-3"/>
          <w:sz w:val="22"/>
        </w:rPr>
        <w:t> </w:t>
      </w:r>
      <w:r>
        <w:rPr>
          <w:color w:val="002C77"/>
          <w:sz w:val="22"/>
        </w:rPr>
        <w:t>the</w:t>
      </w:r>
      <w:r>
        <w:rPr>
          <w:color w:val="002C77"/>
          <w:spacing w:val="-4"/>
          <w:sz w:val="22"/>
        </w:rPr>
        <w:t> </w:t>
      </w:r>
      <w:r>
        <w:rPr>
          <w:color w:val="002C77"/>
          <w:sz w:val="22"/>
        </w:rPr>
        <w:t>Chair</w:t>
      </w:r>
      <w:r>
        <w:rPr>
          <w:color w:val="002C77"/>
          <w:spacing w:val="-1"/>
          <w:sz w:val="22"/>
        </w:rPr>
        <w:t> </w:t>
      </w:r>
      <w:r>
        <w:rPr>
          <w:color w:val="002C77"/>
          <w:sz w:val="22"/>
        </w:rPr>
        <w:t>of the</w:t>
      </w:r>
      <w:r>
        <w:rPr>
          <w:color w:val="002C77"/>
          <w:spacing w:val="-4"/>
          <w:sz w:val="22"/>
        </w:rPr>
        <w:t> </w:t>
      </w:r>
      <w:r>
        <w:rPr>
          <w:color w:val="002C77"/>
          <w:sz w:val="22"/>
        </w:rPr>
        <w:t>nomination</w:t>
      </w:r>
      <w:r>
        <w:rPr>
          <w:color w:val="002C77"/>
          <w:spacing w:val="-4"/>
          <w:sz w:val="22"/>
        </w:rPr>
        <w:t> </w:t>
      </w:r>
      <w:r>
        <w:rPr>
          <w:color w:val="002C77"/>
          <w:sz w:val="22"/>
        </w:rPr>
        <w:t>committee</w:t>
      </w:r>
      <w:r>
        <w:rPr>
          <w:color w:val="002C77"/>
          <w:spacing w:val="-4"/>
          <w:sz w:val="22"/>
        </w:rPr>
        <w:t> </w:t>
      </w:r>
      <w:r>
        <w:rPr>
          <w:color w:val="002C77"/>
          <w:sz w:val="22"/>
        </w:rPr>
        <w:t>where</w:t>
      </w:r>
      <w:r>
        <w:rPr>
          <w:color w:val="002C77"/>
          <w:spacing w:val="-2"/>
          <w:sz w:val="22"/>
        </w:rPr>
        <w:t> </w:t>
      </w:r>
      <w:r>
        <w:rPr>
          <w:color w:val="002C77"/>
          <w:sz w:val="22"/>
        </w:rPr>
        <w:t>the</w:t>
      </w:r>
      <w:r>
        <w:rPr>
          <w:color w:val="002C77"/>
          <w:spacing w:val="-2"/>
          <w:sz w:val="22"/>
        </w:rPr>
        <w:t> </w:t>
      </w:r>
      <w:r>
        <w:rPr>
          <w:color w:val="002C77"/>
          <w:sz w:val="22"/>
        </w:rPr>
        <w:t>board</w:t>
      </w:r>
      <w:r>
        <w:rPr>
          <w:color w:val="002C77"/>
          <w:spacing w:val="-2"/>
          <w:sz w:val="22"/>
        </w:rPr>
        <w:t> </w:t>
      </w:r>
      <w:r>
        <w:rPr>
          <w:color w:val="002C77"/>
          <w:sz w:val="22"/>
        </w:rPr>
        <w:t>is</w:t>
      </w:r>
      <w:r>
        <w:rPr>
          <w:color w:val="002C77"/>
          <w:spacing w:val="-2"/>
          <w:sz w:val="22"/>
        </w:rPr>
        <w:t> </w:t>
      </w:r>
      <w:r>
        <w:rPr>
          <w:color w:val="002C77"/>
          <w:sz w:val="22"/>
        </w:rPr>
        <w:t>not</w:t>
      </w:r>
      <w:r>
        <w:rPr>
          <w:color w:val="002C77"/>
          <w:spacing w:val="-3"/>
          <w:sz w:val="22"/>
        </w:rPr>
        <w:t> </w:t>
      </w:r>
      <w:r>
        <w:rPr>
          <w:color w:val="002C77"/>
          <w:sz w:val="22"/>
        </w:rPr>
        <w:t>sufficiently</w:t>
      </w:r>
      <w:r>
        <w:rPr>
          <w:color w:val="002C77"/>
          <w:spacing w:val="-4"/>
          <w:sz w:val="22"/>
        </w:rPr>
        <w:t> </w:t>
      </w:r>
      <w:r>
        <w:rPr>
          <w:color w:val="002C77"/>
          <w:sz w:val="22"/>
        </w:rPr>
        <w:t>diverse</w:t>
      </w:r>
      <w:r>
        <w:rPr>
          <w:color w:val="002C77"/>
          <w:spacing w:val="-1"/>
          <w:sz w:val="22"/>
        </w:rPr>
        <w:t> </w:t>
      </w:r>
      <w:r>
        <w:rPr>
          <w:color w:val="002C77"/>
          <w:sz w:val="22"/>
        </w:rPr>
        <w:t>or</w:t>
      </w:r>
      <w:r>
        <w:rPr>
          <w:color w:val="002C77"/>
          <w:spacing w:val="-3"/>
          <w:sz w:val="22"/>
        </w:rPr>
        <w:t> </w:t>
      </w:r>
      <w:r>
        <w:rPr>
          <w:color w:val="002C77"/>
          <w:sz w:val="22"/>
        </w:rPr>
        <w:t>a</w:t>
      </w:r>
      <w:r>
        <w:rPr>
          <w:color w:val="002C77"/>
          <w:spacing w:val="-2"/>
          <w:sz w:val="22"/>
        </w:rPr>
        <w:t> </w:t>
      </w:r>
      <w:r>
        <w:rPr>
          <w:color w:val="002C77"/>
          <w:sz w:val="22"/>
        </w:rPr>
        <w:t>vote against a director who is not independent.</w:t>
      </w:r>
    </w:p>
    <w:p>
      <w:pPr>
        <w:pStyle w:val="BodyText"/>
        <w:spacing w:line="247" w:lineRule="auto" w:before="180"/>
        <w:ind w:right="141"/>
      </w:pPr>
      <w:r>
        <w:rPr>
          <w:color w:val="002C77"/>
        </w:rPr>
        <w:t>The Trustees determined these priorities based on their ESG beliefs, taking into account the University’s values, objectives and sustainability targets.</w:t>
      </w:r>
      <w:r>
        <w:rPr>
          <w:color w:val="002C77"/>
          <w:spacing w:val="-3"/>
        </w:rPr>
        <w:t> </w:t>
      </w:r>
      <w:r>
        <w:rPr>
          <w:color w:val="002C77"/>
        </w:rPr>
        <w:t>The</w:t>
      </w:r>
      <w:r>
        <w:rPr>
          <w:color w:val="002C77"/>
          <w:spacing w:val="-3"/>
        </w:rPr>
        <w:t> </w:t>
      </w:r>
      <w:r>
        <w:rPr>
          <w:color w:val="002C77"/>
        </w:rPr>
        <w:t>Trustees only</w:t>
      </w:r>
      <w:r>
        <w:rPr>
          <w:color w:val="002C77"/>
          <w:spacing w:val="-3"/>
        </w:rPr>
        <w:t> </w:t>
      </w:r>
      <w:r>
        <w:rPr>
          <w:color w:val="002C77"/>
        </w:rPr>
        <w:t>consider a</w:t>
      </w:r>
      <w:r>
        <w:rPr>
          <w:color w:val="002C77"/>
          <w:spacing w:val="-1"/>
        </w:rPr>
        <w:t> </w:t>
      </w:r>
      <w:r>
        <w:rPr>
          <w:color w:val="002C77"/>
        </w:rPr>
        <w:t>vote</w:t>
      </w:r>
      <w:r>
        <w:rPr>
          <w:color w:val="002C77"/>
          <w:spacing w:val="-3"/>
        </w:rPr>
        <w:t> </w:t>
      </w:r>
      <w:r>
        <w:rPr>
          <w:color w:val="002C77"/>
        </w:rPr>
        <w:t>to</w:t>
      </w:r>
      <w:r>
        <w:rPr>
          <w:color w:val="002C77"/>
          <w:spacing w:val="-3"/>
        </w:rPr>
        <w:t> </w:t>
      </w:r>
      <w:r>
        <w:rPr>
          <w:color w:val="002C77"/>
        </w:rPr>
        <w:t>be</w:t>
      </w:r>
      <w:r>
        <w:rPr>
          <w:color w:val="002C77"/>
          <w:spacing w:val="-1"/>
        </w:rPr>
        <w:t> </w:t>
      </w:r>
      <w:r>
        <w:rPr>
          <w:color w:val="002C77"/>
        </w:rPr>
        <w:t>significant if it</w:t>
      </w:r>
      <w:r>
        <w:rPr>
          <w:color w:val="002C77"/>
          <w:spacing w:val="-2"/>
        </w:rPr>
        <w:t> </w:t>
      </w:r>
      <w:r>
        <w:rPr>
          <w:color w:val="002C77"/>
        </w:rPr>
        <w:t>relates</w:t>
      </w:r>
      <w:r>
        <w:rPr>
          <w:color w:val="002C77"/>
          <w:spacing w:val="-3"/>
        </w:rPr>
        <w:t> </w:t>
      </w:r>
      <w:r>
        <w:rPr>
          <w:color w:val="002C77"/>
        </w:rPr>
        <w:t>to</w:t>
      </w:r>
      <w:r>
        <w:rPr>
          <w:color w:val="002C77"/>
          <w:spacing w:val="-3"/>
        </w:rPr>
        <w:t> </w:t>
      </w:r>
      <w:r>
        <w:rPr>
          <w:color w:val="002C77"/>
        </w:rPr>
        <w:t>a</w:t>
      </w:r>
      <w:r>
        <w:rPr>
          <w:color w:val="002C77"/>
          <w:spacing w:val="-3"/>
        </w:rPr>
        <w:t> </w:t>
      </w:r>
      <w:r>
        <w:rPr>
          <w:color w:val="002C77"/>
        </w:rPr>
        <w:t>holding that</w:t>
      </w:r>
      <w:r>
        <w:rPr>
          <w:color w:val="002C77"/>
          <w:spacing w:val="-2"/>
        </w:rPr>
        <w:t> </w:t>
      </w:r>
      <w:r>
        <w:rPr>
          <w:color w:val="002C77"/>
        </w:rPr>
        <w:t>represents</w:t>
      </w:r>
      <w:r>
        <w:rPr>
          <w:color w:val="002C77"/>
          <w:spacing w:val="-3"/>
        </w:rPr>
        <w:t> </w:t>
      </w:r>
      <w:r>
        <w:rPr>
          <w:color w:val="002C77"/>
        </w:rPr>
        <w:t>at least</w:t>
      </w:r>
      <w:r>
        <w:rPr>
          <w:color w:val="002C77"/>
          <w:spacing w:val="-2"/>
        </w:rPr>
        <w:t> </w:t>
      </w:r>
      <w:r>
        <w:rPr>
          <w:color w:val="002C77"/>
        </w:rPr>
        <w:t>1%</w:t>
      </w:r>
      <w:r>
        <w:rPr>
          <w:color w:val="002C77"/>
          <w:spacing w:val="-2"/>
        </w:rPr>
        <w:t> </w:t>
      </w:r>
      <w:r>
        <w:rPr>
          <w:color w:val="002C77"/>
        </w:rPr>
        <w:t>of</w:t>
      </w:r>
      <w:r>
        <w:rPr>
          <w:color w:val="002C77"/>
          <w:spacing w:val="-2"/>
        </w:rPr>
        <w:t> </w:t>
      </w:r>
      <w:r>
        <w:rPr>
          <w:color w:val="002C77"/>
        </w:rPr>
        <w:t>the</w:t>
      </w:r>
      <w:r>
        <w:rPr>
          <w:color w:val="002C77"/>
          <w:spacing w:val="-3"/>
        </w:rPr>
        <w:t> </w:t>
      </w:r>
      <w:r>
        <w:rPr>
          <w:color w:val="002C77"/>
        </w:rPr>
        <w:t>relevant</w:t>
      </w:r>
      <w:r>
        <w:rPr>
          <w:color w:val="002C77"/>
          <w:spacing w:val="-2"/>
        </w:rPr>
        <w:t> </w:t>
      </w:r>
      <w:r>
        <w:rPr>
          <w:color w:val="002C77"/>
        </w:rPr>
        <w:t>fund</w:t>
      </w:r>
      <w:r>
        <w:rPr>
          <w:color w:val="002C77"/>
          <w:spacing w:val="-3"/>
        </w:rPr>
        <w:t> </w:t>
      </w:r>
      <w:r>
        <w:rPr>
          <w:color w:val="002C77"/>
        </w:rPr>
        <w:t>(where</w:t>
      </w:r>
      <w:r>
        <w:rPr>
          <w:color w:val="002C77"/>
          <w:spacing w:val="-1"/>
        </w:rPr>
        <w:t> </w:t>
      </w:r>
      <w:r>
        <w:rPr>
          <w:color w:val="002C77"/>
        </w:rPr>
        <w:t>data</w:t>
      </w:r>
      <w:r>
        <w:rPr>
          <w:color w:val="002C77"/>
          <w:spacing w:val="-1"/>
        </w:rPr>
        <w:t> </w:t>
      </w:r>
      <w:r>
        <w:rPr>
          <w:color w:val="002C77"/>
        </w:rPr>
        <w:t>is available). The investment managers are aware of the Trustees’ policies on stewardship and engagement.</w:t>
      </w:r>
    </w:p>
    <w:p>
      <w:pPr>
        <w:pStyle w:val="BodyText"/>
        <w:spacing w:line="244" w:lineRule="auto" w:before="178"/>
        <w:ind w:right="141"/>
      </w:pPr>
      <w:r>
        <w:rPr>
          <w:color w:val="002C77"/>
        </w:rPr>
        <w:t>The</w:t>
      </w:r>
      <w:r>
        <w:rPr>
          <w:color w:val="002C77"/>
          <w:spacing w:val="-4"/>
        </w:rPr>
        <w:t> </w:t>
      </w:r>
      <w:r>
        <w:rPr>
          <w:color w:val="002C77"/>
        </w:rPr>
        <w:t>remainder</w:t>
      </w:r>
      <w:r>
        <w:rPr>
          <w:color w:val="002C77"/>
          <w:spacing w:val="-1"/>
        </w:rPr>
        <w:t> </w:t>
      </w:r>
      <w:r>
        <w:rPr>
          <w:color w:val="002C77"/>
        </w:rPr>
        <w:t>of</w:t>
      </w:r>
      <w:r>
        <w:rPr>
          <w:color w:val="002C77"/>
          <w:spacing w:val="-3"/>
        </w:rPr>
        <w:t> </w:t>
      </w:r>
      <w:r>
        <w:rPr>
          <w:color w:val="002C77"/>
        </w:rPr>
        <w:t>this</w:t>
      </w:r>
      <w:r>
        <w:rPr>
          <w:color w:val="002C77"/>
          <w:spacing w:val="-1"/>
        </w:rPr>
        <w:t> </w:t>
      </w:r>
      <w:r>
        <w:rPr>
          <w:color w:val="002C77"/>
        </w:rPr>
        <w:t>statement contains</w:t>
      </w:r>
      <w:r>
        <w:rPr>
          <w:color w:val="002C77"/>
          <w:spacing w:val="-4"/>
        </w:rPr>
        <w:t> </w:t>
      </w:r>
      <w:r>
        <w:rPr>
          <w:color w:val="002C77"/>
        </w:rPr>
        <w:t>further</w:t>
      </w:r>
      <w:r>
        <w:rPr>
          <w:color w:val="002C77"/>
          <w:spacing w:val="-3"/>
        </w:rPr>
        <w:t> </w:t>
      </w:r>
      <w:r>
        <w:rPr>
          <w:color w:val="002C77"/>
        </w:rPr>
        <w:t>information</w:t>
      </w:r>
      <w:r>
        <w:rPr>
          <w:color w:val="002C77"/>
          <w:spacing w:val="-2"/>
        </w:rPr>
        <w:t> </w:t>
      </w:r>
      <w:r>
        <w:rPr>
          <w:color w:val="002C77"/>
        </w:rPr>
        <w:t>in</w:t>
      </w:r>
      <w:r>
        <w:rPr>
          <w:color w:val="002C77"/>
          <w:spacing w:val="-4"/>
        </w:rPr>
        <w:t> </w:t>
      </w:r>
      <w:r>
        <w:rPr>
          <w:color w:val="002C77"/>
        </w:rPr>
        <w:t>relation</w:t>
      </w:r>
      <w:r>
        <w:rPr>
          <w:color w:val="002C77"/>
          <w:spacing w:val="-4"/>
        </w:rPr>
        <w:t> </w:t>
      </w:r>
      <w:r>
        <w:rPr>
          <w:color w:val="002C77"/>
        </w:rPr>
        <w:t>to</w:t>
      </w:r>
      <w:r>
        <w:rPr>
          <w:color w:val="002C77"/>
          <w:spacing w:val="-4"/>
        </w:rPr>
        <w:t> </w:t>
      </w:r>
      <w:r>
        <w:rPr>
          <w:color w:val="002C77"/>
        </w:rPr>
        <w:t>the</w:t>
      </w:r>
      <w:r>
        <w:rPr>
          <w:color w:val="002C77"/>
          <w:spacing w:val="-2"/>
        </w:rPr>
        <w:t> </w:t>
      </w:r>
      <w:r>
        <w:rPr>
          <w:color w:val="002C77"/>
        </w:rPr>
        <w:t>voting and</w:t>
      </w:r>
      <w:r>
        <w:rPr>
          <w:color w:val="002C77"/>
          <w:spacing w:val="-2"/>
        </w:rPr>
        <w:t> </w:t>
      </w:r>
      <w:r>
        <w:rPr>
          <w:color w:val="002C77"/>
        </w:rPr>
        <w:t>engagement</w:t>
      </w:r>
      <w:r>
        <w:rPr>
          <w:color w:val="002C77"/>
          <w:spacing w:val="-1"/>
        </w:rPr>
        <w:t> </w:t>
      </w:r>
      <w:r>
        <w:rPr>
          <w:color w:val="002C77"/>
        </w:rPr>
        <w:t>activity</w:t>
      </w:r>
      <w:r>
        <w:rPr>
          <w:color w:val="002C77"/>
          <w:spacing w:val="-4"/>
        </w:rPr>
        <w:t> </w:t>
      </w:r>
      <w:r>
        <w:rPr>
          <w:color w:val="002C77"/>
        </w:rPr>
        <w:t>carried</w:t>
      </w:r>
      <w:r>
        <w:rPr>
          <w:color w:val="002C77"/>
          <w:spacing w:val="-2"/>
        </w:rPr>
        <w:t> </w:t>
      </w:r>
      <w:r>
        <w:rPr>
          <w:color w:val="002C77"/>
        </w:rPr>
        <w:t>out</w:t>
      </w:r>
      <w:r>
        <w:rPr>
          <w:color w:val="002C77"/>
          <w:spacing w:val="-3"/>
        </w:rPr>
        <w:t> </w:t>
      </w:r>
      <w:r>
        <w:rPr>
          <w:color w:val="002C77"/>
        </w:rPr>
        <w:t>by</w:t>
      </w:r>
      <w:r>
        <w:rPr>
          <w:color w:val="002C77"/>
          <w:spacing w:val="-4"/>
        </w:rPr>
        <w:t> </w:t>
      </w:r>
      <w:r>
        <w:rPr>
          <w:color w:val="002C77"/>
        </w:rPr>
        <w:t>the</w:t>
      </w:r>
      <w:r>
        <w:rPr>
          <w:color w:val="002C77"/>
          <w:spacing w:val="-2"/>
        </w:rPr>
        <w:t> </w:t>
      </w:r>
      <w:r>
        <w:rPr>
          <w:color w:val="002C77"/>
        </w:rPr>
        <w:t>Scheme’s investment managers on the Trustees’ behalf over the course of the year.</w:t>
      </w:r>
    </w:p>
    <w:p>
      <w:pPr>
        <w:pStyle w:val="Heading2"/>
        <w:spacing w:before="178"/>
      </w:pPr>
      <w:r>
        <w:rPr>
          <w:color w:val="009DDF"/>
          <w:spacing w:val="-2"/>
        </w:rPr>
        <w:t>Invesco</w:t>
      </w:r>
    </w:p>
    <w:p>
      <w:pPr>
        <w:pStyle w:val="BodyText"/>
        <w:spacing w:line="244" w:lineRule="auto" w:before="127"/>
        <w:ind w:right="213"/>
      </w:pPr>
      <w:r>
        <w:rPr>
          <w:color w:val="002C77"/>
        </w:rPr>
        <w:t>In</w:t>
      </w:r>
      <w:r>
        <w:rPr>
          <w:color w:val="002C77"/>
          <w:spacing w:val="-1"/>
        </w:rPr>
        <w:t> </w:t>
      </w:r>
      <w:r>
        <w:rPr>
          <w:color w:val="002C77"/>
        </w:rPr>
        <w:t>2022,</w:t>
      </w:r>
      <w:r>
        <w:rPr>
          <w:color w:val="002C77"/>
          <w:spacing w:val="-2"/>
        </w:rPr>
        <w:t> </w:t>
      </w:r>
      <w:r>
        <w:rPr>
          <w:color w:val="002C77"/>
        </w:rPr>
        <w:t>Invesco</w:t>
      </w:r>
      <w:r>
        <w:rPr>
          <w:color w:val="002C77"/>
          <w:spacing w:val="-1"/>
        </w:rPr>
        <w:t> </w:t>
      </w:r>
      <w:r>
        <w:rPr>
          <w:color w:val="002C77"/>
        </w:rPr>
        <w:t>voted</w:t>
      </w:r>
      <w:r>
        <w:rPr>
          <w:color w:val="002C77"/>
          <w:spacing w:val="-3"/>
        </w:rPr>
        <w:t> </w:t>
      </w:r>
      <w:r>
        <w:rPr>
          <w:color w:val="002C77"/>
        </w:rPr>
        <w:t>globally</w:t>
      </w:r>
      <w:r>
        <w:rPr>
          <w:color w:val="002C77"/>
          <w:spacing w:val="-3"/>
        </w:rPr>
        <w:t> </w:t>
      </w:r>
      <w:r>
        <w:rPr>
          <w:color w:val="002C77"/>
        </w:rPr>
        <w:t>on</w:t>
      </w:r>
      <w:r>
        <w:rPr>
          <w:color w:val="002C77"/>
          <w:spacing w:val="-1"/>
        </w:rPr>
        <w:t> </w:t>
      </w:r>
      <w:r>
        <w:rPr>
          <w:color w:val="002C77"/>
        </w:rPr>
        <w:t>13,138</w:t>
      </w:r>
      <w:r>
        <w:rPr>
          <w:color w:val="002C77"/>
          <w:spacing w:val="-2"/>
        </w:rPr>
        <w:t> </w:t>
      </w:r>
      <w:r>
        <w:rPr>
          <w:color w:val="002C77"/>
        </w:rPr>
        <w:t>meetings</w:t>
      </w:r>
      <w:r>
        <w:rPr>
          <w:color w:val="002C77"/>
          <w:spacing w:val="-2"/>
        </w:rPr>
        <w:t> </w:t>
      </w:r>
      <w:r>
        <w:rPr>
          <w:color w:val="002C77"/>
        </w:rPr>
        <w:t>(98% of</w:t>
      </w:r>
      <w:r>
        <w:rPr>
          <w:color w:val="002C77"/>
          <w:spacing w:val="-2"/>
        </w:rPr>
        <w:t> </w:t>
      </w:r>
      <w:r>
        <w:rPr>
          <w:color w:val="002C77"/>
        </w:rPr>
        <w:t>those</w:t>
      </w:r>
      <w:r>
        <w:rPr>
          <w:color w:val="002C77"/>
          <w:spacing w:val="-3"/>
        </w:rPr>
        <w:t> </w:t>
      </w:r>
      <w:r>
        <w:rPr>
          <w:color w:val="002C77"/>
        </w:rPr>
        <w:t>available</w:t>
      </w:r>
      <w:r>
        <w:rPr>
          <w:color w:val="002C77"/>
          <w:spacing w:val="-3"/>
        </w:rPr>
        <w:t> </w:t>
      </w:r>
      <w:r>
        <w:rPr>
          <w:color w:val="002C77"/>
        </w:rPr>
        <w:t>for</w:t>
      </w:r>
      <w:r>
        <w:rPr>
          <w:color w:val="002C77"/>
          <w:spacing w:val="-2"/>
        </w:rPr>
        <w:t> </w:t>
      </w:r>
      <w:r>
        <w:rPr>
          <w:color w:val="002C77"/>
        </w:rPr>
        <w:t>them</w:t>
      </w:r>
      <w:r>
        <w:rPr>
          <w:color w:val="002C77"/>
          <w:spacing w:val="-2"/>
        </w:rPr>
        <w:t> </w:t>
      </w:r>
      <w:r>
        <w:rPr>
          <w:color w:val="002C77"/>
        </w:rPr>
        <w:t>to</w:t>
      </w:r>
      <w:r>
        <w:rPr>
          <w:color w:val="002C77"/>
          <w:spacing w:val="-3"/>
        </w:rPr>
        <w:t> </w:t>
      </w:r>
      <w:r>
        <w:rPr>
          <w:color w:val="002C77"/>
        </w:rPr>
        <w:t>vote).</w:t>
      </w:r>
      <w:r>
        <w:rPr>
          <w:color w:val="002C77"/>
          <w:spacing w:val="-2"/>
        </w:rPr>
        <w:t> </w:t>
      </w:r>
      <w:r>
        <w:rPr>
          <w:color w:val="002C77"/>
        </w:rPr>
        <w:t>Invesco</w:t>
      </w:r>
      <w:r>
        <w:rPr>
          <w:color w:val="002C77"/>
          <w:spacing w:val="-1"/>
        </w:rPr>
        <w:t> </w:t>
      </w:r>
      <w:r>
        <w:rPr>
          <w:color w:val="002C77"/>
        </w:rPr>
        <w:t>voted</w:t>
      </w:r>
      <w:r>
        <w:rPr>
          <w:color w:val="002C77"/>
          <w:spacing w:val="-1"/>
        </w:rPr>
        <w:t> </w:t>
      </w:r>
      <w:r>
        <w:rPr>
          <w:color w:val="002C77"/>
        </w:rPr>
        <w:t>against</w:t>
      </w:r>
      <w:r>
        <w:rPr>
          <w:color w:val="002C77"/>
          <w:spacing w:val="-2"/>
        </w:rPr>
        <w:t> </w:t>
      </w:r>
      <w:r>
        <w:rPr>
          <w:color w:val="002C77"/>
        </w:rPr>
        <w:t>management</w:t>
      </w:r>
      <w:r>
        <w:rPr>
          <w:color w:val="002C77"/>
          <w:spacing w:val="-2"/>
        </w:rPr>
        <w:t> </w:t>
      </w:r>
      <w:r>
        <w:rPr>
          <w:color w:val="002C77"/>
        </w:rPr>
        <w:t>at</w:t>
      </w:r>
      <w:r>
        <w:rPr>
          <w:color w:val="002C77"/>
          <w:spacing w:val="-2"/>
        </w:rPr>
        <w:t> </w:t>
      </w:r>
      <w:r>
        <w:rPr>
          <w:color w:val="002C77"/>
        </w:rPr>
        <w:t>least</w:t>
      </w:r>
      <w:r>
        <w:rPr>
          <w:color w:val="002C77"/>
          <w:spacing w:val="-2"/>
        </w:rPr>
        <w:t> </w:t>
      </w:r>
      <w:r>
        <w:rPr>
          <w:color w:val="002C77"/>
        </w:rPr>
        <w:t>once at 57% of meetings.</w:t>
      </w:r>
    </w:p>
    <w:p>
      <w:pPr>
        <w:pStyle w:val="BodyText"/>
        <w:spacing w:line="266" w:lineRule="auto" w:before="205"/>
        <w:ind w:right="141"/>
      </w:pPr>
      <w:r>
        <w:rPr>
          <w:color w:val="002C77"/>
        </w:rPr>
        <w:t>With</w:t>
      </w:r>
      <w:r>
        <w:rPr>
          <w:color w:val="002C77"/>
          <w:spacing w:val="-4"/>
        </w:rPr>
        <w:t> </w:t>
      </w:r>
      <w:r>
        <w:rPr>
          <w:color w:val="002C77"/>
        </w:rPr>
        <w:t>regard</w:t>
      </w:r>
      <w:r>
        <w:rPr>
          <w:color w:val="002C77"/>
          <w:spacing w:val="-4"/>
        </w:rPr>
        <w:t> </w:t>
      </w:r>
      <w:r>
        <w:rPr>
          <w:color w:val="002C77"/>
        </w:rPr>
        <w:t>to</w:t>
      </w:r>
      <w:r>
        <w:rPr>
          <w:color w:val="002C77"/>
          <w:spacing w:val="-4"/>
        </w:rPr>
        <w:t> </w:t>
      </w:r>
      <w:r>
        <w:rPr>
          <w:color w:val="002C77"/>
        </w:rPr>
        <w:t>the</w:t>
      </w:r>
      <w:r>
        <w:rPr>
          <w:color w:val="002C77"/>
          <w:spacing w:val="-7"/>
        </w:rPr>
        <w:t> </w:t>
      </w:r>
      <w:r>
        <w:rPr>
          <w:color w:val="002C77"/>
        </w:rPr>
        <w:t>Global</w:t>
      </w:r>
      <w:r>
        <w:rPr>
          <w:color w:val="002C77"/>
          <w:spacing w:val="-5"/>
        </w:rPr>
        <w:t> </w:t>
      </w:r>
      <w:r>
        <w:rPr>
          <w:color w:val="002C77"/>
        </w:rPr>
        <w:t>Targeted</w:t>
      </w:r>
      <w:r>
        <w:rPr>
          <w:color w:val="002C77"/>
          <w:spacing w:val="-2"/>
        </w:rPr>
        <w:t> </w:t>
      </w:r>
      <w:r>
        <w:rPr>
          <w:color w:val="002C77"/>
        </w:rPr>
        <w:t>Returns</w:t>
      </w:r>
      <w:r>
        <w:rPr>
          <w:color w:val="002C77"/>
          <w:spacing w:val="-4"/>
        </w:rPr>
        <w:t> </w:t>
      </w:r>
      <w:r>
        <w:rPr>
          <w:color w:val="002C77"/>
        </w:rPr>
        <w:t>Fund,</w:t>
      </w:r>
      <w:r>
        <w:rPr>
          <w:color w:val="002C77"/>
          <w:spacing w:val="-3"/>
        </w:rPr>
        <w:t> </w:t>
      </w:r>
      <w:r>
        <w:rPr>
          <w:color w:val="002C77"/>
        </w:rPr>
        <w:t>in</w:t>
      </w:r>
      <w:r>
        <w:rPr>
          <w:color w:val="002C77"/>
          <w:spacing w:val="-2"/>
        </w:rPr>
        <w:t> </w:t>
      </w:r>
      <w:r>
        <w:rPr>
          <w:color w:val="002C77"/>
        </w:rPr>
        <w:t>which</w:t>
      </w:r>
      <w:r>
        <w:rPr>
          <w:color w:val="002C77"/>
          <w:spacing w:val="-2"/>
        </w:rPr>
        <w:t> </w:t>
      </w:r>
      <w:r>
        <w:rPr>
          <w:color w:val="002C77"/>
        </w:rPr>
        <w:t>the</w:t>
      </w:r>
      <w:r>
        <w:rPr>
          <w:color w:val="002C77"/>
          <w:spacing w:val="-2"/>
        </w:rPr>
        <w:t> </w:t>
      </w:r>
      <w:r>
        <w:rPr>
          <w:color w:val="002C77"/>
        </w:rPr>
        <w:t>Scheme</w:t>
      </w:r>
      <w:r>
        <w:rPr>
          <w:color w:val="002C77"/>
          <w:spacing w:val="-2"/>
        </w:rPr>
        <w:t> </w:t>
      </w:r>
      <w:r>
        <w:rPr>
          <w:color w:val="002C77"/>
        </w:rPr>
        <w:t>invests,</w:t>
      </w:r>
      <w:r>
        <w:rPr>
          <w:color w:val="002C77"/>
          <w:spacing w:val="-2"/>
        </w:rPr>
        <w:t> </w:t>
      </w:r>
      <w:r>
        <w:rPr>
          <w:color w:val="002C77"/>
        </w:rPr>
        <w:t>Invesco</w:t>
      </w:r>
      <w:r>
        <w:rPr>
          <w:color w:val="002C77"/>
          <w:spacing w:val="-4"/>
        </w:rPr>
        <w:t> </w:t>
      </w:r>
      <w:r>
        <w:rPr>
          <w:color w:val="002C77"/>
        </w:rPr>
        <w:t>have</w:t>
      </w:r>
      <w:r>
        <w:rPr>
          <w:color w:val="002C77"/>
          <w:spacing w:val="-2"/>
        </w:rPr>
        <w:t> </w:t>
      </w:r>
      <w:r>
        <w:rPr>
          <w:color w:val="002C77"/>
        </w:rPr>
        <w:t>provided</w:t>
      </w:r>
      <w:r>
        <w:rPr>
          <w:color w:val="002C77"/>
          <w:spacing w:val="-2"/>
        </w:rPr>
        <w:t> </w:t>
      </w:r>
      <w:r>
        <w:rPr>
          <w:color w:val="002C77"/>
        </w:rPr>
        <w:t>details of a</w:t>
      </w:r>
      <w:r>
        <w:rPr>
          <w:color w:val="002C77"/>
          <w:spacing w:val="-4"/>
        </w:rPr>
        <w:t> </w:t>
      </w:r>
      <w:r>
        <w:rPr>
          <w:color w:val="002C77"/>
        </w:rPr>
        <w:t>number</w:t>
      </w:r>
      <w:r>
        <w:rPr>
          <w:color w:val="002C77"/>
          <w:spacing w:val="-3"/>
        </w:rPr>
        <w:t> </w:t>
      </w:r>
      <w:r>
        <w:rPr>
          <w:color w:val="002C77"/>
        </w:rPr>
        <w:t>of engagements</w:t>
      </w:r>
      <w:r>
        <w:rPr>
          <w:color w:val="002C77"/>
          <w:spacing w:val="-1"/>
        </w:rPr>
        <w:t> </w:t>
      </w:r>
      <w:r>
        <w:rPr>
          <w:color w:val="002C77"/>
        </w:rPr>
        <w:t>with companies for the 12 month period to 30 June 2023. The</w:t>
      </w:r>
      <w:r>
        <w:rPr>
          <w:color w:val="002C77"/>
          <w:spacing w:val="-1"/>
        </w:rPr>
        <w:t> </w:t>
      </w:r>
      <w:r>
        <w:rPr>
          <w:color w:val="002C77"/>
        </w:rPr>
        <w:t>Trustees consider the following votes to be significant, based on the aforementioned definition of what the Trustees believe constitutes a significant vote.</w:t>
      </w:r>
    </w:p>
    <w:p>
      <w:pPr>
        <w:spacing w:after="0" w:line="266" w:lineRule="auto"/>
        <w:sectPr>
          <w:pgSz w:w="16840" w:h="11910" w:orient="landscape"/>
          <w:pgMar w:header="926" w:footer="0" w:top="1360" w:bottom="280" w:left="740" w:right="1740"/>
        </w:sectPr>
      </w:pPr>
    </w:p>
    <w:p>
      <w:pPr>
        <w:pStyle w:val="BodyText"/>
        <w:spacing w:before="10"/>
        <w:ind w:left="0"/>
        <w:rPr>
          <w:sz w:val="1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4"/>
        <w:gridCol w:w="1694"/>
        <w:gridCol w:w="1843"/>
        <w:gridCol w:w="1804"/>
        <w:gridCol w:w="1586"/>
        <w:gridCol w:w="1857"/>
        <w:gridCol w:w="1828"/>
        <w:gridCol w:w="1759"/>
      </w:tblGrid>
      <w:tr>
        <w:trPr>
          <w:trHeight w:val="472" w:hRule="atLeast"/>
        </w:trPr>
        <w:tc>
          <w:tcPr>
            <w:tcW w:w="1764" w:type="dxa"/>
            <w:tcBorders>
              <w:right w:val="single" w:sz="4" w:space="0" w:color="FFFFFF"/>
            </w:tcBorders>
            <w:shd w:val="clear" w:color="auto" w:fill="002C77"/>
          </w:tcPr>
          <w:p>
            <w:pPr>
              <w:pStyle w:val="TableParagraph"/>
              <w:spacing w:before="126"/>
              <w:rPr>
                <w:b/>
                <w:sz w:val="18"/>
              </w:rPr>
            </w:pPr>
            <w:r>
              <w:rPr>
                <w:b/>
                <w:color w:val="FFFFFF"/>
                <w:spacing w:val="-2"/>
                <w:sz w:val="18"/>
              </w:rPr>
              <w:t>Company</w:t>
            </w:r>
          </w:p>
        </w:tc>
        <w:tc>
          <w:tcPr>
            <w:tcW w:w="1694" w:type="dxa"/>
            <w:tcBorders>
              <w:left w:val="single" w:sz="4" w:space="0" w:color="FFFFFF"/>
              <w:right w:val="single" w:sz="4" w:space="0" w:color="FFFFFF"/>
            </w:tcBorders>
            <w:shd w:val="clear" w:color="auto" w:fill="002C77"/>
          </w:tcPr>
          <w:p>
            <w:pPr>
              <w:pStyle w:val="TableParagraph"/>
              <w:ind w:left="50"/>
              <w:rPr>
                <w:b/>
                <w:sz w:val="18"/>
              </w:rPr>
            </w:pPr>
            <w:r>
              <w:rPr>
                <w:b/>
                <w:color w:val="FFFFFF"/>
                <w:sz w:val="18"/>
              </w:rPr>
              <w:t>Approx.</w:t>
            </w:r>
            <w:r>
              <w:rPr>
                <w:b/>
                <w:color w:val="FFFFFF"/>
                <w:spacing w:val="-15"/>
                <w:sz w:val="18"/>
              </w:rPr>
              <w:t> </w:t>
            </w:r>
            <w:r>
              <w:rPr>
                <w:b/>
                <w:color w:val="FFFFFF"/>
                <w:sz w:val="18"/>
              </w:rPr>
              <w:t>size</w:t>
            </w:r>
            <w:r>
              <w:rPr>
                <w:b/>
                <w:color w:val="FFFFFF"/>
                <w:spacing w:val="-12"/>
                <w:sz w:val="18"/>
              </w:rPr>
              <w:t> </w:t>
            </w:r>
            <w:r>
              <w:rPr>
                <w:b/>
                <w:color w:val="FFFFFF"/>
                <w:sz w:val="18"/>
              </w:rPr>
              <w:t>of </w:t>
            </w:r>
            <w:r>
              <w:rPr>
                <w:b/>
                <w:color w:val="FFFFFF"/>
                <w:spacing w:val="-2"/>
                <w:sz w:val="18"/>
              </w:rPr>
              <w:t>holding</w:t>
            </w:r>
          </w:p>
        </w:tc>
        <w:tc>
          <w:tcPr>
            <w:tcW w:w="1843" w:type="dxa"/>
            <w:tcBorders>
              <w:left w:val="single" w:sz="4" w:space="0" w:color="FFFFFF"/>
              <w:right w:val="single" w:sz="4" w:space="0" w:color="FFFFFF"/>
            </w:tcBorders>
            <w:shd w:val="clear" w:color="auto" w:fill="002C77"/>
          </w:tcPr>
          <w:p>
            <w:pPr>
              <w:pStyle w:val="TableParagraph"/>
              <w:ind w:left="51" w:right="149"/>
              <w:rPr>
                <w:b/>
                <w:sz w:val="18"/>
              </w:rPr>
            </w:pPr>
            <w:r>
              <w:rPr>
                <w:b/>
                <w:color w:val="FFFFFF"/>
                <w:spacing w:val="-2"/>
                <w:sz w:val="18"/>
              </w:rPr>
              <w:t>Stewardship priority</w:t>
            </w:r>
          </w:p>
        </w:tc>
        <w:tc>
          <w:tcPr>
            <w:tcW w:w="1804" w:type="dxa"/>
            <w:tcBorders>
              <w:left w:val="single" w:sz="4" w:space="0" w:color="FFFFFF"/>
              <w:right w:val="single" w:sz="4" w:space="0" w:color="FFFFFF"/>
            </w:tcBorders>
            <w:shd w:val="clear" w:color="auto" w:fill="002C77"/>
          </w:tcPr>
          <w:p>
            <w:pPr>
              <w:pStyle w:val="TableParagraph"/>
              <w:ind w:left="54" w:right="692"/>
              <w:rPr>
                <w:b/>
                <w:sz w:val="18"/>
              </w:rPr>
            </w:pPr>
            <w:r>
              <w:rPr>
                <w:b/>
                <w:color w:val="FFFFFF"/>
                <w:sz w:val="18"/>
              </w:rPr>
              <w:t>Summary</w:t>
            </w:r>
            <w:r>
              <w:rPr>
                <w:b/>
                <w:color w:val="FFFFFF"/>
                <w:spacing w:val="-13"/>
                <w:sz w:val="18"/>
              </w:rPr>
              <w:t> </w:t>
            </w:r>
            <w:r>
              <w:rPr>
                <w:b/>
                <w:color w:val="FFFFFF"/>
                <w:sz w:val="18"/>
              </w:rPr>
              <w:t>of </w:t>
            </w:r>
            <w:r>
              <w:rPr>
                <w:b/>
                <w:color w:val="FFFFFF"/>
                <w:spacing w:val="-2"/>
                <w:sz w:val="18"/>
              </w:rPr>
              <w:t>resolution</w:t>
            </w:r>
          </w:p>
        </w:tc>
        <w:tc>
          <w:tcPr>
            <w:tcW w:w="1586" w:type="dxa"/>
            <w:tcBorders>
              <w:left w:val="single" w:sz="4" w:space="0" w:color="FFFFFF"/>
              <w:right w:val="single" w:sz="4" w:space="0" w:color="FFFFFF"/>
            </w:tcBorders>
            <w:shd w:val="clear" w:color="auto" w:fill="002C77"/>
          </w:tcPr>
          <w:p>
            <w:pPr>
              <w:pStyle w:val="TableParagraph"/>
              <w:ind w:left="52"/>
              <w:rPr>
                <w:b/>
                <w:sz w:val="18"/>
              </w:rPr>
            </w:pPr>
            <w:r>
              <w:rPr>
                <w:b/>
                <w:color w:val="FFFFFF"/>
                <w:spacing w:val="-4"/>
                <w:sz w:val="18"/>
              </w:rPr>
              <w:t>Date</w:t>
            </w:r>
          </w:p>
        </w:tc>
        <w:tc>
          <w:tcPr>
            <w:tcW w:w="1857" w:type="dxa"/>
            <w:tcBorders>
              <w:left w:val="single" w:sz="4" w:space="0" w:color="FFFFFF"/>
              <w:right w:val="single" w:sz="4" w:space="0" w:color="FFFFFF"/>
            </w:tcBorders>
            <w:shd w:val="clear" w:color="auto" w:fill="002C77"/>
          </w:tcPr>
          <w:p>
            <w:pPr>
              <w:pStyle w:val="TableParagraph"/>
              <w:ind w:left="53"/>
              <w:rPr>
                <w:b/>
                <w:sz w:val="18"/>
              </w:rPr>
            </w:pPr>
            <w:r>
              <w:rPr>
                <w:b/>
                <w:color w:val="FFFFFF"/>
                <w:sz w:val="18"/>
              </w:rPr>
              <w:t>How</w:t>
            </w:r>
            <w:r>
              <w:rPr>
                <w:b/>
                <w:color w:val="FFFFFF"/>
                <w:spacing w:val="-3"/>
                <w:sz w:val="18"/>
              </w:rPr>
              <w:t> </w:t>
            </w:r>
            <w:r>
              <w:rPr>
                <w:b/>
                <w:color w:val="FFFFFF"/>
                <w:sz w:val="18"/>
              </w:rPr>
              <w:t>Invesco</w:t>
            </w:r>
            <w:r>
              <w:rPr>
                <w:b/>
                <w:color w:val="FFFFFF"/>
                <w:spacing w:val="-3"/>
                <w:sz w:val="18"/>
              </w:rPr>
              <w:t> </w:t>
            </w:r>
            <w:r>
              <w:rPr>
                <w:b/>
                <w:color w:val="FFFFFF"/>
                <w:spacing w:val="-4"/>
                <w:sz w:val="18"/>
              </w:rPr>
              <w:t>voted</w:t>
            </w:r>
          </w:p>
        </w:tc>
        <w:tc>
          <w:tcPr>
            <w:tcW w:w="1828" w:type="dxa"/>
            <w:tcBorders>
              <w:left w:val="single" w:sz="4" w:space="0" w:color="FFFFFF"/>
              <w:right w:val="single" w:sz="4" w:space="0" w:color="FFFFFF"/>
            </w:tcBorders>
            <w:shd w:val="clear" w:color="auto" w:fill="002C77"/>
          </w:tcPr>
          <w:p>
            <w:pPr>
              <w:pStyle w:val="TableParagraph"/>
              <w:ind w:left="54"/>
              <w:rPr>
                <w:b/>
                <w:sz w:val="18"/>
              </w:rPr>
            </w:pPr>
            <w:r>
              <w:rPr>
                <w:b/>
                <w:color w:val="FFFFFF"/>
                <w:sz w:val="18"/>
              </w:rPr>
              <w:t>Manager</w:t>
            </w:r>
            <w:r>
              <w:rPr>
                <w:b/>
                <w:color w:val="FFFFFF"/>
                <w:spacing w:val="-3"/>
                <w:sz w:val="18"/>
              </w:rPr>
              <w:t> </w:t>
            </w:r>
            <w:r>
              <w:rPr>
                <w:b/>
                <w:color w:val="FFFFFF"/>
                <w:spacing w:val="-2"/>
                <w:sz w:val="18"/>
              </w:rPr>
              <w:t>rationale</w:t>
            </w:r>
          </w:p>
        </w:tc>
        <w:tc>
          <w:tcPr>
            <w:tcW w:w="1759" w:type="dxa"/>
            <w:tcBorders>
              <w:left w:val="single" w:sz="4" w:space="0" w:color="FFFFFF"/>
            </w:tcBorders>
            <w:shd w:val="clear" w:color="auto" w:fill="002C77"/>
          </w:tcPr>
          <w:p>
            <w:pPr>
              <w:pStyle w:val="TableParagraph"/>
              <w:ind w:left="57"/>
              <w:rPr>
                <w:b/>
                <w:sz w:val="18"/>
              </w:rPr>
            </w:pPr>
            <w:r>
              <w:rPr>
                <w:b/>
                <w:color w:val="FFFFFF"/>
                <w:spacing w:val="-2"/>
                <w:sz w:val="18"/>
              </w:rPr>
              <w:t>Outcome</w:t>
            </w:r>
          </w:p>
        </w:tc>
      </w:tr>
      <w:tr>
        <w:trPr>
          <w:trHeight w:val="3365" w:hRule="atLeast"/>
        </w:trPr>
        <w:tc>
          <w:tcPr>
            <w:tcW w:w="1764" w:type="dxa"/>
          </w:tcPr>
          <w:p>
            <w:pPr>
              <w:pStyle w:val="TableParagraph"/>
              <w:spacing w:before="20"/>
              <w:rPr>
                <w:b/>
                <w:sz w:val="18"/>
              </w:rPr>
            </w:pPr>
            <w:r>
              <w:rPr>
                <w:b/>
                <w:color w:val="002C77"/>
                <w:sz w:val="18"/>
              </w:rPr>
              <w:t>Dollarama</w:t>
            </w:r>
            <w:r>
              <w:rPr>
                <w:b/>
                <w:color w:val="002C77"/>
                <w:spacing w:val="-2"/>
                <w:sz w:val="18"/>
              </w:rPr>
              <w:t> </w:t>
            </w:r>
            <w:r>
              <w:rPr>
                <w:b/>
                <w:color w:val="002C77"/>
                <w:spacing w:val="-5"/>
                <w:sz w:val="18"/>
              </w:rPr>
              <w:t>Inc</w:t>
            </w:r>
          </w:p>
        </w:tc>
        <w:tc>
          <w:tcPr>
            <w:tcW w:w="1694" w:type="dxa"/>
          </w:tcPr>
          <w:p>
            <w:pPr>
              <w:pStyle w:val="TableParagraph"/>
              <w:spacing w:before="25"/>
              <w:rPr>
                <w:sz w:val="18"/>
              </w:rPr>
            </w:pPr>
            <w:r>
              <w:rPr>
                <w:color w:val="002C77"/>
                <w:spacing w:val="-5"/>
                <w:sz w:val="18"/>
              </w:rPr>
              <w:t>&gt;1%</w:t>
            </w:r>
          </w:p>
        </w:tc>
        <w:tc>
          <w:tcPr>
            <w:tcW w:w="1843" w:type="dxa"/>
          </w:tcPr>
          <w:p>
            <w:pPr>
              <w:pStyle w:val="TableParagraph"/>
              <w:spacing w:before="25"/>
              <w:ind w:left="56"/>
              <w:rPr>
                <w:sz w:val="18"/>
              </w:rPr>
            </w:pPr>
            <w:r>
              <w:rPr>
                <w:color w:val="002C77"/>
                <w:sz w:val="18"/>
              </w:rPr>
              <w:t>Climate</w:t>
            </w:r>
            <w:r>
              <w:rPr>
                <w:color w:val="002C77"/>
                <w:spacing w:val="-15"/>
                <w:sz w:val="18"/>
              </w:rPr>
              <w:t> </w:t>
            </w:r>
            <w:r>
              <w:rPr>
                <w:color w:val="002C77"/>
                <w:sz w:val="18"/>
              </w:rPr>
              <w:t>change</w:t>
            </w:r>
            <w:r>
              <w:rPr>
                <w:color w:val="002C77"/>
                <w:spacing w:val="-12"/>
                <w:sz w:val="18"/>
              </w:rPr>
              <w:t> </w:t>
            </w:r>
            <w:r>
              <w:rPr>
                <w:color w:val="002C77"/>
                <w:sz w:val="18"/>
              </w:rPr>
              <w:t>&amp; Board diversity</w:t>
            </w:r>
          </w:p>
        </w:tc>
        <w:tc>
          <w:tcPr>
            <w:tcW w:w="1804" w:type="dxa"/>
          </w:tcPr>
          <w:p>
            <w:pPr>
              <w:pStyle w:val="TableParagraph"/>
              <w:spacing w:before="25"/>
              <w:ind w:left="59" w:right="137"/>
              <w:rPr>
                <w:sz w:val="18"/>
              </w:rPr>
            </w:pPr>
            <w:r>
              <w:rPr>
                <w:color w:val="002C77"/>
                <w:spacing w:val="-2"/>
                <w:sz w:val="18"/>
              </w:rPr>
              <w:t>Shareholder </w:t>
            </w:r>
            <w:r>
              <w:rPr>
                <w:color w:val="002C77"/>
                <w:sz w:val="18"/>
              </w:rPr>
              <w:t>resolution for the Company</w:t>
            </w:r>
            <w:r>
              <w:rPr>
                <w:color w:val="002C77"/>
                <w:spacing w:val="-5"/>
                <w:sz w:val="18"/>
              </w:rPr>
              <w:t> </w:t>
            </w:r>
            <w:r>
              <w:rPr>
                <w:color w:val="002C77"/>
                <w:sz w:val="18"/>
              </w:rPr>
              <w:t>to</w:t>
            </w:r>
            <w:r>
              <w:rPr>
                <w:color w:val="002C77"/>
                <w:spacing w:val="-3"/>
                <w:sz w:val="18"/>
              </w:rPr>
              <w:t> </w:t>
            </w:r>
            <w:r>
              <w:rPr>
                <w:color w:val="002C77"/>
                <w:sz w:val="18"/>
              </w:rPr>
              <w:t>report on Emissions and Gender</w:t>
            </w:r>
            <w:r>
              <w:rPr>
                <w:color w:val="002C77"/>
                <w:spacing w:val="-15"/>
                <w:sz w:val="18"/>
              </w:rPr>
              <w:t> </w:t>
            </w:r>
            <w:r>
              <w:rPr>
                <w:color w:val="002C77"/>
                <w:sz w:val="18"/>
              </w:rPr>
              <w:t>Target</w:t>
            </w:r>
            <w:r>
              <w:rPr>
                <w:color w:val="002C77"/>
                <w:spacing w:val="-12"/>
                <w:sz w:val="18"/>
              </w:rPr>
              <w:t> </w:t>
            </w:r>
            <w:r>
              <w:rPr>
                <w:color w:val="002C77"/>
                <w:sz w:val="18"/>
              </w:rPr>
              <w:t>and its Overall Significance</w:t>
            </w:r>
            <w:r>
              <w:rPr>
                <w:color w:val="002C77"/>
                <w:spacing w:val="-15"/>
                <w:sz w:val="18"/>
              </w:rPr>
              <w:t> </w:t>
            </w:r>
            <w:r>
              <w:rPr>
                <w:color w:val="002C77"/>
                <w:sz w:val="18"/>
              </w:rPr>
              <w:t>on</w:t>
            </w:r>
            <w:r>
              <w:rPr>
                <w:color w:val="002C77"/>
                <w:spacing w:val="-12"/>
                <w:sz w:val="18"/>
              </w:rPr>
              <w:t> </w:t>
            </w:r>
            <w:r>
              <w:rPr>
                <w:color w:val="002C77"/>
                <w:sz w:val="18"/>
              </w:rPr>
              <w:t>the Company's ESG </w:t>
            </w:r>
            <w:r>
              <w:rPr>
                <w:color w:val="002C77"/>
                <w:spacing w:val="-2"/>
                <w:sz w:val="18"/>
              </w:rPr>
              <w:t>Strategy.</w:t>
            </w:r>
          </w:p>
        </w:tc>
        <w:tc>
          <w:tcPr>
            <w:tcW w:w="1586" w:type="dxa"/>
          </w:tcPr>
          <w:p>
            <w:pPr>
              <w:pStyle w:val="TableParagraph"/>
              <w:spacing w:before="25"/>
              <w:ind w:left="57"/>
              <w:rPr>
                <w:sz w:val="18"/>
              </w:rPr>
            </w:pPr>
            <w:r>
              <w:rPr>
                <w:color w:val="002C77"/>
                <w:sz w:val="18"/>
              </w:rPr>
              <w:t>26</w:t>
            </w:r>
            <w:r>
              <w:rPr>
                <w:color w:val="002C77"/>
                <w:spacing w:val="-5"/>
                <w:sz w:val="18"/>
              </w:rPr>
              <w:t> </w:t>
            </w:r>
            <w:r>
              <w:rPr>
                <w:color w:val="002C77"/>
                <w:sz w:val="18"/>
              </w:rPr>
              <w:t>May</w:t>
            </w:r>
            <w:r>
              <w:rPr>
                <w:color w:val="002C77"/>
                <w:spacing w:val="-4"/>
                <w:sz w:val="18"/>
              </w:rPr>
              <w:t> 2023</w:t>
            </w:r>
          </w:p>
        </w:tc>
        <w:tc>
          <w:tcPr>
            <w:tcW w:w="1857" w:type="dxa"/>
          </w:tcPr>
          <w:p>
            <w:pPr>
              <w:pStyle w:val="TableParagraph"/>
              <w:spacing w:line="207" w:lineRule="exact" w:before="25"/>
              <w:ind w:left="58"/>
              <w:rPr>
                <w:sz w:val="18"/>
              </w:rPr>
            </w:pPr>
            <w:r>
              <w:rPr>
                <w:color w:val="002C77"/>
                <w:spacing w:val="-2"/>
                <w:sz w:val="18"/>
              </w:rPr>
              <w:t>Against</w:t>
            </w:r>
          </w:p>
          <w:p>
            <w:pPr>
              <w:pStyle w:val="TableParagraph"/>
              <w:spacing w:before="0"/>
              <w:ind w:left="58"/>
              <w:rPr>
                <w:sz w:val="18"/>
              </w:rPr>
            </w:pPr>
            <w:r>
              <w:rPr>
                <w:color w:val="002C77"/>
                <w:sz w:val="18"/>
              </w:rPr>
              <w:t>(in line with </w:t>
            </w:r>
            <w:r>
              <w:rPr>
                <w:color w:val="002C77"/>
                <w:spacing w:val="-2"/>
                <w:sz w:val="18"/>
              </w:rPr>
              <w:t>management)</w:t>
            </w:r>
          </w:p>
        </w:tc>
        <w:tc>
          <w:tcPr>
            <w:tcW w:w="1828" w:type="dxa"/>
          </w:tcPr>
          <w:p>
            <w:pPr>
              <w:pStyle w:val="TableParagraph"/>
              <w:spacing w:before="25"/>
              <w:ind w:left="59" w:right="77"/>
              <w:rPr>
                <w:sz w:val="18"/>
              </w:rPr>
            </w:pPr>
            <w:r>
              <w:rPr>
                <w:color w:val="002C77"/>
                <w:sz w:val="18"/>
              </w:rPr>
              <w:t>The proponent's statement lacked evidence that the company lagged its peers relating to disclosure on </w:t>
            </w:r>
            <w:r>
              <w:rPr>
                <w:color w:val="002C77"/>
                <w:spacing w:val="-2"/>
                <w:sz w:val="18"/>
              </w:rPr>
              <w:t>Sustainable </w:t>
            </w:r>
            <w:r>
              <w:rPr>
                <w:color w:val="002C77"/>
                <w:sz w:val="18"/>
              </w:rPr>
              <w:t>Performance</w:t>
            </w:r>
            <w:r>
              <w:rPr>
                <w:color w:val="002C77"/>
                <w:spacing w:val="-13"/>
                <w:sz w:val="18"/>
              </w:rPr>
              <w:t> </w:t>
            </w:r>
            <w:r>
              <w:rPr>
                <w:color w:val="002C77"/>
                <w:sz w:val="18"/>
              </w:rPr>
              <w:t>Targets (‘SPTs’) and</w:t>
            </w:r>
            <w:r>
              <w:rPr>
                <w:color w:val="002C77"/>
                <w:spacing w:val="-1"/>
                <w:sz w:val="18"/>
              </w:rPr>
              <w:t> </w:t>
            </w:r>
            <w:r>
              <w:rPr>
                <w:color w:val="002C77"/>
                <w:sz w:val="18"/>
              </w:rPr>
              <w:t>existing ESG practices. As such, it appeared</w:t>
            </w:r>
            <w:r>
              <w:rPr>
                <w:color w:val="002C77"/>
                <w:spacing w:val="40"/>
                <w:sz w:val="18"/>
              </w:rPr>
              <w:t> </w:t>
            </w:r>
            <w:r>
              <w:rPr>
                <w:color w:val="002C77"/>
                <w:sz w:val="18"/>
              </w:rPr>
              <w:t>that additional disclosure on SPTs would do little to further enhance shareholder value.</w:t>
            </w:r>
          </w:p>
        </w:tc>
        <w:tc>
          <w:tcPr>
            <w:tcW w:w="1759" w:type="dxa"/>
          </w:tcPr>
          <w:p>
            <w:pPr>
              <w:pStyle w:val="TableParagraph"/>
              <w:spacing w:before="25"/>
              <w:ind w:left="62"/>
              <w:rPr>
                <w:sz w:val="18"/>
              </w:rPr>
            </w:pPr>
            <w:r>
              <w:rPr>
                <w:color w:val="002C77"/>
                <w:sz w:val="18"/>
              </w:rPr>
              <w:t>Resolution</w:t>
            </w:r>
            <w:r>
              <w:rPr>
                <w:color w:val="002C77"/>
                <w:spacing w:val="-14"/>
                <w:sz w:val="18"/>
              </w:rPr>
              <w:t> </w:t>
            </w:r>
            <w:r>
              <w:rPr>
                <w:color w:val="002C77"/>
                <w:spacing w:val="-2"/>
                <w:sz w:val="18"/>
              </w:rPr>
              <w:t>failed</w:t>
            </w:r>
          </w:p>
        </w:tc>
      </w:tr>
      <w:tr>
        <w:trPr>
          <w:trHeight w:val="1092" w:hRule="atLeast"/>
        </w:trPr>
        <w:tc>
          <w:tcPr>
            <w:tcW w:w="1764" w:type="dxa"/>
            <w:shd w:val="clear" w:color="auto" w:fill="DDDDDD"/>
          </w:tcPr>
          <w:p>
            <w:pPr>
              <w:pStyle w:val="TableParagraph"/>
              <w:ind w:right="251"/>
              <w:rPr>
                <w:b/>
                <w:sz w:val="18"/>
              </w:rPr>
            </w:pPr>
            <w:r>
              <w:rPr>
                <w:b/>
                <w:color w:val="002C77"/>
                <w:sz w:val="18"/>
              </w:rPr>
              <w:t>PT Astra International</w:t>
            </w:r>
            <w:r>
              <w:rPr>
                <w:b/>
                <w:color w:val="002C77"/>
                <w:spacing w:val="-13"/>
                <w:sz w:val="18"/>
              </w:rPr>
              <w:t> </w:t>
            </w:r>
            <w:r>
              <w:rPr>
                <w:b/>
                <w:color w:val="002C77"/>
                <w:sz w:val="18"/>
              </w:rPr>
              <w:t>Tbk</w:t>
            </w:r>
          </w:p>
        </w:tc>
        <w:tc>
          <w:tcPr>
            <w:tcW w:w="1694" w:type="dxa"/>
            <w:shd w:val="clear" w:color="auto" w:fill="DDDDDD"/>
          </w:tcPr>
          <w:p>
            <w:pPr>
              <w:pStyle w:val="TableParagraph"/>
              <w:spacing w:before="28"/>
              <w:rPr>
                <w:sz w:val="18"/>
              </w:rPr>
            </w:pPr>
            <w:r>
              <w:rPr>
                <w:color w:val="002C77"/>
                <w:spacing w:val="-5"/>
                <w:sz w:val="18"/>
              </w:rPr>
              <w:t>&gt;1%</w:t>
            </w:r>
          </w:p>
        </w:tc>
        <w:tc>
          <w:tcPr>
            <w:tcW w:w="1843" w:type="dxa"/>
            <w:shd w:val="clear" w:color="auto" w:fill="DDDDDD"/>
          </w:tcPr>
          <w:p>
            <w:pPr>
              <w:pStyle w:val="TableParagraph"/>
              <w:spacing w:before="28"/>
              <w:ind w:left="56"/>
              <w:rPr>
                <w:sz w:val="18"/>
              </w:rPr>
            </w:pPr>
            <w:r>
              <w:rPr>
                <w:color w:val="002C77"/>
                <w:sz w:val="18"/>
              </w:rPr>
              <w:t>Board</w:t>
            </w:r>
            <w:r>
              <w:rPr>
                <w:color w:val="002C77"/>
                <w:spacing w:val="-2"/>
                <w:sz w:val="18"/>
              </w:rPr>
              <w:t> diversity</w:t>
            </w:r>
          </w:p>
        </w:tc>
        <w:tc>
          <w:tcPr>
            <w:tcW w:w="1804" w:type="dxa"/>
            <w:shd w:val="clear" w:color="auto" w:fill="DDDDDD"/>
          </w:tcPr>
          <w:p>
            <w:pPr>
              <w:pStyle w:val="TableParagraph"/>
              <w:spacing w:before="28"/>
              <w:ind w:left="59" w:right="137"/>
              <w:rPr>
                <w:sz w:val="18"/>
              </w:rPr>
            </w:pPr>
            <w:r>
              <w:rPr>
                <w:color w:val="002C77"/>
                <w:sz w:val="18"/>
              </w:rPr>
              <w:t>Company</w:t>
            </w:r>
            <w:r>
              <w:rPr>
                <w:color w:val="002C77"/>
                <w:spacing w:val="-13"/>
                <w:sz w:val="18"/>
              </w:rPr>
              <w:t> </w:t>
            </w:r>
            <w:r>
              <w:rPr>
                <w:color w:val="002C77"/>
                <w:sz w:val="18"/>
              </w:rPr>
              <w:t>resolution to elect Directors and</w:t>
            </w:r>
            <w:r>
              <w:rPr>
                <w:color w:val="002C77"/>
                <w:spacing w:val="-13"/>
                <w:sz w:val="18"/>
              </w:rPr>
              <w:t> </w:t>
            </w:r>
            <w:r>
              <w:rPr>
                <w:color w:val="002C77"/>
                <w:sz w:val="18"/>
              </w:rPr>
              <w:t>Commissioners and approve their </w:t>
            </w:r>
            <w:r>
              <w:rPr>
                <w:color w:val="002C77"/>
                <w:spacing w:val="-2"/>
                <w:sz w:val="18"/>
              </w:rPr>
              <w:t>remuneration.</w:t>
            </w:r>
          </w:p>
        </w:tc>
        <w:tc>
          <w:tcPr>
            <w:tcW w:w="1586" w:type="dxa"/>
            <w:shd w:val="clear" w:color="auto" w:fill="DDDDDD"/>
          </w:tcPr>
          <w:p>
            <w:pPr>
              <w:pStyle w:val="TableParagraph"/>
              <w:spacing w:before="28"/>
              <w:ind w:left="57"/>
              <w:rPr>
                <w:sz w:val="18"/>
              </w:rPr>
            </w:pPr>
            <w:r>
              <w:rPr>
                <w:color w:val="002C77"/>
                <w:sz w:val="18"/>
              </w:rPr>
              <w:t>11</w:t>
            </w:r>
            <w:r>
              <w:rPr>
                <w:color w:val="002C77"/>
                <w:spacing w:val="-5"/>
                <w:sz w:val="18"/>
              </w:rPr>
              <w:t> </w:t>
            </w:r>
            <w:r>
              <w:rPr>
                <w:color w:val="002C77"/>
                <w:sz w:val="18"/>
              </w:rPr>
              <w:t>April</w:t>
            </w:r>
            <w:r>
              <w:rPr>
                <w:color w:val="002C77"/>
                <w:spacing w:val="-3"/>
                <w:sz w:val="18"/>
              </w:rPr>
              <w:t> </w:t>
            </w:r>
            <w:r>
              <w:rPr>
                <w:color w:val="002C77"/>
                <w:spacing w:val="-4"/>
                <w:sz w:val="18"/>
              </w:rPr>
              <w:t>2023</w:t>
            </w:r>
          </w:p>
        </w:tc>
        <w:tc>
          <w:tcPr>
            <w:tcW w:w="1857" w:type="dxa"/>
            <w:shd w:val="clear" w:color="auto" w:fill="DDDDDD"/>
          </w:tcPr>
          <w:p>
            <w:pPr>
              <w:pStyle w:val="TableParagraph"/>
              <w:spacing w:line="207" w:lineRule="exact" w:before="28"/>
              <w:ind w:left="58"/>
              <w:rPr>
                <w:sz w:val="18"/>
              </w:rPr>
            </w:pPr>
            <w:r>
              <w:rPr>
                <w:color w:val="002C77"/>
                <w:spacing w:val="-5"/>
                <w:sz w:val="18"/>
              </w:rPr>
              <w:t>For</w:t>
            </w:r>
          </w:p>
          <w:p>
            <w:pPr>
              <w:pStyle w:val="TableParagraph"/>
              <w:spacing w:before="0"/>
              <w:ind w:left="58"/>
              <w:rPr>
                <w:sz w:val="18"/>
              </w:rPr>
            </w:pPr>
            <w:r>
              <w:rPr>
                <w:color w:val="002C77"/>
                <w:sz w:val="18"/>
              </w:rPr>
              <w:t>(in line with </w:t>
            </w:r>
            <w:r>
              <w:rPr>
                <w:color w:val="002C77"/>
                <w:spacing w:val="-2"/>
                <w:sz w:val="18"/>
              </w:rPr>
              <w:t>management)</w:t>
            </w:r>
          </w:p>
        </w:tc>
        <w:tc>
          <w:tcPr>
            <w:tcW w:w="1828" w:type="dxa"/>
            <w:shd w:val="clear" w:color="auto" w:fill="DDDDDD"/>
          </w:tcPr>
          <w:p>
            <w:pPr>
              <w:pStyle w:val="TableParagraph"/>
              <w:spacing w:before="28"/>
              <w:ind w:left="59" w:right="591"/>
              <w:rPr>
                <w:sz w:val="18"/>
              </w:rPr>
            </w:pPr>
            <w:r>
              <w:rPr>
                <w:color w:val="002C77"/>
                <w:sz w:val="18"/>
              </w:rPr>
              <w:t>No significant concerns</w:t>
            </w:r>
            <w:r>
              <w:rPr>
                <w:color w:val="002C77"/>
                <w:spacing w:val="-13"/>
                <w:sz w:val="18"/>
              </w:rPr>
              <w:t> </w:t>
            </w:r>
            <w:r>
              <w:rPr>
                <w:color w:val="002C77"/>
                <w:sz w:val="18"/>
              </w:rPr>
              <w:t>were </w:t>
            </w:r>
            <w:r>
              <w:rPr>
                <w:color w:val="002C77"/>
                <w:spacing w:val="-2"/>
                <w:sz w:val="18"/>
              </w:rPr>
              <w:t>identified.</w:t>
            </w:r>
          </w:p>
        </w:tc>
        <w:tc>
          <w:tcPr>
            <w:tcW w:w="1759" w:type="dxa"/>
            <w:shd w:val="clear" w:color="auto" w:fill="DDDDDD"/>
          </w:tcPr>
          <w:p>
            <w:pPr>
              <w:pStyle w:val="TableParagraph"/>
              <w:spacing w:before="28"/>
              <w:ind w:left="62"/>
              <w:rPr>
                <w:sz w:val="18"/>
              </w:rPr>
            </w:pPr>
            <w:r>
              <w:rPr>
                <w:color w:val="002C77"/>
                <w:sz w:val="18"/>
              </w:rPr>
              <w:t>Resolution</w:t>
            </w:r>
            <w:r>
              <w:rPr>
                <w:color w:val="002C77"/>
                <w:spacing w:val="-14"/>
                <w:sz w:val="18"/>
              </w:rPr>
              <w:t> </w:t>
            </w:r>
            <w:r>
              <w:rPr>
                <w:color w:val="002C77"/>
                <w:spacing w:val="-2"/>
                <w:sz w:val="18"/>
              </w:rPr>
              <w:t>passed</w:t>
            </w:r>
          </w:p>
        </w:tc>
      </w:tr>
    </w:tbl>
    <w:p>
      <w:pPr>
        <w:pStyle w:val="BodyText"/>
        <w:ind w:left="0"/>
        <w:rPr>
          <w:sz w:val="18"/>
        </w:rPr>
      </w:pPr>
    </w:p>
    <w:p>
      <w:pPr>
        <w:pStyle w:val="Heading2"/>
      </w:pPr>
      <w:r>
        <w:rPr>
          <w:color w:val="009DDF"/>
          <w:spacing w:val="-2"/>
        </w:rPr>
        <w:t>Insight</w:t>
      </w:r>
    </w:p>
    <w:p>
      <w:pPr>
        <w:pStyle w:val="BodyText"/>
        <w:spacing w:line="247" w:lineRule="auto" w:before="127"/>
        <w:ind w:right="717"/>
        <w:jc w:val="both"/>
      </w:pPr>
      <w:r>
        <w:rPr>
          <w:color w:val="002C77"/>
        </w:rPr>
        <w:t>The</w:t>
      </w:r>
      <w:r>
        <w:rPr>
          <w:color w:val="002C77"/>
          <w:spacing w:val="-4"/>
        </w:rPr>
        <w:t> </w:t>
      </w:r>
      <w:r>
        <w:rPr>
          <w:color w:val="002C77"/>
        </w:rPr>
        <w:t>Insight</w:t>
      </w:r>
      <w:r>
        <w:rPr>
          <w:color w:val="002C77"/>
          <w:spacing w:val="-2"/>
        </w:rPr>
        <w:t> </w:t>
      </w:r>
      <w:r>
        <w:rPr>
          <w:color w:val="002C77"/>
        </w:rPr>
        <w:t>Broad</w:t>
      </w:r>
      <w:r>
        <w:rPr>
          <w:color w:val="002C77"/>
          <w:spacing w:val="-6"/>
        </w:rPr>
        <w:t> </w:t>
      </w:r>
      <w:r>
        <w:rPr>
          <w:color w:val="002C77"/>
        </w:rPr>
        <w:t>Opportunities</w:t>
      </w:r>
      <w:r>
        <w:rPr>
          <w:color w:val="002C77"/>
          <w:spacing w:val="-1"/>
        </w:rPr>
        <w:t> </w:t>
      </w:r>
      <w:r>
        <w:rPr>
          <w:color w:val="002C77"/>
        </w:rPr>
        <w:t>Fund, in</w:t>
      </w:r>
      <w:r>
        <w:rPr>
          <w:color w:val="002C77"/>
          <w:spacing w:val="-2"/>
        </w:rPr>
        <w:t> </w:t>
      </w:r>
      <w:r>
        <w:rPr>
          <w:color w:val="002C77"/>
        </w:rPr>
        <w:t>which</w:t>
      </w:r>
      <w:r>
        <w:rPr>
          <w:color w:val="002C77"/>
          <w:spacing w:val="-2"/>
        </w:rPr>
        <w:t> </w:t>
      </w:r>
      <w:r>
        <w:rPr>
          <w:color w:val="002C77"/>
        </w:rPr>
        <w:t>the</w:t>
      </w:r>
      <w:r>
        <w:rPr>
          <w:color w:val="002C77"/>
          <w:spacing w:val="-2"/>
        </w:rPr>
        <w:t> </w:t>
      </w:r>
      <w:r>
        <w:rPr>
          <w:color w:val="002C77"/>
        </w:rPr>
        <w:t>Scheme</w:t>
      </w:r>
      <w:r>
        <w:rPr>
          <w:color w:val="002C77"/>
          <w:spacing w:val="-4"/>
        </w:rPr>
        <w:t> </w:t>
      </w:r>
      <w:r>
        <w:rPr>
          <w:color w:val="002C77"/>
        </w:rPr>
        <w:t>invests,</w:t>
      </w:r>
      <w:r>
        <w:rPr>
          <w:color w:val="002C77"/>
          <w:spacing w:val="-3"/>
        </w:rPr>
        <w:t> </w:t>
      </w:r>
      <w:r>
        <w:rPr>
          <w:color w:val="002C77"/>
        </w:rPr>
        <w:t>seeks</w:t>
      </w:r>
      <w:r>
        <w:rPr>
          <w:color w:val="002C77"/>
          <w:spacing w:val="-4"/>
        </w:rPr>
        <w:t> </w:t>
      </w:r>
      <w:r>
        <w:rPr>
          <w:color w:val="002C77"/>
        </w:rPr>
        <w:t>to</w:t>
      </w:r>
      <w:r>
        <w:rPr>
          <w:color w:val="002C77"/>
          <w:spacing w:val="-6"/>
        </w:rPr>
        <w:t> </w:t>
      </w:r>
      <w:r>
        <w:rPr>
          <w:color w:val="002C77"/>
        </w:rPr>
        <w:t>generate</w:t>
      </w:r>
      <w:r>
        <w:rPr>
          <w:color w:val="002C77"/>
          <w:spacing w:val="-2"/>
        </w:rPr>
        <w:t> </w:t>
      </w:r>
      <w:r>
        <w:rPr>
          <w:color w:val="002C77"/>
        </w:rPr>
        <w:t>long-term</w:t>
      </w:r>
      <w:r>
        <w:rPr>
          <w:color w:val="002C77"/>
          <w:spacing w:val="-3"/>
        </w:rPr>
        <w:t> </w:t>
      </w:r>
      <w:r>
        <w:rPr>
          <w:color w:val="002C77"/>
        </w:rPr>
        <w:t>capital</w:t>
      </w:r>
      <w:r>
        <w:rPr>
          <w:color w:val="002C77"/>
          <w:spacing w:val="-3"/>
        </w:rPr>
        <w:t> </w:t>
      </w:r>
      <w:r>
        <w:rPr>
          <w:color w:val="002C77"/>
        </w:rPr>
        <w:t>growth</w:t>
      </w:r>
      <w:r>
        <w:rPr>
          <w:color w:val="002C77"/>
          <w:spacing w:val="-2"/>
        </w:rPr>
        <w:t> </w:t>
      </w:r>
      <w:r>
        <w:rPr>
          <w:color w:val="002C77"/>
        </w:rPr>
        <w:t>through</w:t>
      </w:r>
      <w:r>
        <w:rPr>
          <w:color w:val="002C77"/>
          <w:spacing w:val="-2"/>
        </w:rPr>
        <w:t> </w:t>
      </w:r>
      <w:r>
        <w:rPr>
          <w:color w:val="002C77"/>
        </w:rPr>
        <w:t>dynamic</w:t>
      </w:r>
      <w:r>
        <w:rPr>
          <w:color w:val="002C77"/>
          <w:spacing w:val="-1"/>
        </w:rPr>
        <w:t> </w:t>
      </w:r>
      <w:r>
        <w:rPr>
          <w:color w:val="002C77"/>
        </w:rPr>
        <w:t>allocation across a variety of asset classes. The strategy adopts a</w:t>
      </w:r>
      <w:r>
        <w:rPr>
          <w:color w:val="002C77"/>
          <w:spacing w:val="-2"/>
        </w:rPr>
        <w:t> </w:t>
      </w:r>
      <w:r>
        <w:rPr>
          <w:color w:val="002C77"/>
        </w:rPr>
        <w:t>global macro approach and uses derivatives, market index-based securities, listed closed-end investment companies (direct holdings) and pooled funds to gain the desired exposure to each of the underlying asset classes.</w:t>
      </w:r>
    </w:p>
    <w:p>
      <w:pPr>
        <w:pStyle w:val="BodyText"/>
        <w:spacing w:before="178"/>
      </w:pPr>
      <w:r>
        <w:rPr>
          <w:color w:val="002C77"/>
        </w:rPr>
        <w:t>The</w:t>
      </w:r>
      <w:r>
        <w:rPr>
          <w:color w:val="002C77"/>
          <w:spacing w:val="-7"/>
        </w:rPr>
        <w:t> </w:t>
      </w:r>
      <w:r>
        <w:rPr>
          <w:color w:val="002C77"/>
        </w:rPr>
        <w:t>asset</w:t>
      </w:r>
      <w:r>
        <w:rPr>
          <w:color w:val="002C77"/>
          <w:spacing w:val="-6"/>
        </w:rPr>
        <w:t> </w:t>
      </w:r>
      <w:r>
        <w:rPr>
          <w:color w:val="002C77"/>
        </w:rPr>
        <w:t>classes</w:t>
      </w:r>
      <w:r>
        <w:rPr>
          <w:color w:val="002C77"/>
          <w:spacing w:val="-7"/>
        </w:rPr>
        <w:t> </w:t>
      </w:r>
      <w:r>
        <w:rPr>
          <w:color w:val="002C77"/>
        </w:rPr>
        <w:t>accessed</w:t>
      </w:r>
      <w:r>
        <w:rPr>
          <w:color w:val="002C77"/>
          <w:spacing w:val="-5"/>
        </w:rPr>
        <w:t> </w:t>
      </w:r>
      <w:r>
        <w:rPr>
          <w:color w:val="002C77"/>
        </w:rPr>
        <w:t>in</w:t>
      </w:r>
      <w:r>
        <w:rPr>
          <w:color w:val="002C77"/>
          <w:spacing w:val="-5"/>
        </w:rPr>
        <w:t> </w:t>
      </w:r>
      <w:r>
        <w:rPr>
          <w:color w:val="002C77"/>
        </w:rPr>
        <w:t>the</w:t>
      </w:r>
      <w:r>
        <w:rPr>
          <w:color w:val="002C77"/>
          <w:spacing w:val="-7"/>
        </w:rPr>
        <w:t> </w:t>
      </w:r>
      <w:r>
        <w:rPr>
          <w:color w:val="002C77"/>
        </w:rPr>
        <w:t>strategy</w:t>
      </w:r>
      <w:r>
        <w:rPr>
          <w:color w:val="002C77"/>
          <w:spacing w:val="-7"/>
        </w:rPr>
        <w:t> </w:t>
      </w:r>
      <w:r>
        <w:rPr>
          <w:color w:val="002C77"/>
        </w:rPr>
        <w:t>offer</w:t>
      </w:r>
      <w:r>
        <w:rPr>
          <w:color w:val="002C77"/>
          <w:spacing w:val="-8"/>
        </w:rPr>
        <w:t> </w:t>
      </w:r>
      <w:r>
        <w:rPr>
          <w:color w:val="002C77"/>
        </w:rPr>
        <w:t>different</w:t>
      </w:r>
      <w:r>
        <w:rPr>
          <w:color w:val="002C77"/>
          <w:spacing w:val="-4"/>
        </w:rPr>
        <w:t> </w:t>
      </w:r>
      <w:r>
        <w:rPr>
          <w:color w:val="002C77"/>
        </w:rPr>
        <w:t>ways</w:t>
      </w:r>
      <w:r>
        <w:rPr>
          <w:color w:val="002C77"/>
          <w:spacing w:val="-4"/>
        </w:rPr>
        <w:t> </w:t>
      </w:r>
      <w:r>
        <w:rPr>
          <w:color w:val="002C77"/>
        </w:rPr>
        <w:t>to</w:t>
      </w:r>
      <w:r>
        <w:rPr>
          <w:color w:val="002C77"/>
          <w:spacing w:val="-5"/>
        </w:rPr>
        <w:t> </w:t>
      </w:r>
      <w:r>
        <w:rPr>
          <w:color w:val="002C77"/>
        </w:rPr>
        <w:t>adopt</w:t>
      </w:r>
      <w:r>
        <w:rPr>
          <w:color w:val="002C77"/>
          <w:spacing w:val="-3"/>
        </w:rPr>
        <w:t> </w:t>
      </w:r>
      <w:r>
        <w:rPr>
          <w:color w:val="002C77"/>
        </w:rPr>
        <w:t>a</w:t>
      </w:r>
      <w:r>
        <w:rPr>
          <w:color w:val="002C77"/>
          <w:spacing w:val="-7"/>
        </w:rPr>
        <w:t> </w:t>
      </w:r>
      <w:r>
        <w:rPr>
          <w:color w:val="002C77"/>
        </w:rPr>
        <w:t>responsible</w:t>
      </w:r>
      <w:r>
        <w:rPr>
          <w:color w:val="002C77"/>
          <w:spacing w:val="-5"/>
        </w:rPr>
        <w:t> </w:t>
      </w:r>
      <w:r>
        <w:rPr>
          <w:color w:val="002C77"/>
        </w:rPr>
        <w:t>investment</w:t>
      </w:r>
      <w:r>
        <w:rPr>
          <w:color w:val="002C77"/>
          <w:spacing w:val="-6"/>
        </w:rPr>
        <w:t> </w:t>
      </w:r>
      <w:r>
        <w:rPr>
          <w:color w:val="002C77"/>
          <w:spacing w:val="-2"/>
        </w:rPr>
        <w:t>approach.</w:t>
      </w:r>
    </w:p>
    <w:p>
      <w:pPr>
        <w:pStyle w:val="ListParagraph"/>
        <w:numPr>
          <w:ilvl w:val="0"/>
          <w:numId w:val="1"/>
        </w:numPr>
        <w:tabs>
          <w:tab w:pos="472" w:val="left" w:leader="none"/>
        </w:tabs>
        <w:spacing w:line="249" w:lineRule="auto" w:before="187" w:after="0"/>
        <w:ind w:left="472" w:right="274" w:hanging="360"/>
        <w:jc w:val="left"/>
        <w:rPr>
          <w:sz w:val="22"/>
        </w:rPr>
      </w:pPr>
      <w:r>
        <w:rPr>
          <w:color w:val="002C77"/>
          <w:sz w:val="22"/>
        </w:rPr>
        <w:t>Insight use</w:t>
      </w:r>
      <w:r>
        <w:rPr>
          <w:color w:val="002C77"/>
          <w:spacing w:val="-3"/>
          <w:sz w:val="22"/>
        </w:rPr>
        <w:t> </w:t>
      </w:r>
      <w:r>
        <w:rPr>
          <w:color w:val="002C77"/>
          <w:sz w:val="22"/>
        </w:rPr>
        <w:t>derivative</w:t>
      </w:r>
      <w:r>
        <w:rPr>
          <w:color w:val="002C77"/>
          <w:spacing w:val="-2"/>
          <w:sz w:val="22"/>
        </w:rPr>
        <w:t> </w:t>
      </w:r>
      <w:r>
        <w:rPr>
          <w:color w:val="002C77"/>
          <w:sz w:val="22"/>
        </w:rPr>
        <w:t>instruments</w:t>
      </w:r>
      <w:r>
        <w:rPr>
          <w:color w:val="002C77"/>
          <w:spacing w:val="-5"/>
          <w:sz w:val="22"/>
        </w:rPr>
        <w:t> </w:t>
      </w:r>
      <w:r>
        <w:rPr>
          <w:color w:val="002C77"/>
          <w:sz w:val="22"/>
        </w:rPr>
        <w:t>extensively</w:t>
      </w:r>
      <w:r>
        <w:rPr>
          <w:color w:val="002C77"/>
          <w:spacing w:val="-5"/>
          <w:sz w:val="22"/>
        </w:rPr>
        <w:t> </w:t>
      </w:r>
      <w:r>
        <w:rPr>
          <w:color w:val="002C77"/>
          <w:sz w:val="22"/>
        </w:rPr>
        <w:t>and have</w:t>
      </w:r>
      <w:r>
        <w:rPr>
          <w:color w:val="002C77"/>
          <w:spacing w:val="-3"/>
          <w:sz w:val="22"/>
        </w:rPr>
        <w:t> </w:t>
      </w:r>
      <w:r>
        <w:rPr>
          <w:color w:val="002C77"/>
          <w:sz w:val="22"/>
        </w:rPr>
        <w:t>long</w:t>
      </w:r>
      <w:r>
        <w:rPr>
          <w:color w:val="002C77"/>
          <w:spacing w:val="-1"/>
          <w:sz w:val="22"/>
        </w:rPr>
        <w:t> </w:t>
      </w:r>
      <w:r>
        <w:rPr>
          <w:color w:val="002C77"/>
          <w:sz w:val="22"/>
        </w:rPr>
        <w:t>been</w:t>
      </w:r>
      <w:r>
        <w:rPr>
          <w:color w:val="002C77"/>
          <w:spacing w:val="-3"/>
          <w:sz w:val="22"/>
        </w:rPr>
        <w:t> </w:t>
      </w:r>
      <w:r>
        <w:rPr>
          <w:color w:val="002C77"/>
          <w:sz w:val="22"/>
        </w:rPr>
        <w:t>proponents</w:t>
      </w:r>
      <w:r>
        <w:rPr>
          <w:color w:val="002C77"/>
          <w:spacing w:val="-2"/>
          <w:sz w:val="22"/>
        </w:rPr>
        <w:t> </w:t>
      </w:r>
      <w:r>
        <w:rPr>
          <w:color w:val="002C77"/>
          <w:sz w:val="22"/>
        </w:rPr>
        <w:t>of</w:t>
      </w:r>
      <w:r>
        <w:rPr>
          <w:color w:val="002C77"/>
          <w:spacing w:val="-1"/>
          <w:sz w:val="22"/>
        </w:rPr>
        <w:t> </w:t>
      </w:r>
      <w:r>
        <w:rPr>
          <w:color w:val="002C77"/>
          <w:sz w:val="22"/>
        </w:rPr>
        <w:t>developing</w:t>
      </w:r>
      <w:r>
        <w:rPr>
          <w:color w:val="002C77"/>
          <w:spacing w:val="-3"/>
          <w:sz w:val="22"/>
        </w:rPr>
        <w:t> </w:t>
      </w:r>
      <w:r>
        <w:rPr>
          <w:color w:val="002C77"/>
          <w:sz w:val="22"/>
        </w:rPr>
        <w:t>these</w:t>
      </w:r>
      <w:r>
        <w:rPr>
          <w:color w:val="002C77"/>
          <w:spacing w:val="-6"/>
          <w:sz w:val="22"/>
        </w:rPr>
        <w:t> </w:t>
      </w:r>
      <w:r>
        <w:rPr>
          <w:color w:val="002C77"/>
          <w:sz w:val="22"/>
        </w:rPr>
        <w:t>markets</w:t>
      </w:r>
      <w:r>
        <w:rPr>
          <w:color w:val="002C77"/>
          <w:spacing w:val="-5"/>
          <w:sz w:val="22"/>
        </w:rPr>
        <w:t> </w:t>
      </w:r>
      <w:r>
        <w:rPr>
          <w:color w:val="002C77"/>
          <w:sz w:val="22"/>
        </w:rPr>
        <w:t>to</w:t>
      </w:r>
      <w:r>
        <w:rPr>
          <w:color w:val="002C77"/>
          <w:spacing w:val="-5"/>
          <w:sz w:val="22"/>
        </w:rPr>
        <w:t> </w:t>
      </w:r>
      <w:r>
        <w:rPr>
          <w:color w:val="002C77"/>
          <w:sz w:val="22"/>
        </w:rPr>
        <w:t>support</w:t>
      </w:r>
      <w:r>
        <w:rPr>
          <w:color w:val="002C77"/>
          <w:spacing w:val="-4"/>
          <w:sz w:val="22"/>
        </w:rPr>
        <w:t> </w:t>
      </w:r>
      <w:r>
        <w:rPr>
          <w:color w:val="002C77"/>
          <w:sz w:val="22"/>
        </w:rPr>
        <w:t>responsible</w:t>
      </w:r>
      <w:r>
        <w:rPr>
          <w:color w:val="002C77"/>
          <w:spacing w:val="-3"/>
          <w:sz w:val="22"/>
        </w:rPr>
        <w:t> </w:t>
      </w:r>
      <w:r>
        <w:rPr>
          <w:color w:val="002C77"/>
          <w:sz w:val="22"/>
        </w:rPr>
        <w:t>investors. Following an extensive review of instruments, Insight began using ESG-screened equity derivatives early in 2020.</w:t>
      </w:r>
    </w:p>
    <w:p>
      <w:pPr>
        <w:pStyle w:val="ListParagraph"/>
        <w:numPr>
          <w:ilvl w:val="0"/>
          <w:numId w:val="1"/>
        </w:numPr>
        <w:tabs>
          <w:tab w:pos="472" w:val="left" w:leader="none"/>
        </w:tabs>
        <w:spacing w:line="244" w:lineRule="auto" w:before="175" w:after="0"/>
        <w:ind w:left="472" w:right="1069" w:hanging="360"/>
        <w:jc w:val="left"/>
        <w:rPr>
          <w:sz w:val="22"/>
        </w:rPr>
      </w:pPr>
      <w:r>
        <w:rPr>
          <w:color w:val="002C77"/>
          <w:sz w:val="22"/>
        </w:rPr>
        <w:t>In</w:t>
      </w:r>
      <w:r>
        <w:rPr>
          <w:color w:val="002C77"/>
          <w:spacing w:val="-4"/>
          <w:sz w:val="22"/>
        </w:rPr>
        <w:t> </w:t>
      </w:r>
      <w:r>
        <w:rPr>
          <w:color w:val="002C77"/>
          <w:sz w:val="22"/>
        </w:rPr>
        <w:t>fixed</w:t>
      </w:r>
      <w:r>
        <w:rPr>
          <w:color w:val="002C77"/>
          <w:spacing w:val="-2"/>
          <w:sz w:val="22"/>
        </w:rPr>
        <w:t> </w:t>
      </w:r>
      <w:r>
        <w:rPr>
          <w:color w:val="002C77"/>
          <w:sz w:val="22"/>
        </w:rPr>
        <w:t>income,</w:t>
      </w:r>
      <w:r>
        <w:rPr>
          <w:color w:val="002C77"/>
          <w:spacing w:val="-3"/>
          <w:sz w:val="22"/>
        </w:rPr>
        <w:t> </w:t>
      </w:r>
      <w:r>
        <w:rPr>
          <w:color w:val="002C77"/>
          <w:sz w:val="22"/>
        </w:rPr>
        <w:t>to</w:t>
      </w:r>
      <w:r>
        <w:rPr>
          <w:color w:val="002C77"/>
          <w:spacing w:val="-4"/>
          <w:sz w:val="22"/>
        </w:rPr>
        <w:t> </w:t>
      </w:r>
      <w:r>
        <w:rPr>
          <w:color w:val="002C77"/>
          <w:sz w:val="22"/>
        </w:rPr>
        <w:t>access</w:t>
      </w:r>
      <w:r>
        <w:rPr>
          <w:color w:val="002C77"/>
          <w:spacing w:val="-1"/>
          <w:sz w:val="22"/>
        </w:rPr>
        <w:t> </w:t>
      </w:r>
      <w:r>
        <w:rPr>
          <w:color w:val="002C77"/>
          <w:sz w:val="22"/>
        </w:rPr>
        <w:t>certain</w:t>
      </w:r>
      <w:r>
        <w:rPr>
          <w:color w:val="002C77"/>
          <w:spacing w:val="-2"/>
          <w:sz w:val="22"/>
        </w:rPr>
        <w:t> </w:t>
      </w:r>
      <w:r>
        <w:rPr>
          <w:color w:val="002C77"/>
          <w:sz w:val="22"/>
        </w:rPr>
        <w:t>exposures</w:t>
      </w:r>
      <w:r>
        <w:rPr>
          <w:color w:val="002C77"/>
          <w:spacing w:val="-1"/>
          <w:sz w:val="22"/>
        </w:rPr>
        <w:t> </w:t>
      </w:r>
      <w:r>
        <w:rPr>
          <w:color w:val="002C77"/>
          <w:sz w:val="22"/>
        </w:rPr>
        <w:t>the</w:t>
      </w:r>
      <w:r>
        <w:rPr>
          <w:color w:val="002C77"/>
          <w:spacing w:val="-4"/>
          <w:sz w:val="22"/>
        </w:rPr>
        <w:t> </w:t>
      </w:r>
      <w:r>
        <w:rPr>
          <w:color w:val="002C77"/>
          <w:sz w:val="22"/>
        </w:rPr>
        <w:t>strategy</w:t>
      </w:r>
      <w:r>
        <w:rPr>
          <w:color w:val="002C77"/>
          <w:spacing w:val="-4"/>
          <w:sz w:val="22"/>
        </w:rPr>
        <w:t> </w:t>
      </w:r>
      <w:r>
        <w:rPr>
          <w:color w:val="002C77"/>
          <w:sz w:val="22"/>
        </w:rPr>
        <w:t>can</w:t>
      </w:r>
      <w:r>
        <w:rPr>
          <w:color w:val="002C77"/>
          <w:spacing w:val="-2"/>
          <w:sz w:val="22"/>
        </w:rPr>
        <w:t> </w:t>
      </w:r>
      <w:r>
        <w:rPr>
          <w:color w:val="002C77"/>
          <w:sz w:val="22"/>
        </w:rPr>
        <w:t>invest</w:t>
      </w:r>
      <w:r>
        <w:rPr>
          <w:color w:val="002C77"/>
          <w:spacing w:val="-1"/>
          <w:sz w:val="22"/>
        </w:rPr>
        <w:t> </w:t>
      </w:r>
      <w:r>
        <w:rPr>
          <w:color w:val="002C77"/>
          <w:sz w:val="22"/>
        </w:rPr>
        <w:t>in</w:t>
      </w:r>
      <w:r>
        <w:rPr>
          <w:color w:val="002C77"/>
          <w:spacing w:val="-4"/>
          <w:sz w:val="22"/>
        </w:rPr>
        <w:t> </w:t>
      </w:r>
      <w:r>
        <w:rPr>
          <w:color w:val="002C77"/>
          <w:sz w:val="22"/>
        </w:rPr>
        <w:t>Insight-managed</w:t>
      </w:r>
      <w:r>
        <w:rPr>
          <w:color w:val="002C77"/>
          <w:spacing w:val="-2"/>
          <w:sz w:val="22"/>
        </w:rPr>
        <w:t> </w:t>
      </w:r>
      <w:r>
        <w:rPr>
          <w:color w:val="002C77"/>
          <w:sz w:val="22"/>
        </w:rPr>
        <w:t>pooled</w:t>
      </w:r>
      <w:r>
        <w:rPr>
          <w:color w:val="002C77"/>
          <w:spacing w:val="-4"/>
          <w:sz w:val="22"/>
        </w:rPr>
        <w:t> </w:t>
      </w:r>
      <w:r>
        <w:rPr>
          <w:color w:val="002C77"/>
          <w:sz w:val="22"/>
        </w:rPr>
        <w:t>vehicles.</w:t>
      </w:r>
      <w:r>
        <w:rPr>
          <w:color w:val="002C77"/>
          <w:spacing w:val="-1"/>
          <w:sz w:val="22"/>
        </w:rPr>
        <w:t> </w:t>
      </w:r>
      <w:r>
        <w:rPr>
          <w:color w:val="002C77"/>
          <w:sz w:val="22"/>
        </w:rPr>
        <w:t>For</w:t>
      </w:r>
      <w:r>
        <w:rPr>
          <w:color w:val="002C77"/>
          <w:spacing w:val="-3"/>
          <w:sz w:val="22"/>
        </w:rPr>
        <w:t> </w:t>
      </w:r>
      <w:r>
        <w:rPr>
          <w:color w:val="002C77"/>
          <w:sz w:val="22"/>
        </w:rPr>
        <w:t>such</w:t>
      </w:r>
      <w:r>
        <w:rPr>
          <w:color w:val="002C77"/>
          <w:spacing w:val="-4"/>
          <w:sz w:val="22"/>
        </w:rPr>
        <w:t> </w:t>
      </w:r>
      <w:r>
        <w:rPr>
          <w:color w:val="002C77"/>
          <w:sz w:val="22"/>
        </w:rPr>
        <w:t>capabilities,</w:t>
      </w:r>
      <w:r>
        <w:rPr>
          <w:color w:val="002C77"/>
          <w:spacing w:val="-1"/>
          <w:sz w:val="22"/>
        </w:rPr>
        <w:t> </w:t>
      </w:r>
      <w:r>
        <w:rPr>
          <w:color w:val="002C77"/>
          <w:sz w:val="22"/>
        </w:rPr>
        <w:t>ESG considerations are a fundamental part of Insight’s corporate and sovereign research and engagement processes.</w:t>
      </w:r>
    </w:p>
    <w:p>
      <w:pPr>
        <w:pStyle w:val="ListParagraph"/>
        <w:numPr>
          <w:ilvl w:val="0"/>
          <w:numId w:val="1"/>
        </w:numPr>
        <w:tabs>
          <w:tab w:pos="472" w:val="left" w:leader="none"/>
        </w:tabs>
        <w:spacing w:line="244" w:lineRule="auto" w:before="185" w:after="0"/>
        <w:ind w:left="472" w:right="257" w:hanging="360"/>
        <w:jc w:val="left"/>
        <w:rPr>
          <w:sz w:val="22"/>
        </w:rPr>
      </w:pPr>
      <w:r>
        <w:rPr>
          <w:color w:val="002C77"/>
          <w:sz w:val="22"/>
        </w:rPr>
        <w:t>The strategy’s direct holdings in listed closed-end infrastructure companies provide a different scope for engagement than market-based exposures. In 2020, Insight collaborated with an external entity to develop a proprietary ESG questionnaire for the strategy’s infrastructure holdings.</w:t>
      </w:r>
      <w:r>
        <w:rPr>
          <w:color w:val="002C77"/>
          <w:spacing w:val="-4"/>
          <w:sz w:val="22"/>
        </w:rPr>
        <w:t> </w:t>
      </w:r>
      <w:r>
        <w:rPr>
          <w:color w:val="002C77"/>
          <w:sz w:val="22"/>
        </w:rPr>
        <w:t>The</w:t>
      </w:r>
      <w:r>
        <w:rPr>
          <w:color w:val="002C77"/>
          <w:spacing w:val="-3"/>
          <w:sz w:val="22"/>
        </w:rPr>
        <w:t> </w:t>
      </w:r>
      <w:r>
        <w:rPr>
          <w:color w:val="002C77"/>
          <w:sz w:val="22"/>
        </w:rPr>
        <w:t>questionnaire</w:t>
      </w:r>
      <w:r>
        <w:rPr>
          <w:color w:val="002C77"/>
          <w:spacing w:val="-1"/>
          <w:sz w:val="22"/>
        </w:rPr>
        <w:t> </w:t>
      </w:r>
      <w:r>
        <w:rPr>
          <w:color w:val="002C77"/>
          <w:sz w:val="22"/>
        </w:rPr>
        <w:t>helps</w:t>
      </w:r>
      <w:r>
        <w:rPr>
          <w:color w:val="002C77"/>
          <w:spacing w:val="-3"/>
          <w:sz w:val="22"/>
        </w:rPr>
        <w:t> </w:t>
      </w:r>
      <w:r>
        <w:rPr>
          <w:color w:val="002C77"/>
          <w:sz w:val="22"/>
        </w:rPr>
        <w:t>to</w:t>
      </w:r>
      <w:r>
        <w:rPr>
          <w:color w:val="002C77"/>
          <w:spacing w:val="-1"/>
          <w:sz w:val="22"/>
        </w:rPr>
        <w:t> </w:t>
      </w:r>
      <w:r>
        <w:rPr>
          <w:color w:val="002C77"/>
          <w:sz w:val="22"/>
        </w:rPr>
        <w:t>assess ESG credentials across</w:t>
      </w:r>
      <w:r>
        <w:rPr>
          <w:color w:val="002C77"/>
          <w:spacing w:val="-3"/>
          <w:sz w:val="22"/>
        </w:rPr>
        <w:t> </w:t>
      </w:r>
      <w:r>
        <w:rPr>
          <w:color w:val="002C77"/>
          <w:sz w:val="22"/>
        </w:rPr>
        <w:t>different</w:t>
      </w:r>
      <w:r>
        <w:rPr>
          <w:color w:val="002C77"/>
          <w:spacing w:val="-2"/>
          <w:sz w:val="22"/>
        </w:rPr>
        <w:t> </w:t>
      </w:r>
      <w:r>
        <w:rPr>
          <w:color w:val="002C77"/>
          <w:sz w:val="22"/>
        </w:rPr>
        <w:t>sectors</w:t>
      </w:r>
      <w:r>
        <w:rPr>
          <w:color w:val="002C77"/>
          <w:spacing w:val="-3"/>
          <w:sz w:val="22"/>
        </w:rPr>
        <w:t> </w:t>
      </w:r>
      <w:r>
        <w:rPr>
          <w:color w:val="002C77"/>
          <w:sz w:val="22"/>
        </w:rPr>
        <w:t>and</w:t>
      </w:r>
      <w:r>
        <w:rPr>
          <w:color w:val="002C77"/>
          <w:spacing w:val="-3"/>
          <w:sz w:val="22"/>
        </w:rPr>
        <w:t> </w:t>
      </w:r>
      <w:r>
        <w:rPr>
          <w:color w:val="002C77"/>
          <w:sz w:val="22"/>
        </w:rPr>
        <w:t>to</w:t>
      </w:r>
      <w:r>
        <w:rPr>
          <w:color w:val="002C77"/>
          <w:spacing w:val="-1"/>
          <w:sz w:val="22"/>
        </w:rPr>
        <w:t> </w:t>
      </w:r>
      <w:r>
        <w:rPr>
          <w:color w:val="002C77"/>
          <w:sz w:val="22"/>
        </w:rPr>
        <w:t>identify</w:t>
      </w:r>
      <w:r>
        <w:rPr>
          <w:color w:val="002C77"/>
          <w:spacing w:val="-3"/>
          <w:sz w:val="22"/>
        </w:rPr>
        <w:t> </w:t>
      </w:r>
      <w:r>
        <w:rPr>
          <w:color w:val="002C77"/>
          <w:sz w:val="22"/>
        </w:rPr>
        <w:t>areas</w:t>
      </w:r>
      <w:r>
        <w:rPr>
          <w:color w:val="002C77"/>
          <w:spacing w:val="-5"/>
          <w:sz w:val="22"/>
        </w:rPr>
        <w:t> </w:t>
      </w:r>
      <w:r>
        <w:rPr>
          <w:color w:val="002C77"/>
          <w:sz w:val="22"/>
        </w:rPr>
        <w:t>for</w:t>
      </w:r>
      <w:r>
        <w:rPr>
          <w:color w:val="002C77"/>
          <w:spacing w:val="-2"/>
          <w:sz w:val="22"/>
        </w:rPr>
        <w:t> </w:t>
      </w:r>
      <w:r>
        <w:rPr>
          <w:color w:val="002C77"/>
          <w:sz w:val="22"/>
        </w:rPr>
        <w:t>future</w:t>
      </w:r>
      <w:r>
        <w:rPr>
          <w:color w:val="002C77"/>
          <w:spacing w:val="-1"/>
          <w:sz w:val="22"/>
        </w:rPr>
        <w:t> </w:t>
      </w:r>
      <w:r>
        <w:rPr>
          <w:color w:val="002C77"/>
          <w:sz w:val="22"/>
        </w:rPr>
        <w:t>engagement.</w:t>
      </w:r>
      <w:r>
        <w:rPr>
          <w:color w:val="002C77"/>
          <w:spacing w:val="-2"/>
          <w:sz w:val="22"/>
        </w:rPr>
        <w:t> </w:t>
      </w:r>
      <w:r>
        <w:rPr>
          <w:color w:val="002C77"/>
          <w:sz w:val="22"/>
        </w:rPr>
        <w:t>In</w:t>
      </w:r>
      <w:r>
        <w:rPr>
          <w:color w:val="002C77"/>
          <w:spacing w:val="-3"/>
          <w:sz w:val="22"/>
        </w:rPr>
        <w:t> </w:t>
      </w:r>
      <w:r>
        <w:rPr>
          <w:color w:val="002C77"/>
          <w:sz w:val="22"/>
        </w:rPr>
        <w:t>relation</w:t>
      </w:r>
    </w:p>
    <w:p>
      <w:pPr>
        <w:spacing w:after="0" w:line="244" w:lineRule="auto"/>
        <w:jc w:val="left"/>
        <w:rPr>
          <w:sz w:val="22"/>
        </w:rPr>
        <w:sectPr>
          <w:pgSz w:w="16840" w:h="11910" w:orient="landscape"/>
          <w:pgMar w:header="926" w:footer="0" w:top="1360" w:bottom="280" w:left="740" w:right="1740"/>
        </w:sectPr>
      </w:pPr>
    </w:p>
    <w:p>
      <w:pPr>
        <w:pStyle w:val="BodyText"/>
        <w:spacing w:before="2"/>
        <w:ind w:left="0"/>
        <w:rPr>
          <w:sz w:val="12"/>
        </w:rPr>
      </w:pPr>
    </w:p>
    <w:p>
      <w:pPr>
        <w:pStyle w:val="BodyText"/>
        <w:spacing w:line="247" w:lineRule="auto" w:before="94"/>
        <w:ind w:left="472" w:right="141"/>
      </w:pPr>
      <w:r>
        <w:rPr>
          <w:color w:val="002C77"/>
        </w:rPr>
        <w:t>to</w:t>
      </w:r>
      <w:r>
        <w:rPr>
          <w:color w:val="002C77"/>
          <w:spacing w:val="-4"/>
        </w:rPr>
        <w:t> </w:t>
      </w:r>
      <w:r>
        <w:rPr>
          <w:color w:val="002C77"/>
        </w:rPr>
        <w:t>the</w:t>
      </w:r>
      <w:r>
        <w:rPr>
          <w:color w:val="002C77"/>
          <w:spacing w:val="-2"/>
        </w:rPr>
        <w:t> </w:t>
      </w:r>
      <w:r>
        <w:rPr>
          <w:color w:val="002C77"/>
        </w:rPr>
        <w:t>portfolio’s</w:t>
      </w:r>
      <w:r>
        <w:rPr>
          <w:color w:val="002C77"/>
          <w:spacing w:val="-1"/>
        </w:rPr>
        <w:t> </w:t>
      </w:r>
      <w:r>
        <w:rPr>
          <w:color w:val="002C77"/>
        </w:rPr>
        <w:t>11</w:t>
      </w:r>
      <w:r>
        <w:rPr>
          <w:color w:val="002C77"/>
          <w:spacing w:val="-2"/>
        </w:rPr>
        <w:t> </w:t>
      </w:r>
      <w:r>
        <w:rPr>
          <w:color w:val="002C77"/>
        </w:rPr>
        <w:t>infrastructure</w:t>
      </w:r>
      <w:r>
        <w:rPr>
          <w:color w:val="002C77"/>
          <w:spacing w:val="-4"/>
        </w:rPr>
        <w:t> </w:t>
      </w:r>
      <w:r>
        <w:rPr>
          <w:color w:val="002C77"/>
        </w:rPr>
        <w:t>holdings,</w:t>
      </w:r>
      <w:r>
        <w:rPr>
          <w:color w:val="002C77"/>
          <w:spacing w:val="-3"/>
        </w:rPr>
        <w:t> </w:t>
      </w:r>
      <w:r>
        <w:rPr>
          <w:color w:val="002C77"/>
        </w:rPr>
        <w:t>Insight undertook</w:t>
      </w:r>
      <w:r>
        <w:rPr>
          <w:color w:val="002C77"/>
          <w:spacing w:val="-1"/>
        </w:rPr>
        <w:t> </w:t>
      </w:r>
      <w:r>
        <w:rPr>
          <w:color w:val="002C77"/>
        </w:rPr>
        <w:t>34</w:t>
      </w:r>
      <w:r>
        <w:rPr>
          <w:color w:val="002C77"/>
          <w:spacing w:val="-2"/>
        </w:rPr>
        <w:t> </w:t>
      </w:r>
      <w:r>
        <w:rPr>
          <w:color w:val="002C77"/>
        </w:rPr>
        <w:t>engagements</w:t>
      </w:r>
      <w:r>
        <w:rPr>
          <w:color w:val="002C77"/>
          <w:spacing w:val="-1"/>
        </w:rPr>
        <w:t> </w:t>
      </w:r>
      <w:r>
        <w:rPr>
          <w:color w:val="002C77"/>
        </w:rPr>
        <w:t>during</w:t>
      </w:r>
      <w:r>
        <w:rPr>
          <w:color w:val="002C77"/>
          <w:spacing w:val="-2"/>
        </w:rPr>
        <w:t> </w:t>
      </w:r>
      <w:r>
        <w:rPr>
          <w:color w:val="002C77"/>
        </w:rPr>
        <w:t>the</w:t>
      </w:r>
      <w:r>
        <w:rPr>
          <w:color w:val="002C77"/>
          <w:spacing w:val="-2"/>
        </w:rPr>
        <w:t> </w:t>
      </w:r>
      <w:r>
        <w:rPr>
          <w:color w:val="002C77"/>
        </w:rPr>
        <w:t>12</w:t>
      </w:r>
      <w:r>
        <w:rPr>
          <w:color w:val="002C77"/>
          <w:spacing w:val="-4"/>
        </w:rPr>
        <w:t> </w:t>
      </w:r>
      <w:r>
        <w:rPr>
          <w:color w:val="002C77"/>
        </w:rPr>
        <w:t>month</w:t>
      </w:r>
      <w:r>
        <w:rPr>
          <w:color w:val="002C77"/>
          <w:spacing w:val="-4"/>
        </w:rPr>
        <w:t> </w:t>
      </w:r>
      <w:r>
        <w:rPr>
          <w:color w:val="002C77"/>
        </w:rPr>
        <w:t>period</w:t>
      </w:r>
      <w:r>
        <w:rPr>
          <w:color w:val="002C77"/>
          <w:spacing w:val="-4"/>
        </w:rPr>
        <w:t> </w:t>
      </w:r>
      <w:r>
        <w:rPr>
          <w:color w:val="002C77"/>
        </w:rPr>
        <w:t>to</w:t>
      </w:r>
      <w:r>
        <w:rPr>
          <w:color w:val="002C77"/>
          <w:spacing w:val="-4"/>
        </w:rPr>
        <w:t> </w:t>
      </w:r>
      <w:r>
        <w:rPr>
          <w:color w:val="002C77"/>
        </w:rPr>
        <w:t>the</w:t>
      </w:r>
      <w:r>
        <w:rPr>
          <w:color w:val="002C77"/>
          <w:spacing w:val="-2"/>
        </w:rPr>
        <w:t> </w:t>
      </w:r>
      <w:r>
        <w:rPr>
          <w:color w:val="002C77"/>
        </w:rPr>
        <w:t>30</w:t>
      </w:r>
      <w:r>
        <w:rPr>
          <w:color w:val="002C77"/>
          <w:spacing w:val="-4"/>
        </w:rPr>
        <w:t> </w:t>
      </w:r>
      <w:r>
        <w:rPr>
          <w:color w:val="002C77"/>
        </w:rPr>
        <w:t>June</w:t>
      </w:r>
      <w:r>
        <w:rPr>
          <w:color w:val="002C77"/>
          <w:spacing w:val="-4"/>
        </w:rPr>
        <w:t> </w:t>
      </w:r>
      <w:r>
        <w:rPr>
          <w:color w:val="002C77"/>
        </w:rPr>
        <w:t>2023</w:t>
      </w:r>
      <w:r>
        <w:rPr>
          <w:color w:val="002C77"/>
          <w:spacing w:val="-2"/>
        </w:rPr>
        <w:t> </w:t>
      </w:r>
      <w:r>
        <w:rPr>
          <w:color w:val="002C77"/>
        </w:rPr>
        <w:t>and</w:t>
      </w:r>
      <w:r>
        <w:rPr>
          <w:color w:val="002C77"/>
          <w:spacing w:val="-2"/>
        </w:rPr>
        <w:t> </w:t>
      </w:r>
      <w:r>
        <w:rPr>
          <w:color w:val="002C77"/>
        </w:rPr>
        <w:t>also engaged with 3 companies not held in the portfolio.</w:t>
      </w:r>
    </w:p>
    <w:p>
      <w:pPr>
        <w:pStyle w:val="BodyText"/>
        <w:spacing w:line="247" w:lineRule="auto" w:before="179"/>
        <w:ind w:right="141"/>
      </w:pPr>
      <w:r>
        <w:rPr>
          <w:color w:val="002C77"/>
        </w:rPr>
        <w:t>As</w:t>
      </w:r>
      <w:r>
        <w:rPr>
          <w:color w:val="002C77"/>
          <w:spacing w:val="-2"/>
        </w:rPr>
        <w:t> </w:t>
      </w:r>
      <w:r>
        <w:rPr>
          <w:color w:val="002C77"/>
        </w:rPr>
        <w:t>active</w:t>
      </w:r>
      <w:r>
        <w:rPr>
          <w:color w:val="002C77"/>
          <w:spacing w:val="-3"/>
        </w:rPr>
        <w:t> </w:t>
      </w:r>
      <w:r>
        <w:rPr>
          <w:color w:val="002C77"/>
        </w:rPr>
        <w:t>owners</w:t>
      </w:r>
      <w:r>
        <w:rPr>
          <w:color w:val="002C77"/>
          <w:spacing w:val="-2"/>
        </w:rPr>
        <w:t> </w:t>
      </w:r>
      <w:r>
        <w:rPr>
          <w:color w:val="002C77"/>
        </w:rPr>
        <w:t>of the</w:t>
      </w:r>
      <w:r>
        <w:rPr>
          <w:color w:val="002C77"/>
          <w:spacing w:val="-5"/>
        </w:rPr>
        <w:t> </w:t>
      </w:r>
      <w:r>
        <w:rPr>
          <w:color w:val="002C77"/>
        </w:rPr>
        <w:t>strategy’s</w:t>
      </w:r>
      <w:r>
        <w:rPr>
          <w:color w:val="002C77"/>
          <w:spacing w:val="-1"/>
        </w:rPr>
        <w:t> </w:t>
      </w:r>
      <w:r>
        <w:rPr>
          <w:color w:val="002C77"/>
        </w:rPr>
        <w:t>direct</w:t>
      </w:r>
      <w:r>
        <w:rPr>
          <w:color w:val="002C77"/>
          <w:spacing w:val="-2"/>
        </w:rPr>
        <w:t> </w:t>
      </w:r>
      <w:r>
        <w:rPr>
          <w:color w:val="002C77"/>
        </w:rPr>
        <w:t>holdings,</w:t>
      </w:r>
      <w:r>
        <w:rPr>
          <w:color w:val="002C77"/>
          <w:spacing w:val="-6"/>
        </w:rPr>
        <w:t> </w:t>
      </w:r>
      <w:r>
        <w:rPr>
          <w:color w:val="002C77"/>
        </w:rPr>
        <w:t>Insight</w:t>
      </w:r>
      <w:r>
        <w:rPr>
          <w:color w:val="002C77"/>
          <w:spacing w:val="-1"/>
        </w:rPr>
        <w:t> </w:t>
      </w:r>
      <w:r>
        <w:rPr>
          <w:color w:val="002C77"/>
        </w:rPr>
        <w:t>exercise</w:t>
      </w:r>
      <w:r>
        <w:rPr>
          <w:color w:val="002C77"/>
          <w:spacing w:val="-5"/>
        </w:rPr>
        <w:t> </w:t>
      </w:r>
      <w:r>
        <w:rPr>
          <w:color w:val="002C77"/>
        </w:rPr>
        <w:t>their</w:t>
      </w:r>
      <w:r>
        <w:rPr>
          <w:color w:val="002C77"/>
          <w:spacing w:val="-4"/>
        </w:rPr>
        <w:t> </w:t>
      </w:r>
      <w:r>
        <w:rPr>
          <w:color w:val="002C77"/>
        </w:rPr>
        <w:t>stewardship</w:t>
      </w:r>
      <w:r>
        <w:rPr>
          <w:color w:val="002C77"/>
          <w:spacing w:val="-3"/>
        </w:rPr>
        <w:t> </w:t>
      </w:r>
      <w:r>
        <w:rPr>
          <w:color w:val="002C77"/>
        </w:rPr>
        <w:t>role</w:t>
      </w:r>
      <w:r>
        <w:rPr>
          <w:color w:val="002C77"/>
          <w:spacing w:val="-3"/>
        </w:rPr>
        <w:t> </w:t>
      </w:r>
      <w:r>
        <w:rPr>
          <w:color w:val="002C77"/>
        </w:rPr>
        <w:t>through</w:t>
      </w:r>
      <w:r>
        <w:rPr>
          <w:color w:val="002C77"/>
          <w:spacing w:val="-5"/>
        </w:rPr>
        <w:t> </w:t>
      </w:r>
      <w:r>
        <w:rPr>
          <w:color w:val="002C77"/>
        </w:rPr>
        <w:t>regular</w:t>
      </w:r>
      <w:r>
        <w:rPr>
          <w:color w:val="002C77"/>
          <w:spacing w:val="-4"/>
        </w:rPr>
        <w:t> </w:t>
      </w:r>
      <w:r>
        <w:rPr>
          <w:color w:val="002C77"/>
        </w:rPr>
        <w:t>engagement</w:t>
      </w:r>
      <w:r>
        <w:rPr>
          <w:color w:val="002C77"/>
          <w:spacing w:val="-1"/>
        </w:rPr>
        <w:t> </w:t>
      </w:r>
      <w:r>
        <w:rPr>
          <w:color w:val="002C77"/>
        </w:rPr>
        <w:t>with</w:t>
      </w:r>
      <w:r>
        <w:rPr>
          <w:color w:val="002C77"/>
          <w:spacing w:val="-3"/>
        </w:rPr>
        <w:t> </w:t>
      </w:r>
      <w:r>
        <w:rPr>
          <w:color w:val="002C77"/>
        </w:rPr>
        <w:t>investee</w:t>
      </w:r>
      <w:r>
        <w:rPr>
          <w:color w:val="002C77"/>
          <w:spacing w:val="-3"/>
        </w:rPr>
        <w:t> </w:t>
      </w:r>
      <w:r>
        <w:rPr>
          <w:color w:val="002C77"/>
        </w:rPr>
        <w:t>management and company boards to discuss a range of relevant issues including governance, strategy and implementation of a responsible investment approach. The Insight Broad Opportunities Fund was eligible to vote at 11 meetings, which included 188 resolutions over the year to 30 June 2023. Of these resolutions, Insight voted with management 100% of the</w:t>
      </w:r>
      <w:r>
        <w:rPr>
          <w:color w:val="002C77"/>
          <w:spacing w:val="-1"/>
        </w:rPr>
        <w:t> </w:t>
      </w:r>
      <w:r>
        <w:rPr>
          <w:color w:val="002C77"/>
        </w:rPr>
        <w:t>time. None of the votes were deemed to be significant based on the Trustees’ definition of what constitutes a significant vote.</w:t>
      </w:r>
    </w:p>
    <w:p>
      <w:pPr>
        <w:pStyle w:val="BodyText"/>
        <w:spacing w:line="244" w:lineRule="auto" w:before="179"/>
        <w:ind w:right="141"/>
      </w:pPr>
      <w:r>
        <w:rPr>
          <w:color w:val="002C77"/>
        </w:rPr>
        <w:t>Insight uses Minerva Analytics to analyse any resolutions against their specific voting policy templates. Minerva reviews each vote against Insight’s</w:t>
      </w:r>
      <w:r>
        <w:rPr>
          <w:color w:val="002C77"/>
          <w:spacing w:val="-1"/>
        </w:rPr>
        <w:t> </w:t>
      </w:r>
      <w:r>
        <w:rPr>
          <w:color w:val="002C77"/>
        </w:rPr>
        <w:t>specific</w:t>
      </w:r>
      <w:r>
        <w:rPr>
          <w:color w:val="002C77"/>
          <w:spacing w:val="-1"/>
        </w:rPr>
        <w:t> </w:t>
      </w:r>
      <w:r>
        <w:rPr>
          <w:color w:val="002C77"/>
        </w:rPr>
        <w:t>criteria</w:t>
      </w:r>
      <w:r>
        <w:rPr>
          <w:color w:val="002C77"/>
          <w:spacing w:val="-7"/>
        </w:rPr>
        <w:t> </w:t>
      </w:r>
      <w:r>
        <w:rPr>
          <w:color w:val="002C77"/>
        </w:rPr>
        <w:t>and</w:t>
      </w:r>
      <w:r>
        <w:rPr>
          <w:color w:val="002C77"/>
          <w:spacing w:val="-2"/>
        </w:rPr>
        <w:t> </w:t>
      </w:r>
      <w:r>
        <w:rPr>
          <w:color w:val="002C77"/>
        </w:rPr>
        <w:t>provides</w:t>
      </w:r>
      <w:r>
        <w:rPr>
          <w:color w:val="002C77"/>
          <w:spacing w:val="-1"/>
        </w:rPr>
        <w:t> </w:t>
      </w:r>
      <w:r>
        <w:rPr>
          <w:color w:val="002C77"/>
        </w:rPr>
        <w:t>a</w:t>
      </w:r>
      <w:r>
        <w:rPr>
          <w:color w:val="002C77"/>
          <w:spacing w:val="-4"/>
        </w:rPr>
        <w:t> </w:t>
      </w:r>
      <w:r>
        <w:rPr>
          <w:color w:val="002C77"/>
        </w:rPr>
        <w:t>recommendation</w:t>
      </w:r>
      <w:r>
        <w:rPr>
          <w:color w:val="002C77"/>
          <w:spacing w:val="-4"/>
        </w:rPr>
        <w:t> </w:t>
      </w:r>
      <w:r>
        <w:rPr>
          <w:color w:val="002C77"/>
        </w:rPr>
        <w:t>for</w:t>
      </w:r>
      <w:r>
        <w:rPr>
          <w:color w:val="002C77"/>
          <w:spacing w:val="-1"/>
        </w:rPr>
        <w:t> </w:t>
      </w:r>
      <w:r>
        <w:rPr>
          <w:color w:val="002C77"/>
        </w:rPr>
        <w:t>each</w:t>
      </w:r>
      <w:r>
        <w:rPr>
          <w:color w:val="002C77"/>
          <w:spacing w:val="-2"/>
        </w:rPr>
        <w:t> </w:t>
      </w:r>
      <w:r>
        <w:rPr>
          <w:color w:val="002C77"/>
        </w:rPr>
        <w:t>item.</w:t>
      </w:r>
      <w:r>
        <w:rPr>
          <w:color w:val="002C77"/>
          <w:spacing w:val="-3"/>
        </w:rPr>
        <w:t> </w:t>
      </w:r>
      <w:r>
        <w:rPr>
          <w:color w:val="002C77"/>
        </w:rPr>
        <w:t>Insight</w:t>
      </w:r>
      <w:r>
        <w:rPr>
          <w:color w:val="002C77"/>
          <w:spacing w:val="-3"/>
        </w:rPr>
        <w:t> </w:t>
      </w:r>
      <w:r>
        <w:rPr>
          <w:color w:val="002C77"/>
        </w:rPr>
        <w:t>votes</w:t>
      </w:r>
      <w:r>
        <w:rPr>
          <w:color w:val="002C77"/>
          <w:spacing w:val="-1"/>
        </w:rPr>
        <w:t> </w:t>
      </w:r>
      <w:r>
        <w:rPr>
          <w:color w:val="002C77"/>
        </w:rPr>
        <w:t>in</w:t>
      </w:r>
      <w:r>
        <w:rPr>
          <w:color w:val="002C77"/>
          <w:spacing w:val="-2"/>
        </w:rPr>
        <w:t> </w:t>
      </w:r>
      <w:r>
        <w:rPr>
          <w:color w:val="002C77"/>
        </w:rPr>
        <w:t>line</w:t>
      </w:r>
      <w:r>
        <w:rPr>
          <w:color w:val="002C77"/>
          <w:spacing w:val="-2"/>
        </w:rPr>
        <w:t> </w:t>
      </w:r>
      <w:r>
        <w:rPr>
          <w:color w:val="002C77"/>
        </w:rPr>
        <w:t>with</w:t>
      </w:r>
      <w:r>
        <w:rPr>
          <w:color w:val="002C77"/>
          <w:spacing w:val="-2"/>
        </w:rPr>
        <w:t> </w:t>
      </w:r>
      <w:r>
        <w:rPr>
          <w:color w:val="002C77"/>
        </w:rPr>
        <w:t>the</w:t>
      </w:r>
      <w:r>
        <w:rPr>
          <w:color w:val="002C77"/>
          <w:spacing w:val="-2"/>
        </w:rPr>
        <w:t> </w:t>
      </w:r>
      <w:r>
        <w:rPr>
          <w:color w:val="002C77"/>
        </w:rPr>
        <w:t>recommendations</w:t>
      </w:r>
      <w:r>
        <w:rPr>
          <w:color w:val="002C77"/>
          <w:spacing w:val="-2"/>
        </w:rPr>
        <w:t> </w:t>
      </w:r>
      <w:r>
        <w:rPr>
          <w:color w:val="002C77"/>
        </w:rPr>
        <w:t>of</w:t>
      </w:r>
      <w:r>
        <w:rPr>
          <w:color w:val="002C77"/>
          <w:spacing w:val="-3"/>
        </w:rPr>
        <w:t> </w:t>
      </w:r>
      <w:r>
        <w:rPr>
          <w:color w:val="002C77"/>
        </w:rPr>
        <w:t>the</w:t>
      </w:r>
      <w:r>
        <w:rPr>
          <w:color w:val="002C77"/>
          <w:spacing w:val="-2"/>
        </w:rPr>
        <w:t> </w:t>
      </w:r>
      <w:r>
        <w:rPr>
          <w:color w:val="002C77"/>
        </w:rPr>
        <w:t>proxy-voting agent.</w:t>
      </w:r>
    </w:p>
    <w:p>
      <w:pPr>
        <w:pStyle w:val="Heading2"/>
        <w:spacing w:before="175"/>
      </w:pPr>
      <w:r>
        <w:rPr>
          <w:color w:val="009DDF"/>
          <w:spacing w:val="-4"/>
        </w:rPr>
        <w:t>CBRE</w:t>
      </w:r>
    </w:p>
    <w:p>
      <w:pPr>
        <w:pStyle w:val="BodyText"/>
        <w:spacing w:line="247" w:lineRule="auto" w:before="127"/>
        <w:ind w:right="141"/>
      </w:pPr>
      <w:r>
        <w:rPr>
          <w:color w:val="002C77"/>
        </w:rPr>
        <w:t>As a property fund of funds, the underlying assets in which the Scheme invests carry no voting rights. CBRE have provided the Trustees with a summary</w:t>
      </w:r>
      <w:r>
        <w:rPr>
          <w:color w:val="002C77"/>
          <w:spacing w:val="-4"/>
        </w:rPr>
        <w:t> </w:t>
      </w:r>
      <w:r>
        <w:rPr>
          <w:color w:val="002C77"/>
        </w:rPr>
        <w:t>of engagements</w:t>
      </w:r>
      <w:r>
        <w:rPr>
          <w:color w:val="002C77"/>
          <w:spacing w:val="-1"/>
        </w:rPr>
        <w:t> </w:t>
      </w:r>
      <w:r>
        <w:rPr>
          <w:color w:val="002C77"/>
        </w:rPr>
        <w:t>and</w:t>
      </w:r>
      <w:r>
        <w:rPr>
          <w:color w:val="002C77"/>
          <w:spacing w:val="-2"/>
        </w:rPr>
        <w:t> </w:t>
      </w:r>
      <w:r>
        <w:rPr>
          <w:color w:val="002C77"/>
        </w:rPr>
        <w:t>outcomes</w:t>
      </w:r>
      <w:r>
        <w:rPr>
          <w:color w:val="002C77"/>
          <w:spacing w:val="-2"/>
        </w:rPr>
        <w:t> </w:t>
      </w:r>
      <w:r>
        <w:rPr>
          <w:color w:val="002C77"/>
        </w:rPr>
        <w:t>with</w:t>
      </w:r>
      <w:r>
        <w:rPr>
          <w:color w:val="002C77"/>
          <w:spacing w:val="-2"/>
        </w:rPr>
        <w:t> </w:t>
      </w:r>
      <w:r>
        <w:rPr>
          <w:color w:val="002C77"/>
        </w:rPr>
        <w:t>underlying</w:t>
      </w:r>
      <w:r>
        <w:rPr>
          <w:color w:val="002C77"/>
          <w:spacing w:val="-2"/>
        </w:rPr>
        <w:t> </w:t>
      </w:r>
      <w:r>
        <w:rPr>
          <w:color w:val="002C77"/>
        </w:rPr>
        <w:t>fund</w:t>
      </w:r>
      <w:r>
        <w:rPr>
          <w:color w:val="002C77"/>
          <w:spacing w:val="-4"/>
        </w:rPr>
        <w:t> </w:t>
      </w:r>
      <w:r>
        <w:rPr>
          <w:color w:val="002C77"/>
        </w:rPr>
        <w:t>managers</w:t>
      </w:r>
      <w:r>
        <w:rPr>
          <w:color w:val="002C77"/>
          <w:spacing w:val="-1"/>
        </w:rPr>
        <w:t> </w:t>
      </w:r>
      <w:r>
        <w:rPr>
          <w:color w:val="002C77"/>
        </w:rPr>
        <w:t>over</w:t>
      </w:r>
      <w:r>
        <w:rPr>
          <w:color w:val="002C77"/>
          <w:spacing w:val="-1"/>
        </w:rPr>
        <w:t> </w:t>
      </w:r>
      <w:r>
        <w:rPr>
          <w:color w:val="002C77"/>
        </w:rPr>
        <w:t>the</w:t>
      </w:r>
      <w:r>
        <w:rPr>
          <w:color w:val="002C77"/>
          <w:spacing w:val="-2"/>
        </w:rPr>
        <w:t> </w:t>
      </w:r>
      <w:r>
        <w:rPr>
          <w:color w:val="002C77"/>
        </w:rPr>
        <w:t>course</w:t>
      </w:r>
      <w:r>
        <w:rPr>
          <w:color w:val="002C77"/>
          <w:spacing w:val="-4"/>
        </w:rPr>
        <w:t> </w:t>
      </w:r>
      <w:r>
        <w:rPr>
          <w:color w:val="002C77"/>
        </w:rPr>
        <w:t>of the</w:t>
      </w:r>
      <w:r>
        <w:rPr>
          <w:color w:val="002C77"/>
          <w:spacing w:val="-4"/>
        </w:rPr>
        <w:t> </w:t>
      </w:r>
      <w:r>
        <w:rPr>
          <w:color w:val="002C77"/>
        </w:rPr>
        <w:t>year.</w:t>
      </w:r>
      <w:r>
        <w:rPr>
          <w:color w:val="002C77"/>
          <w:spacing w:val="-1"/>
        </w:rPr>
        <w:t> </w:t>
      </w:r>
      <w:r>
        <w:rPr>
          <w:color w:val="002C77"/>
        </w:rPr>
        <w:t>Two</w:t>
      </w:r>
      <w:r>
        <w:rPr>
          <w:color w:val="002C77"/>
          <w:spacing w:val="-2"/>
        </w:rPr>
        <w:t> </w:t>
      </w:r>
      <w:r>
        <w:rPr>
          <w:color w:val="002C77"/>
        </w:rPr>
        <w:t>examples</w:t>
      </w:r>
      <w:r>
        <w:rPr>
          <w:color w:val="002C77"/>
          <w:spacing w:val="-1"/>
        </w:rPr>
        <w:t> </w:t>
      </w:r>
      <w:r>
        <w:rPr>
          <w:color w:val="002C77"/>
        </w:rPr>
        <w:t>which</w:t>
      </w:r>
      <w:r>
        <w:rPr>
          <w:color w:val="002C77"/>
          <w:spacing w:val="-2"/>
        </w:rPr>
        <w:t> </w:t>
      </w:r>
      <w:r>
        <w:rPr>
          <w:color w:val="002C77"/>
        </w:rPr>
        <w:t>relate</w:t>
      </w:r>
      <w:r>
        <w:rPr>
          <w:color w:val="002C77"/>
          <w:spacing w:val="-1"/>
        </w:rPr>
        <w:t> </w:t>
      </w:r>
      <w:r>
        <w:rPr>
          <w:color w:val="002C77"/>
        </w:rPr>
        <w:t>to</w:t>
      </w:r>
      <w:r>
        <w:rPr>
          <w:color w:val="002C77"/>
          <w:spacing w:val="-4"/>
        </w:rPr>
        <w:t> </w:t>
      </w:r>
      <w:r>
        <w:rPr>
          <w:color w:val="002C77"/>
        </w:rPr>
        <w:t>the</w:t>
      </w:r>
      <w:r>
        <w:rPr>
          <w:color w:val="002C77"/>
          <w:spacing w:val="-7"/>
        </w:rPr>
        <w:t> </w:t>
      </w:r>
      <w:r>
        <w:rPr>
          <w:color w:val="002C77"/>
        </w:rPr>
        <w:t>Trustees’ priority areas are set out below.</w:t>
      </w:r>
    </w:p>
    <w:p>
      <w:pPr>
        <w:pStyle w:val="BodyText"/>
        <w:spacing w:before="1"/>
        <w:ind w:left="0"/>
        <w:rPr>
          <w:sz w:val="15"/>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2"/>
        <w:gridCol w:w="4714"/>
        <w:gridCol w:w="4715"/>
      </w:tblGrid>
      <w:tr>
        <w:trPr>
          <w:trHeight w:val="345" w:hRule="atLeast"/>
        </w:trPr>
        <w:tc>
          <w:tcPr>
            <w:tcW w:w="4712" w:type="dxa"/>
            <w:tcBorders>
              <w:right w:val="single" w:sz="4" w:space="0" w:color="FFFFFF"/>
            </w:tcBorders>
            <w:shd w:val="clear" w:color="auto" w:fill="002C77"/>
          </w:tcPr>
          <w:p>
            <w:pPr>
              <w:pStyle w:val="TableParagraph"/>
              <w:spacing w:before="64"/>
              <w:rPr>
                <w:b/>
                <w:sz w:val="18"/>
              </w:rPr>
            </w:pPr>
            <w:r>
              <w:rPr>
                <w:b/>
                <w:color w:val="FFFFFF"/>
                <w:sz w:val="18"/>
              </w:rPr>
              <w:t>Underlying</w:t>
            </w:r>
            <w:r>
              <w:rPr>
                <w:b/>
                <w:color w:val="FFFFFF"/>
                <w:spacing w:val="-4"/>
                <w:sz w:val="18"/>
              </w:rPr>
              <w:t> fund</w:t>
            </w:r>
          </w:p>
        </w:tc>
        <w:tc>
          <w:tcPr>
            <w:tcW w:w="4714" w:type="dxa"/>
            <w:tcBorders>
              <w:left w:val="single" w:sz="4" w:space="0" w:color="FFFFFF"/>
              <w:right w:val="single" w:sz="4" w:space="0" w:color="FFFFFF"/>
            </w:tcBorders>
            <w:shd w:val="clear" w:color="auto" w:fill="002C77"/>
          </w:tcPr>
          <w:p>
            <w:pPr>
              <w:pStyle w:val="TableParagraph"/>
              <w:spacing w:before="64"/>
              <w:ind w:left="50"/>
              <w:rPr>
                <w:b/>
                <w:sz w:val="18"/>
              </w:rPr>
            </w:pPr>
            <w:r>
              <w:rPr>
                <w:b/>
                <w:color w:val="FFFFFF"/>
                <w:sz w:val="18"/>
              </w:rPr>
              <w:t>Summary</w:t>
            </w:r>
            <w:r>
              <w:rPr>
                <w:b/>
                <w:color w:val="FFFFFF"/>
                <w:spacing w:val="-7"/>
                <w:sz w:val="18"/>
              </w:rPr>
              <w:t> </w:t>
            </w:r>
            <w:r>
              <w:rPr>
                <w:b/>
                <w:color w:val="FFFFFF"/>
                <w:sz w:val="18"/>
              </w:rPr>
              <w:t>of</w:t>
            </w:r>
            <w:r>
              <w:rPr>
                <w:b/>
                <w:color w:val="FFFFFF"/>
                <w:spacing w:val="1"/>
                <w:sz w:val="18"/>
              </w:rPr>
              <w:t> </w:t>
            </w:r>
            <w:r>
              <w:rPr>
                <w:b/>
                <w:color w:val="FFFFFF"/>
                <w:spacing w:val="-2"/>
                <w:sz w:val="18"/>
              </w:rPr>
              <w:t>engagement</w:t>
            </w:r>
          </w:p>
        </w:tc>
        <w:tc>
          <w:tcPr>
            <w:tcW w:w="4715" w:type="dxa"/>
            <w:tcBorders>
              <w:left w:val="single" w:sz="4" w:space="0" w:color="FFFFFF"/>
            </w:tcBorders>
            <w:shd w:val="clear" w:color="auto" w:fill="002C77"/>
          </w:tcPr>
          <w:p>
            <w:pPr>
              <w:pStyle w:val="TableParagraph"/>
              <w:spacing w:before="64"/>
              <w:ind w:left="50"/>
              <w:rPr>
                <w:b/>
                <w:sz w:val="18"/>
              </w:rPr>
            </w:pPr>
            <w:r>
              <w:rPr>
                <w:b/>
                <w:color w:val="FFFFFF"/>
                <w:spacing w:val="-2"/>
                <w:sz w:val="18"/>
              </w:rPr>
              <w:t>Outcome</w:t>
            </w:r>
          </w:p>
        </w:tc>
      </w:tr>
      <w:tr>
        <w:trPr>
          <w:trHeight w:val="1997" w:hRule="atLeast"/>
        </w:trPr>
        <w:tc>
          <w:tcPr>
            <w:tcW w:w="4712" w:type="dxa"/>
          </w:tcPr>
          <w:p>
            <w:pPr>
              <w:pStyle w:val="TableParagraph"/>
              <w:spacing w:before="61"/>
              <w:rPr>
                <w:b/>
                <w:sz w:val="18"/>
              </w:rPr>
            </w:pPr>
            <w:r>
              <w:rPr>
                <w:b/>
                <w:color w:val="002C77"/>
                <w:sz w:val="18"/>
              </w:rPr>
              <w:t>Industrial</w:t>
            </w:r>
            <w:r>
              <w:rPr>
                <w:b/>
                <w:color w:val="002C77"/>
                <w:spacing w:val="-4"/>
                <w:sz w:val="18"/>
              </w:rPr>
              <w:t> </w:t>
            </w:r>
            <w:r>
              <w:rPr>
                <w:b/>
                <w:color w:val="002C77"/>
                <w:sz w:val="18"/>
              </w:rPr>
              <w:t>Property</w:t>
            </w:r>
            <w:r>
              <w:rPr>
                <w:b/>
                <w:color w:val="002C77"/>
                <w:spacing w:val="-8"/>
                <w:sz w:val="18"/>
              </w:rPr>
              <w:t> </w:t>
            </w:r>
            <w:r>
              <w:rPr>
                <w:b/>
                <w:color w:val="002C77"/>
                <w:sz w:val="18"/>
              </w:rPr>
              <w:t>Investment</w:t>
            </w:r>
            <w:r>
              <w:rPr>
                <w:b/>
                <w:color w:val="002C77"/>
                <w:spacing w:val="-2"/>
                <w:sz w:val="18"/>
              </w:rPr>
              <w:t> </w:t>
            </w:r>
            <w:r>
              <w:rPr>
                <w:b/>
                <w:color w:val="002C77"/>
                <w:sz w:val="18"/>
              </w:rPr>
              <w:t>Fund</w:t>
            </w:r>
            <w:r>
              <w:rPr>
                <w:b/>
                <w:color w:val="002C77"/>
                <w:spacing w:val="-1"/>
                <w:sz w:val="18"/>
              </w:rPr>
              <w:t> </w:t>
            </w:r>
            <w:r>
              <w:rPr>
                <w:b/>
                <w:color w:val="002C77"/>
                <w:spacing w:val="-2"/>
                <w:sz w:val="18"/>
              </w:rPr>
              <w:t>(‘IPIF’)</w:t>
            </w:r>
          </w:p>
        </w:tc>
        <w:tc>
          <w:tcPr>
            <w:tcW w:w="4714" w:type="dxa"/>
          </w:tcPr>
          <w:p>
            <w:pPr>
              <w:pStyle w:val="TableParagraph"/>
              <w:spacing w:before="66"/>
              <w:ind w:right="65"/>
              <w:rPr>
                <w:sz w:val="18"/>
              </w:rPr>
            </w:pPr>
            <w:r>
              <w:rPr>
                <w:color w:val="002C77"/>
                <w:sz w:val="18"/>
              </w:rPr>
              <w:t>Following a review of IPIF’s ESG Scorecard, which</w:t>
            </w:r>
            <w:r>
              <w:rPr>
                <w:color w:val="002C77"/>
                <w:spacing w:val="40"/>
                <w:sz w:val="18"/>
              </w:rPr>
              <w:t> </w:t>
            </w:r>
            <w:r>
              <w:rPr>
                <w:color w:val="002C77"/>
                <w:sz w:val="18"/>
              </w:rPr>
              <w:t>CBRE use as an internal tool to measure performance relative</w:t>
            </w:r>
            <w:r>
              <w:rPr>
                <w:color w:val="002C77"/>
                <w:spacing w:val="-7"/>
                <w:sz w:val="18"/>
              </w:rPr>
              <w:t> </w:t>
            </w:r>
            <w:r>
              <w:rPr>
                <w:color w:val="002C77"/>
                <w:sz w:val="18"/>
              </w:rPr>
              <w:t>to</w:t>
            </w:r>
            <w:r>
              <w:rPr>
                <w:color w:val="002C77"/>
                <w:spacing w:val="-5"/>
                <w:sz w:val="18"/>
              </w:rPr>
              <w:t> </w:t>
            </w:r>
            <w:r>
              <w:rPr>
                <w:color w:val="002C77"/>
                <w:sz w:val="18"/>
              </w:rPr>
              <w:t>other</w:t>
            </w:r>
            <w:r>
              <w:rPr>
                <w:color w:val="002C77"/>
                <w:spacing w:val="-5"/>
                <w:sz w:val="18"/>
              </w:rPr>
              <w:t> </w:t>
            </w:r>
            <w:r>
              <w:rPr>
                <w:color w:val="002C77"/>
                <w:sz w:val="18"/>
              </w:rPr>
              <w:t>funds,</w:t>
            </w:r>
            <w:r>
              <w:rPr>
                <w:color w:val="002C77"/>
                <w:spacing w:val="-5"/>
                <w:sz w:val="18"/>
              </w:rPr>
              <w:t> </w:t>
            </w:r>
            <w:r>
              <w:rPr>
                <w:color w:val="002C77"/>
                <w:sz w:val="18"/>
              </w:rPr>
              <w:t>CBRE</w:t>
            </w:r>
            <w:r>
              <w:rPr>
                <w:color w:val="002C77"/>
                <w:spacing w:val="-5"/>
                <w:sz w:val="18"/>
              </w:rPr>
              <w:t> </w:t>
            </w:r>
            <w:r>
              <w:rPr>
                <w:color w:val="002C77"/>
                <w:sz w:val="18"/>
              </w:rPr>
              <w:t>identified</w:t>
            </w:r>
            <w:r>
              <w:rPr>
                <w:color w:val="002C77"/>
                <w:spacing w:val="-7"/>
                <w:sz w:val="18"/>
              </w:rPr>
              <w:t> </w:t>
            </w:r>
            <w:r>
              <w:rPr>
                <w:color w:val="002C77"/>
                <w:sz w:val="18"/>
              </w:rPr>
              <w:t>potential</w:t>
            </w:r>
            <w:r>
              <w:rPr>
                <w:color w:val="002C77"/>
                <w:spacing w:val="-5"/>
                <w:sz w:val="18"/>
              </w:rPr>
              <w:t> </w:t>
            </w:r>
            <w:r>
              <w:rPr>
                <w:color w:val="002C77"/>
                <w:sz w:val="18"/>
              </w:rPr>
              <w:t>areas</w:t>
            </w:r>
            <w:r>
              <w:rPr>
                <w:color w:val="002C77"/>
                <w:spacing w:val="-4"/>
                <w:sz w:val="18"/>
              </w:rPr>
              <w:t> </w:t>
            </w:r>
            <w:r>
              <w:rPr>
                <w:color w:val="002C77"/>
                <w:sz w:val="18"/>
              </w:rPr>
              <w:t>for improvement. CBRE engaged with the manager to understand how they would look to improve performance regarding</w:t>
            </w:r>
            <w:r>
              <w:rPr>
                <w:color w:val="002C77"/>
                <w:spacing w:val="-2"/>
                <w:sz w:val="18"/>
              </w:rPr>
              <w:t> </w:t>
            </w:r>
            <w:r>
              <w:rPr>
                <w:color w:val="002C77"/>
                <w:sz w:val="18"/>
              </w:rPr>
              <w:t>a variety</w:t>
            </w:r>
            <w:r>
              <w:rPr>
                <w:color w:val="002C77"/>
                <w:spacing w:val="-1"/>
                <w:sz w:val="18"/>
              </w:rPr>
              <w:t> </w:t>
            </w:r>
            <w:r>
              <w:rPr>
                <w:color w:val="002C77"/>
                <w:sz w:val="18"/>
              </w:rPr>
              <w:t>of ESG-related data</w:t>
            </w:r>
            <w:r>
              <w:rPr>
                <w:color w:val="002C77"/>
                <w:spacing w:val="-2"/>
                <w:sz w:val="18"/>
              </w:rPr>
              <w:t> </w:t>
            </w:r>
            <w:r>
              <w:rPr>
                <w:color w:val="002C77"/>
                <w:sz w:val="18"/>
              </w:rPr>
              <w:t>points;</w:t>
            </w:r>
            <w:r>
              <w:rPr>
                <w:color w:val="002C77"/>
                <w:spacing w:val="-2"/>
                <w:sz w:val="18"/>
              </w:rPr>
              <w:t> </w:t>
            </w:r>
            <w:r>
              <w:rPr>
                <w:color w:val="002C77"/>
                <w:sz w:val="18"/>
              </w:rPr>
              <w:t>key</w:t>
            </w:r>
            <w:r>
              <w:rPr>
                <w:color w:val="002C77"/>
                <w:spacing w:val="-2"/>
                <w:sz w:val="18"/>
              </w:rPr>
              <w:t> </w:t>
            </w:r>
            <w:r>
              <w:rPr>
                <w:color w:val="002C77"/>
                <w:sz w:val="18"/>
              </w:rPr>
              <w:t>topics included: (i) Building Certifications, (ii) net zero carbon targets, (iii) GRESB Performance and (iv) Utility Data </w:t>
            </w:r>
            <w:r>
              <w:rPr>
                <w:color w:val="002C77"/>
                <w:spacing w:val="-2"/>
                <w:sz w:val="18"/>
              </w:rPr>
              <w:t>Coverage.</w:t>
            </w:r>
          </w:p>
        </w:tc>
        <w:tc>
          <w:tcPr>
            <w:tcW w:w="4715" w:type="dxa"/>
          </w:tcPr>
          <w:p>
            <w:pPr>
              <w:pStyle w:val="TableParagraph"/>
              <w:spacing w:before="66"/>
              <w:ind w:right="67"/>
              <w:rPr>
                <w:sz w:val="18"/>
              </w:rPr>
            </w:pPr>
            <w:r>
              <w:rPr>
                <w:color w:val="002C77"/>
                <w:sz w:val="18"/>
              </w:rPr>
              <w:t>The Fund Manager provided sufficient responses to CBRE regarding what measures they would be undertaking</w:t>
            </w:r>
            <w:r>
              <w:rPr>
                <w:color w:val="002C77"/>
                <w:spacing w:val="-7"/>
                <w:sz w:val="18"/>
              </w:rPr>
              <w:t> </w:t>
            </w:r>
            <w:r>
              <w:rPr>
                <w:color w:val="002C77"/>
                <w:sz w:val="18"/>
              </w:rPr>
              <w:t>to</w:t>
            </w:r>
            <w:r>
              <w:rPr>
                <w:color w:val="002C77"/>
                <w:spacing w:val="-7"/>
                <w:sz w:val="18"/>
              </w:rPr>
              <w:t> </w:t>
            </w:r>
            <w:r>
              <w:rPr>
                <w:color w:val="002C77"/>
                <w:sz w:val="18"/>
              </w:rPr>
              <w:t>further</w:t>
            </w:r>
            <w:r>
              <w:rPr>
                <w:color w:val="002C77"/>
                <w:spacing w:val="-8"/>
                <w:sz w:val="18"/>
              </w:rPr>
              <w:t> </w:t>
            </w:r>
            <w:r>
              <w:rPr>
                <w:color w:val="002C77"/>
                <w:sz w:val="18"/>
              </w:rPr>
              <w:t>improve</w:t>
            </w:r>
            <w:r>
              <w:rPr>
                <w:color w:val="002C77"/>
                <w:spacing w:val="-8"/>
                <w:sz w:val="18"/>
              </w:rPr>
              <w:t> </w:t>
            </w:r>
            <w:r>
              <w:rPr>
                <w:color w:val="002C77"/>
                <w:sz w:val="18"/>
              </w:rPr>
              <w:t>ESG</w:t>
            </w:r>
            <w:r>
              <w:rPr>
                <w:color w:val="002C77"/>
                <w:spacing w:val="-8"/>
                <w:sz w:val="18"/>
              </w:rPr>
              <w:t> </w:t>
            </w:r>
            <w:r>
              <w:rPr>
                <w:color w:val="002C77"/>
                <w:sz w:val="18"/>
              </w:rPr>
              <w:t>performance</w:t>
            </w:r>
            <w:r>
              <w:rPr>
                <w:color w:val="002C77"/>
                <w:spacing w:val="-7"/>
                <w:sz w:val="18"/>
              </w:rPr>
              <w:t> </w:t>
            </w:r>
            <w:r>
              <w:rPr>
                <w:color w:val="002C77"/>
                <w:sz w:val="18"/>
              </w:rPr>
              <w:t>across the fund.</w:t>
            </w:r>
          </w:p>
        </w:tc>
      </w:tr>
      <w:tr>
        <w:trPr>
          <w:trHeight w:val="1999" w:hRule="atLeast"/>
        </w:trPr>
        <w:tc>
          <w:tcPr>
            <w:tcW w:w="4712" w:type="dxa"/>
            <w:shd w:val="clear" w:color="auto" w:fill="DDDDDD"/>
          </w:tcPr>
          <w:p>
            <w:pPr>
              <w:pStyle w:val="TableParagraph"/>
              <w:spacing w:before="64"/>
              <w:rPr>
                <w:b/>
                <w:sz w:val="18"/>
              </w:rPr>
            </w:pPr>
            <w:r>
              <w:rPr>
                <w:b/>
                <w:color w:val="002C77"/>
                <w:sz w:val="18"/>
              </w:rPr>
              <w:t>Ardstone</w:t>
            </w:r>
            <w:r>
              <w:rPr>
                <w:b/>
                <w:color w:val="002C77"/>
                <w:spacing w:val="-4"/>
                <w:sz w:val="18"/>
              </w:rPr>
              <w:t> </w:t>
            </w:r>
            <w:r>
              <w:rPr>
                <w:b/>
                <w:color w:val="002C77"/>
                <w:sz w:val="18"/>
              </w:rPr>
              <w:t>UK</w:t>
            </w:r>
            <w:r>
              <w:rPr>
                <w:b/>
                <w:color w:val="002C77"/>
                <w:spacing w:val="-1"/>
                <w:sz w:val="18"/>
              </w:rPr>
              <w:t> </w:t>
            </w:r>
            <w:r>
              <w:rPr>
                <w:b/>
                <w:color w:val="002C77"/>
                <w:sz w:val="18"/>
              </w:rPr>
              <w:t>Regional</w:t>
            </w:r>
            <w:r>
              <w:rPr>
                <w:b/>
                <w:color w:val="002C77"/>
                <w:spacing w:val="-2"/>
                <w:sz w:val="18"/>
              </w:rPr>
              <w:t> </w:t>
            </w:r>
            <w:r>
              <w:rPr>
                <w:b/>
                <w:color w:val="002C77"/>
                <w:sz w:val="18"/>
              </w:rPr>
              <w:t>Office</w:t>
            </w:r>
            <w:r>
              <w:rPr>
                <w:b/>
                <w:color w:val="002C77"/>
                <w:spacing w:val="-1"/>
                <w:sz w:val="18"/>
              </w:rPr>
              <w:t> </w:t>
            </w:r>
            <w:r>
              <w:rPr>
                <w:b/>
                <w:color w:val="002C77"/>
                <w:spacing w:val="-4"/>
                <w:sz w:val="18"/>
              </w:rPr>
              <w:t>Fund</w:t>
            </w:r>
          </w:p>
        </w:tc>
        <w:tc>
          <w:tcPr>
            <w:tcW w:w="4714" w:type="dxa"/>
            <w:shd w:val="clear" w:color="auto" w:fill="DDDDDD"/>
          </w:tcPr>
          <w:p>
            <w:pPr>
              <w:pStyle w:val="TableParagraph"/>
              <w:spacing w:before="68"/>
              <w:ind w:right="96"/>
              <w:rPr>
                <w:sz w:val="18"/>
              </w:rPr>
            </w:pPr>
            <w:r>
              <w:rPr>
                <w:color w:val="002C77"/>
                <w:sz w:val="18"/>
              </w:rPr>
              <w:t>CBRE engaged with the manager to explain how the Moody's ESG Solutions' Physical Risk Tool worked and highlight a list of assets the tool had flagged as having high or critical risk exposure to one of the six climate hazards (wildfires, water stress, sea level rises, hurricanes and typhoons, heat stress and floods) if the temperature of the planet rises. CBRE asked the manager</w:t>
            </w:r>
            <w:r>
              <w:rPr>
                <w:color w:val="002C77"/>
                <w:spacing w:val="-5"/>
                <w:sz w:val="18"/>
              </w:rPr>
              <w:t> </w:t>
            </w:r>
            <w:r>
              <w:rPr>
                <w:color w:val="002C77"/>
                <w:sz w:val="18"/>
              </w:rPr>
              <w:t>to</w:t>
            </w:r>
            <w:r>
              <w:rPr>
                <w:color w:val="002C77"/>
                <w:spacing w:val="-5"/>
                <w:sz w:val="18"/>
              </w:rPr>
              <w:t> </w:t>
            </w:r>
            <w:r>
              <w:rPr>
                <w:color w:val="002C77"/>
                <w:sz w:val="18"/>
              </w:rPr>
              <w:t>develop</w:t>
            </w:r>
            <w:r>
              <w:rPr>
                <w:color w:val="002C77"/>
                <w:spacing w:val="-5"/>
                <w:sz w:val="18"/>
              </w:rPr>
              <w:t> </w:t>
            </w:r>
            <w:r>
              <w:rPr>
                <w:color w:val="002C77"/>
                <w:sz w:val="18"/>
              </w:rPr>
              <w:t>asset</w:t>
            </w:r>
            <w:r>
              <w:rPr>
                <w:color w:val="002C77"/>
                <w:spacing w:val="-7"/>
                <w:sz w:val="18"/>
              </w:rPr>
              <w:t> </w:t>
            </w:r>
            <w:r>
              <w:rPr>
                <w:color w:val="002C77"/>
                <w:sz w:val="18"/>
              </w:rPr>
              <w:t>management</w:t>
            </w:r>
            <w:r>
              <w:rPr>
                <w:color w:val="002C77"/>
                <w:spacing w:val="-7"/>
                <w:sz w:val="18"/>
              </w:rPr>
              <w:t> </w:t>
            </w:r>
            <w:r>
              <w:rPr>
                <w:color w:val="002C77"/>
                <w:sz w:val="18"/>
              </w:rPr>
              <w:t>plans</w:t>
            </w:r>
            <w:r>
              <w:rPr>
                <w:color w:val="002C77"/>
                <w:spacing w:val="-6"/>
                <w:sz w:val="18"/>
              </w:rPr>
              <w:t> </w:t>
            </w:r>
            <w:r>
              <w:rPr>
                <w:color w:val="002C77"/>
                <w:sz w:val="18"/>
              </w:rPr>
              <w:t>to</w:t>
            </w:r>
            <w:r>
              <w:rPr>
                <w:color w:val="002C77"/>
                <w:spacing w:val="-7"/>
                <w:sz w:val="18"/>
              </w:rPr>
              <w:t> </w:t>
            </w:r>
            <w:r>
              <w:rPr>
                <w:color w:val="002C77"/>
                <w:sz w:val="18"/>
              </w:rPr>
              <w:t>mitigate against these risks.</w:t>
            </w:r>
          </w:p>
        </w:tc>
        <w:tc>
          <w:tcPr>
            <w:tcW w:w="4715" w:type="dxa"/>
            <w:shd w:val="clear" w:color="auto" w:fill="DDDDDD"/>
          </w:tcPr>
          <w:p>
            <w:pPr>
              <w:pStyle w:val="TableParagraph"/>
              <w:spacing w:before="68"/>
              <w:ind w:right="67"/>
              <w:rPr>
                <w:sz w:val="18"/>
              </w:rPr>
            </w:pPr>
            <w:r>
              <w:rPr>
                <w:color w:val="002C77"/>
                <w:sz w:val="18"/>
              </w:rPr>
              <w:t>Ardstone</w:t>
            </w:r>
            <w:r>
              <w:rPr>
                <w:color w:val="002C77"/>
                <w:spacing w:val="-2"/>
                <w:sz w:val="18"/>
              </w:rPr>
              <w:t> </w:t>
            </w:r>
            <w:r>
              <w:rPr>
                <w:color w:val="002C77"/>
                <w:sz w:val="18"/>
              </w:rPr>
              <w:t>responded</w:t>
            </w:r>
            <w:r>
              <w:rPr>
                <w:color w:val="002C77"/>
                <w:spacing w:val="-2"/>
                <w:sz w:val="18"/>
              </w:rPr>
              <w:t> </w:t>
            </w:r>
            <w:r>
              <w:rPr>
                <w:color w:val="002C77"/>
                <w:sz w:val="18"/>
              </w:rPr>
              <w:t>that</w:t>
            </w:r>
            <w:r>
              <w:rPr>
                <w:color w:val="002C77"/>
                <w:spacing w:val="-2"/>
                <w:sz w:val="18"/>
              </w:rPr>
              <w:t> </w:t>
            </w:r>
            <w:r>
              <w:rPr>
                <w:color w:val="002C77"/>
                <w:sz w:val="18"/>
              </w:rPr>
              <w:t>it</w:t>
            </w:r>
            <w:r>
              <w:rPr>
                <w:color w:val="002C77"/>
                <w:spacing w:val="-4"/>
                <w:sz w:val="18"/>
              </w:rPr>
              <w:t> </w:t>
            </w:r>
            <w:r>
              <w:rPr>
                <w:color w:val="002C77"/>
                <w:sz w:val="18"/>
              </w:rPr>
              <w:t>had</w:t>
            </w:r>
            <w:r>
              <w:rPr>
                <w:color w:val="002C77"/>
                <w:spacing w:val="-2"/>
                <w:sz w:val="18"/>
              </w:rPr>
              <w:t> </w:t>
            </w:r>
            <w:r>
              <w:rPr>
                <w:color w:val="002C77"/>
                <w:sz w:val="18"/>
              </w:rPr>
              <w:t>put</w:t>
            </w:r>
            <w:r>
              <w:rPr>
                <w:color w:val="002C77"/>
                <w:spacing w:val="-4"/>
                <w:sz w:val="18"/>
              </w:rPr>
              <w:t> </w:t>
            </w:r>
            <w:r>
              <w:rPr>
                <w:color w:val="002C77"/>
                <w:sz w:val="18"/>
              </w:rPr>
              <w:t>in</w:t>
            </w:r>
            <w:r>
              <w:rPr>
                <w:color w:val="002C77"/>
                <w:spacing w:val="-2"/>
                <w:sz w:val="18"/>
              </w:rPr>
              <w:t> </w:t>
            </w:r>
            <w:r>
              <w:rPr>
                <w:color w:val="002C77"/>
                <w:sz w:val="18"/>
              </w:rPr>
              <w:t>place</w:t>
            </w:r>
            <w:r>
              <w:rPr>
                <w:color w:val="002C77"/>
                <w:spacing w:val="-2"/>
                <w:sz w:val="18"/>
              </w:rPr>
              <w:t> </w:t>
            </w:r>
            <w:r>
              <w:rPr>
                <w:color w:val="002C77"/>
                <w:sz w:val="18"/>
              </w:rPr>
              <w:t>a</w:t>
            </w:r>
            <w:r>
              <w:rPr>
                <w:color w:val="002C77"/>
                <w:spacing w:val="-4"/>
                <w:sz w:val="18"/>
              </w:rPr>
              <w:t> </w:t>
            </w:r>
            <w:r>
              <w:rPr>
                <w:color w:val="002C77"/>
                <w:sz w:val="18"/>
              </w:rPr>
              <w:t>plan</w:t>
            </w:r>
            <w:r>
              <w:rPr>
                <w:color w:val="002C77"/>
                <w:spacing w:val="-2"/>
                <w:sz w:val="18"/>
              </w:rPr>
              <w:t> </w:t>
            </w:r>
            <w:r>
              <w:rPr>
                <w:color w:val="002C77"/>
                <w:sz w:val="18"/>
              </w:rPr>
              <w:t>to dispose</w:t>
            </w:r>
            <w:r>
              <w:rPr>
                <w:color w:val="002C77"/>
                <w:spacing w:val="-4"/>
                <w:sz w:val="18"/>
              </w:rPr>
              <w:t> </w:t>
            </w:r>
            <w:r>
              <w:rPr>
                <w:color w:val="002C77"/>
                <w:sz w:val="18"/>
              </w:rPr>
              <w:t>of</w:t>
            </w:r>
            <w:r>
              <w:rPr>
                <w:color w:val="002C77"/>
                <w:spacing w:val="-2"/>
                <w:sz w:val="18"/>
              </w:rPr>
              <w:t> </w:t>
            </w:r>
            <w:r>
              <w:rPr>
                <w:color w:val="002C77"/>
                <w:sz w:val="18"/>
              </w:rPr>
              <w:t>both</w:t>
            </w:r>
            <w:r>
              <w:rPr>
                <w:color w:val="002C77"/>
                <w:spacing w:val="-3"/>
                <w:sz w:val="18"/>
              </w:rPr>
              <w:t> </w:t>
            </w:r>
            <w:r>
              <w:rPr>
                <w:color w:val="002C77"/>
                <w:sz w:val="18"/>
              </w:rPr>
              <w:t>asserts</w:t>
            </w:r>
            <w:r>
              <w:rPr>
                <w:color w:val="002C77"/>
                <w:spacing w:val="-1"/>
                <w:sz w:val="18"/>
              </w:rPr>
              <w:t> </w:t>
            </w:r>
            <w:r>
              <w:rPr>
                <w:color w:val="002C77"/>
                <w:sz w:val="18"/>
              </w:rPr>
              <w:t>flagged</w:t>
            </w:r>
            <w:r>
              <w:rPr>
                <w:color w:val="002C77"/>
                <w:spacing w:val="-1"/>
                <w:sz w:val="18"/>
              </w:rPr>
              <w:t> </w:t>
            </w:r>
            <w:r>
              <w:rPr>
                <w:color w:val="002C77"/>
                <w:sz w:val="18"/>
              </w:rPr>
              <w:t>as</w:t>
            </w:r>
            <w:r>
              <w:rPr>
                <w:color w:val="002C77"/>
                <w:spacing w:val="-2"/>
                <w:sz w:val="18"/>
              </w:rPr>
              <w:t> </w:t>
            </w:r>
            <w:r>
              <w:rPr>
                <w:color w:val="002C77"/>
                <w:sz w:val="18"/>
              </w:rPr>
              <w:t>being</w:t>
            </w:r>
            <w:r>
              <w:rPr>
                <w:color w:val="002C77"/>
                <w:spacing w:val="-2"/>
                <w:sz w:val="18"/>
              </w:rPr>
              <w:t> </w:t>
            </w:r>
            <w:r>
              <w:rPr>
                <w:color w:val="002C77"/>
                <w:sz w:val="18"/>
              </w:rPr>
              <w:t>at</w:t>
            </w:r>
            <w:r>
              <w:rPr>
                <w:color w:val="002C77"/>
                <w:spacing w:val="-3"/>
                <w:sz w:val="18"/>
              </w:rPr>
              <w:t> </w:t>
            </w:r>
            <w:r>
              <w:rPr>
                <w:color w:val="002C77"/>
                <w:sz w:val="18"/>
              </w:rPr>
              <w:t>high</w:t>
            </w:r>
            <w:r>
              <w:rPr>
                <w:color w:val="002C77"/>
                <w:spacing w:val="-1"/>
                <w:sz w:val="18"/>
              </w:rPr>
              <w:t> </w:t>
            </w:r>
            <w:r>
              <w:rPr>
                <w:color w:val="002C77"/>
                <w:spacing w:val="-4"/>
                <w:sz w:val="18"/>
              </w:rPr>
              <w:t>risk.</w:t>
            </w:r>
          </w:p>
        </w:tc>
      </w:tr>
    </w:tbl>
    <w:p>
      <w:pPr>
        <w:spacing w:after="0"/>
        <w:rPr>
          <w:sz w:val="18"/>
        </w:rPr>
        <w:sectPr>
          <w:pgSz w:w="16840" w:h="11910" w:orient="landscape"/>
          <w:pgMar w:header="926" w:footer="0" w:top="1360" w:bottom="280" w:left="740" w:right="1740"/>
        </w:sectPr>
      </w:pPr>
    </w:p>
    <w:p>
      <w:pPr>
        <w:pStyle w:val="BodyText"/>
        <w:spacing w:before="8"/>
        <w:ind w:left="0"/>
        <w:rPr>
          <w:sz w:val="11"/>
        </w:rPr>
      </w:pPr>
    </w:p>
    <w:p>
      <w:pPr>
        <w:pStyle w:val="Heading2"/>
      </w:pPr>
      <w:r>
        <w:rPr>
          <w:color w:val="009DDF"/>
        </w:rPr>
        <w:t>Columbia</w:t>
      </w:r>
      <w:r>
        <w:rPr>
          <w:color w:val="009DDF"/>
          <w:spacing w:val="-1"/>
        </w:rPr>
        <w:t> </w:t>
      </w:r>
      <w:r>
        <w:rPr>
          <w:color w:val="009DDF"/>
          <w:spacing w:val="-2"/>
        </w:rPr>
        <w:t>Threadneedle</w:t>
      </w:r>
    </w:p>
    <w:p>
      <w:pPr>
        <w:pStyle w:val="BodyText"/>
        <w:spacing w:line="247" w:lineRule="auto" w:before="127"/>
        <w:ind w:right="141"/>
      </w:pPr>
      <w:r>
        <w:rPr>
          <w:color w:val="002C77"/>
        </w:rPr>
        <w:t>As a liability driven investment manager, the underlying assets in which the Scheme invests carry no voting rights and there is limited scope for engagement.</w:t>
      </w:r>
      <w:r>
        <w:rPr>
          <w:color w:val="002C77"/>
          <w:spacing w:val="-1"/>
        </w:rPr>
        <w:t> </w:t>
      </w:r>
      <w:r>
        <w:rPr>
          <w:color w:val="002C77"/>
        </w:rPr>
        <w:t>However,</w:t>
      </w:r>
      <w:r>
        <w:rPr>
          <w:color w:val="002C77"/>
          <w:spacing w:val="-2"/>
        </w:rPr>
        <w:t> </w:t>
      </w:r>
      <w:r>
        <w:rPr>
          <w:color w:val="002C77"/>
        </w:rPr>
        <w:t>Columbia</w:t>
      </w:r>
      <w:r>
        <w:rPr>
          <w:color w:val="002C77"/>
          <w:spacing w:val="-3"/>
        </w:rPr>
        <w:t> </w:t>
      </w:r>
      <w:r>
        <w:rPr>
          <w:color w:val="002C77"/>
        </w:rPr>
        <w:t>Threadneedle</w:t>
      </w:r>
      <w:r>
        <w:rPr>
          <w:color w:val="002C77"/>
          <w:spacing w:val="-4"/>
        </w:rPr>
        <w:t> </w:t>
      </w:r>
      <w:r>
        <w:rPr>
          <w:color w:val="002C77"/>
        </w:rPr>
        <w:t>have</w:t>
      </w:r>
      <w:r>
        <w:rPr>
          <w:color w:val="002C77"/>
          <w:spacing w:val="-3"/>
        </w:rPr>
        <w:t> </w:t>
      </w:r>
      <w:r>
        <w:rPr>
          <w:color w:val="002C77"/>
        </w:rPr>
        <w:t>a</w:t>
      </w:r>
      <w:r>
        <w:rPr>
          <w:color w:val="002C77"/>
          <w:spacing w:val="-2"/>
        </w:rPr>
        <w:t> </w:t>
      </w:r>
      <w:r>
        <w:rPr>
          <w:color w:val="002C77"/>
        </w:rPr>
        <w:t>strong</w:t>
      </w:r>
      <w:r>
        <w:rPr>
          <w:color w:val="002C77"/>
          <w:spacing w:val="-3"/>
        </w:rPr>
        <w:t> </w:t>
      </w:r>
      <w:r>
        <w:rPr>
          <w:color w:val="002C77"/>
        </w:rPr>
        <w:t>engagement</w:t>
      </w:r>
      <w:r>
        <w:rPr>
          <w:color w:val="002C77"/>
          <w:spacing w:val="-2"/>
        </w:rPr>
        <w:t> </w:t>
      </w:r>
      <w:r>
        <w:rPr>
          <w:color w:val="002C77"/>
        </w:rPr>
        <w:t>program</w:t>
      </w:r>
      <w:r>
        <w:rPr>
          <w:color w:val="002C77"/>
          <w:spacing w:val="-2"/>
        </w:rPr>
        <w:t> </w:t>
      </w:r>
      <w:r>
        <w:rPr>
          <w:color w:val="002C77"/>
        </w:rPr>
        <w:t>with</w:t>
      </w:r>
      <w:r>
        <w:rPr>
          <w:color w:val="002C77"/>
          <w:spacing w:val="-3"/>
        </w:rPr>
        <w:t> </w:t>
      </w:r>
      <w:r>
        <w:rPr>
          <w:color w:val="002C77"/>
        </w:rPr>
        <w:t>their</w:t>
      </w:r>
      <w:r>
        <w:rPr>
          <w:color w:val="002C77"/>
          <w:spacing w:val="-4"/>
        </w:rPr>
        <w:t> </w:t>
      </w:r>
      <w:r>
        <w:rPr>
          <w:color w:val="002C77"/>
        </w:rPr>
        <w:t>counterparties</w:t>
      </w:r>
      <w:r>
        <w:rPr>
          <w:color w:val="002C77"/>
          <w:spacing w:val="-3"/>
        </w:rPr>
        <w:t> </w:t>
      </w:r>
      <w:r>
        <w:rPr>
          <w:color w:val="002C77"/>
        </w:rPr>
        <w:t>and</w:t>
      </w:r>
      <w:r>
        <w:rPr>
          <w:color w:val="002C77"/>
          <w:spacing w:val="-5"/>
        </w:rPr>
        <w:t> </w:t>
      </w:r>
      <w:r>
        <w:rPr>
          <w:color w:val="002C77"/>
        </w:rPr>
        <w:t>responsible</w:t>
      </w:r>
      <w:r>
        <w:rPr>
          <w:color w:val="002C77"/>
          <w:spacing w:val="-3"/>
        </w:rPr>
        <w:t> </w:t>
      </w:r>
      <w:r>
        <w:rPr>
          <w:color w:val="002C77"/>
        </w:rPr>
        <w:t>investing</w:t>
      </w:r>
      <w:r>
        <w:rPr>
          <w:color w:val="002C77"/>
          <w:spacing w:val="-1"/>
        </w:rPr>
        <w:t> </w:t>
      </w:r>
      <w:r>
        <w:rPr>
          <w:color w:val="002C77"/>
        </w:rPr>
        <w:t>is</w:t>
      </w:r>
      <w:r>
        <w:rPr>
          <w:color w:val="002C77"/>
          <w:spacing w:val="-2"/>
        </w:rPr>
        <w:t> </w:t>
      </w:r>
      <w:r>
        <w:rPr>
          <w:color w:val="002C77"/>
        </w:rPr>
        <w:t>a</w:t>
      </w:r>
      <w:r>
        <w:rPr>
          <w:color w:val="002C77"/>
          <w:spacing w:val="-5"/>
        </w:rPr>
        <w:t> </w:t>
      </w:r>
      <w:r>
        <w:rPr>
          <w:color w:val="002C77"/>
        </w:rPr>
        <w:t>core component of Columbia Threadneedle’s beliefs.</w:t>
      </w:r>
    </w:p>
    <w:p>
      <w:pPr>
        <w:pStyle w:val="Heading2"/>
        <w:spacing w:before="172"/>
      </w:pPr>
      <w:r>
        <w:rPr>
          <w:color w:val="009DDF"/>
          <w:spacing w:val="-4"/>
        </w:rPr>
        <w:t>LGIM</w:t>
      </w:r>
    </w:p>
    <w:p>
      <w:pPr>
        <w:pStyle w:val="BodyText"/>
        <w:spacing w:line="247" w:lineRule="auto" w:before="186"/>
        <w:ind w:right="193"/>
        <w:jc w:val="both"/>
      </w:pPr>
      <w:r>
        <w:rPr>
          <w:color w:val="002C77"/>
        </w:rPr>
        <w:t>As</w:t>
      </w:r>
      <w:r>
        <w:rPr>
          <w:color w:val="002C77"/>
          <w:spacing w:val="-1"/>
        </w:rPr>
        <w:t> </w:t>
      </w:r>
      <w:r>
        <w:rPr>
          <w:color w:val="002C77"/>
        </w:rPr>
        <w:t>a</w:t>
      </w:r>
      <w:r>
        <w:rPr>
          <w:color w:val="002C77"/>
          <w:spacing w:val="-1"/>
        </w:rPr>
        <w:t> </w:t>
      </w:r>
      <w:r>
        <w:rPr>
          <w:color w:val="002C77"/>
        </w:rPr>
        <w:t>bond</w:t>
      </w:r>
      <w:r>
        <w:rPr>
          <w:color w:val="002C77"/>
          <w:spacing w:val="-4"/>
        </w:rPr>
        <w:t> </w:t>
      </w:r>
      <w:r>
        <w:rPr>
          <w:color w:val="002C77"/>
        </w:rPr>
        <w:t>manager,</w:t>
      </w:r>
      <w:r>
        <w:rPr>
          <w:color w:val="002C77"/>
          <w:spacing w:val="-3"/>
        </w:rPr>
        <w:t> </w:t>
      </w:r>
      <w:r>
        <w:rPr>
          <w:color w:val="002C77"/>
        </w:rPr>
        <w:t>the</w:t>
      </w:r>
      <w:r>
        <w:rPr>
          <w:color w:val="002C77"/>
          <w:spacing w:val="-7"/>
        </w:rPr>
        <w:t> </w:t>
      </w:r>
      <w:r>
        <w:rPr>
          <w:color w:val="002C77"/>
        </w:rPr>
        <w:t>underlying assets</w:t>
      </w:r>
      <w:r>
        <w:rPr>
          <w:color w:val="002C77"/>
          <w:spacing w:val="-1"/>
        </w:rPr>
        <w:t> </w:t>
      </w:r>
      <w:r>
        <w:rPr>
          <w:color w:val="002C77"/>
        </w:rPr>
        <w:t>in</w:t>
      </w:r>
      <w:r>
        <w:rPr>
          <w:color w:val="002C77"/>
          <w:spacing w:val="-2"/>
        </w:rPr>
        <w:t> </w:t>
      </w:r>
      <w:r>
        <w:rPr>
          <w:color w:val="002C77"/>
        </w:rPr>
        <w:t>which</w:t>
      </w:r>
      <w:r>
        <w:rPr>
          <w:color w:val="002C77"/>
          <w:spacing w:val="-2"/>
        </w:rPr>
        <w:t> </w:t>
      </w:r>
      <w:r>
        <w:rPr>
          <w:color w:val="002C77"/>
        </w:rPr>
        <w:t>the</w:t>
      </w:r>
      <w:r>
        <w:rPr>
          <w:color w:val="002C77"/>
          <w:spacing w:val="-4"/>
        </w:rPr>
        <w:t> </w:t>
      </w:r>
      <w:r>
        <w:rPr>
          <w:color w:val="002C77"/>
        </w:rPr>
        <w:t>Scheme</w:t>
      </w:r>
      <w:r>
        <w:rPr>
          <w:color w:val="002C77"/>
          <w:spacing w:val="-4"/>
        </w:rPr>
        <w:t> </w:t>
      </w:r>
      <w:r>
        <w:rPr>
          <w:color w:val="002C77"/>
        </w:rPr>
        <w:t>invests</w:t>
      </w:r>
      <w:r>
        <w:rPr>
          <w:color w:val="002C77"/>
          <w:spacing w:val="-1"/>
        </w:rPr>
        <w:t> </w:t>
      </w:r>
      <w:r>
        <w:rPr>
          <w:color w:val="002C77"/>
        </w:rPr>
        <w:t>carry</w:t>
      </w:r>
      <w:r>
        <w:rPr>
          <w:color w:val="002C77"/>
          <w:spacing w:val="-4"/>
        </w:rPr>
        <w:t> </w:t>
      </w:r>
      <w:r>
        <w:rPr>
          <w:color w:val="002C77"/>
        </w:rPr>
        <w:t>no</w:t>
      </w:r>
      <w:r>
        <w:rPr>
          <w:color w:val="002C77"/>
          <w:spacing w:val="-2"/>
        </w:rPr>
        <w:t> </w:t>
      </w:r>
      <w:r>
        <w:rPr>
          <w:color w:val="002C77"/>
        </w:rPr>
        <w:t>voting</w:t>
      </w:r>
      <w:r>
        <w:rPr>
          <w:color w:val="002C77"/>
          <w:spacing w:val="-2"/>
        </w:rPr>
        <w:t> </w:t>
      </w:r>
      <w:r>
        <w:rPr>
          <w:color w:val="002C77"/>
        </w:rPr>
        <w:t>rights.</w:t>
      </w:r>
      <w:r>
        <w:rPr>
          <w:color w:val="002C77"/>
          <w:spacing w:val="-3"/>
        </w:rPr>
        <w:t> </w:t>
      </w:r>
      <w:r>
        <w:rPr>
          <w:color w:val="002C77"/>
        </w:rPr>
        <w:t>However, as</w:t>
      </w:r>
      <w:r>
        <w:rPr>
          <w:color w:val="002C77"/>
          <w:spacing w:val="-2"/>
        </w:rPr>
        <w:t> </w:t>
      </w:r>
      <w:r>
        <w:rPr>
          <w:color w:val="002C77"/>
        </w:rPr>
        <w:t>a</w:t>
      </w:r>
      <w:r>
        <w:rPr>
          <w:color w:val="002C77"/>
          <w:spacing w:val="-6"/>
        </w:rPr>
        <w:t> </w:t>
      </w:r>
      <w:r>
        <w:rPr>
          <w:color w:val="002C77"/>
        </w:rPr>
        <w:t>firm, LGIM</w:t>
      </w:r>
      <w:r>
        <w:rPr>
          <w:color w:val="002C77"/>
          <w:spacing w:val="-5"/>
        </w:rPr>
        <w:t> </w:t>
      </w:r>
      <w:r>
        <w:rPr>
          <w:color w:val="002C77"/>
        </w:rPr>
        <w:t>believe</w:t>
      </w:r>
      <w:r>
        <w:rPr>
          <w:color w:val="002C77"/>
          <w:spacing w:val="-2"/>
        </w:rPr>
        <w:t> </w:t>
      </w:r>
      <w:r>
        <w:rPr>
          <w:color w:val="002C77"/>
        </w:rPr>
        <w:t>that responsible investing</w:t>
      </w:r>
      <w:r>
        <w:rPr>
          <w:color w:val="002C77"/>
          <w:spacing w:val="-1"/>
        </w:rPr>
        <w:t> </w:t>
      </w:r>
      <w:r>
        <w:rPr>
          <w:color w:val="002C77"/>
        </w:rPr>
        <w:t>is</w:t>
      </w:r>
      <w:r>
        <w:rPr>
          <w:color w:val="002C77"/>
          <w:spacing w:val="-2"/>
        </w:rPr>
        <w:t> </w:t>
      </w:r>
      <w:r>
        <w:rPr>
          <w:color w:val="002C77"/>
        </w:rPr>
        <w:t>crucial</w:t>
      </w:r>
      <w:r>
        <w:rPr>
          <w:color w:val="002C77"/>
          <w:spacing w:val="-4"/>
        </w:rPr>
        <w:t> </w:t>
      </w:r>
      <w:r>
        <w:rPr>
          <w:color w:val="002C77"/>
        </w:rPr>
        <w:t>to</w:t>
      </w:r>
      <w:r>
        <w:rPr>
          <w:color w:val="002C77"/>
          <w:spacing w:val="-5"/>
        </w:rPr>
        <w:t> </w:t>
      </w:r>
      <w:r>
        <w:rPr>
          <w:color w:val="002C77"/>
        </w:rPr>
        <w:t>mitigating</w:t>
      </w:r>
      <w:r>
        <w:rPr>
          <w:color w:val="002C77"/>
          <w:spacing w:val="-3"/>
        </w:rPr>
        <w:t> </w:t>
      </w:r>
      <w:r>
        <w:rPr>
          <w:color w:val="002C77"/>
        </w:rPr>
        <w:t>risk,</w:t>
      </w:r>
      <w:r>
        <w:rPr>
          <w:color w:val="002C77"/>
          <w:spacing w:val="-1"/>
        </w:rPr>
        <w:t> </w:t>
      </w:r>
      <w:r>
        <w:rPr>
          <w:color w:val="002C77"/>
        </w:rPr>
        <w:t>capturing</w:t>
      </w:r>
      <w:r>
        <w:rPr>
          <w:color w:val="002C77"/>
          <w:spacing w:val="-2"/>
        </w:rPr>
        <w:t> </w:t>
      </w:r>
      <w:r>
        <w:rPr>
          <w:color w:val="002C77"/>
        </w:rPr>
        <w:t>opportunities</w:t>
      </w:r>
      <w:r>
        <w:rPr>
          <w:color w:val="002C77"/>
          <w:spacing w:val="-5"/>
        </w:rPr>
        <w:t> </w:t>
      </w:r>
      <w:r>
        <w:rPr>
          <w:color w:val="002C77"/>
        </w:rPr>
        <w:t>and</w:t>
      </w:r>
      <w:r>
        <w:rPr>
          <w:color w:val="002C77"/>
          <w:spacing w:val="-3"/>
        </w:rPr>
        <w:t> </w:t>
      </w:r>
      <w:r>
        <w:rPr>
          <w:color w:val="002C77"/>
        </w:rPr>
        <w:t>strengthening long-term</w:t>
      </w:r>
      <w:r>
        <w:rPr>
          <w:color w:val="002C77"/>
          <w:spacing w:val="-4"/>
        </w:rPr>
        <w:t> </w:t>
      </w:r>
      <w:r>
        <w:rPr>
          <w:color w:val="002C77"/>
        </w:rPr>
        <w:t>returns.</w:t>
      </w:r>
      <w:r>
        <w:rPr>
          <w:color w:val="002C77"/>
          <w:spacing w:val="-1"/>
        </w:rPr>
        <w:t> </w:t>
      </w:r>
      <w:r>
        <w:rPr>
          <w:color w:val="002C77"/>
        </w:rPr>
        <w:t>Active</w:t>
      </w:r>
      <w:r>
        <w:rPr>
          <w:color w:val="002C77"/>
          <w:spacing w:val="-3"/>
        </w:rPr>
        <w:t> </w:t>
      </w:r>
      <w:r>
        <w:rPr>
          <w:color w:val="002C77"/>
        </w:rPr>
        <w:t>engagement</w:t>
      </w:r>
      <w:r>
        <w:rPr>
          <w:color w:val="002C77"/>
          <w:spacing w:val="-4"/>
        </w:rPr>
        <w:t> </w:t>
      </w:r>
      <w:r>
        <w:rPr>
          <w:color w:val="002C77"/>
        </w:rPr>
        <w:t>with</w:t>
      </w:r>
      <w:r>
        <w:rPr>
          <w:color w:val="002C77"/>
          <w:spacing w:val="-3"/>
        </w:rPr>
        <w:t> </w:t>
      </w:r>
      <w:r>
        <w:rPr>
          <w:color w:val="002C77"/>
        </w:rPr>
        <w:t>companies</w:t>
      </w:r>
      <w:r>
        <w:rPr>
          <w:color w:val="002C77"/>
          <w:spacing w:val="-3"/>
        </w:rPr>
        <w:t> </w:t>
      </w:r>
      <w:r>
        <w:rPr>
          <w:color w:val="002C77"/>
        </w:rPr>
        <w:t>and</w:t>
      </w:r>
      <w:r>
        <w:rPr>
          <w:color w:val="002C77"/>
          <w:spacing w:val="-5"/>
        </w:rPr>
        <w:t> </w:t>
      </w:r>
      <w:r>
        <w:rPr>
          <w:color w:val="002C77"/>
        </w:rPr>
        <w:t>policy- makers is a key component of their approach.</w:t>
      </w:r>
    </w:p>
    <w:sectPr>
      <w:pgSz w:w="16840" w:h="11910" w:orient="landscape"/>
      <w:pgMar w:header="926" w:footer="0" w:top="1360" w:bottom="280" w:left="740" w:right="1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75200">
              <wp:simplePos x="0" y="0"/>
              <wp:positionH relativeFrom="page">
                <wp:posOffset>528319</wp:posOffset>
              </wp:positionH>
              <wp:positionV relativeFrom="page">
                <wp:posOffset>575354</wp:posOffset>
              </wp:positionV>
              <wp:extent cx="6243955" cy="31369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243955" cy="313690"/>
                      </a:xfrm>
                      <a:prstGeom prst="rect">
                        <a:avLst/>
                      </a:prstGeom>
                    </wps:spPr>
                    <wps:txbx>
                      <w:txbxContent>
                        <w:p>
                          <w:pPr>
                            <w:spacing w:before="12"/>
                            <w:ind w:left="20" w:right="0" w:firstLine="0"/>
                            <w:jc w:val="left"/>
                            <w:rPr>
                              <w:sz w:val="20"/>
                            </w:rPr>
                          </w:pPr>
                          <w:r>
                            <w:rPr>
                              <w:color w:val="002C77"/>
                              <w:sz w:val="20"/>
                            </w:rPr>
                            <w:t>Page</w:t>
                          </w:r>
                          <w:r>
                            <w:rPr>
                              <w:color w:val="002C77"/>
                              <w:spacing w:val="-7"/>
                              <w:sz w:val="20"/>
                            </w:rPr>
                            <w:t> </w:t>
                          </w:r>
                          <w:r>
                            <w:rPr>
                              <w:color w:val="002C77"/>
                              <w:spacing w:val="-10"/>
                              <w:sz w:val="20"/>
                            </w:rPr>
                            <w:fldChar w:fldCharType="begin"/>
                          </w:r>
                          <w:r>
                            <w:rPr>
                              <w:color w:val="002C77"/>
                              <w:spacing w:val="-10"/>
                              <w:sz w:val="20"/>
                            </w:rPr>
                            <w:instrText> PAGE </w:instrText>
                          </w:r>
                          <w:r>
                            <w:rPr>
                              <w:color w:val="002C77"/>
                              <w:spacing w:val="-10"/>
                              <w:sz w:val="20"/>
                            </w:rPr>
                            <w:fldChar w:fldCharType="separate"/>
                          </w:r>
                          <w:r>
                            <w:rPr>
                              <w:color w:val="002C77"/>
                              <w:spacing w:val="-10"/>
                              <w:sz w:val="20"/>
                            </w:rPr>
                            <w:t>2</w:t>
                          </w:r>
                          <w:r>
                            <w:rPr>
                              <w:color w:val="002C77"/>
                              <w:spacing w:val="-10"/>
                              <w:sz w:val="20"/>
                            </w:rPr>
                            <w:fldChar w:fldCharType="end"/>
                          </w:r>
                        </w:p>
                        <w:p>
                          <w:pPr>
                            <w:spacing w:before="1"/>
                            <w:ind w:left="20" w:right="0" w:firstLine="0"/>
                            <w:jc w:val="left"/>
                            <w:rPr>
                              <w:sz w:val="20"/>
                            </w:rPr>
                          </w:pPr>
                          <w:r>
                            <w:rPr>
                              <w:color w:val="002C77"/>
                              <w:sz w:val="20"/>
                            </w:rPr>
                            <w:t>Aberystwyth</w:t>
                          </w:r>
                          <w:r>
                            <w:rPr>
                              <w:color w:val="002C77"/>
                              <w:spacing w:val="-9"/>
                              <w:sz w:val="20"/>
                            </w:rPr>
                            <w:t> </w:t>
                          </w:r>
                          <w:r>
                            <w:rPr>
                              <w:color w:val="002C77"/>
                              <w:sz w:val="20"/>
                            </w:rPr>
                            <w:t>University</w:t>
                          </w:r>
                          <w:r>
                            <w:rPr>
                              <w:color w:val="002C77"/>
                              <w:spacing w:val="-10"/>
                              <w:sz w:val="20"/>
                            </w:rPr>
                            <w:t> </w:t>
                          </w:r>
                          <w:r>
                            <w:rPr>
                              <w:color w:val="002C77"/>
                              <w:sz w:val="20"/>
                            </w:rPr>
                            <w:t>Pension</w:t>
                          </w:r>
                          <w:r>
                            <w:rPr>
                              <w:color w:val="002C77"/>
                              <w:spacing w:val="-7"/>
                              <w:sz w:val="20"/>
                            </w:rPr>
                            <w:t> </w:t>
                          </w:r>
                          <w:r>
                            <w:rPr>
                              <w:color w:val="002C77"/>
                              <w:sz w:val="20"/>
                            </w:rPr>
                            <w:t>&amp;</w:t>
                          </w:r>
                          <w:r>
                            <w:rPr>
                              <w:color w:val="002C77"/>
                              <w:spacing w:val="-9"/>
                              <w:sz w:val="20"/>
                            </w:rPr>
                            <w:t> </w:t>
                          </w:r>
                          <w:r>
                            <w:rPr>
                              <w:color w:val="002C77"/>
                              <w:sz w:val="20"/>
                            </w:rPr>
                            <w:t>Assurance</w:t>
                          </w:r>
                          <w:r>
                            <w:rPr>
                              <w:color w:val="002C77"/>
                              <w:spacing w:val="-9"/>
                              <w:sz w:val="20"/>
                            </w:rPr>
                            <w:t> </w:t>
                          </w:r>
                          <w:r>
                            <w:rPr>
                              <w:color w:val="002C77"/>
                              <w:sz w:val="20"/>
                            </w:rPr>
                            <w:t>Scheme</w:t>
                          </w:r>
                          <w:r>
                            <w:rPr>
                              <w:color w:val="002C77"/>
                              <w:spacing w:val="-4"/>
                              <w:sz w:val="20"/>
                            </w:rPr>
                            <w:t> </w:t>
                          </w:r>
                          <w:r>
                            <w:rPr>
                              <w:color w:val="002C77"/>
                              <w:sz w:val="20"/>
                            </w:rPr>
                            <w:t>–</w:t>
                          </w:r>
                          <w:r>
                            <w:rPr>
                              <w:color w:val="002C77"/>
                              <w:spacing w:val="-9"/>
                              <w:sz w:val="20"/>
                            </w:rPr>
                            <w:t> </w:t>
                          </w:r>
                          <w:r>
                            <w:rPr>
                              <w:color w:val="002C77"/>
                              <w:sz w:val="20"/>
                            </w:rPr>
                            <w:t>Annual</w:t>
                          </w:r>
                          <w:r>
                            <w:rPr>
                              <w:color w:val="002C77"/>
                              <w:spacing w:val="-7"/>
                              <w:sz w:val="20"/>
                            </w:rPr>
                            <w:t> </w:t>
                          </w:r>
                          <w:r>
                            <w:rPr>
                              <w:color w:val="002C77"/>
                              <w:sz w:val="20"/>
                            </w:rPr>
                            <w:t>Engagement</w:t>
                          </w:r>
                          <w:r>
                            <w:rPr>
                              <w:color w:val="002C77"/>
                              <w:spacing w:val="-7"/>
                              <w:sz w:val="20"/>
                            </w:rPr>
                            <w:t> </w:t>
                          </w:r>
                          <w:r>
                            <w:rPr>
                              <w:color w:val="002C77"/>
                              <w:sz w:val="20"/>
                            </w:rPr>
                            <w:t>Policy</w:t>
                          </w:r>
                          <w:r>
                            <w:rPr>
                              <w:color w:val="002C77"/>
                              <w:spacing w:val="-12"/>
                              <w:sz w:val="20"/>
                            </w:rPr>
                            <w:t> </w:t>
                          </w:r>
                          <w:r>
                            <w:rPr>
                              <w:color w:val="002C77"/>
                              <w:sz w:val="20"/>
                            </w:rPr>
                            <w:t>Implementation</w:t>
                          </w:r>
                          <w:r>
                            <w:rPr>
                              <w:color w:val="002C77"/>
                              <w:spacing w:val="-8"/>
                              <w:sz w:val="20"/>
                            </w:rPr>
                            <w:t> </w:t>
                          </w:r>
                          <w:r>
                            <w:rPr>
                              <w:color w:val="002C77"/>
                              <w:spacing w:val="-2"/>
                              <w:sz w:val="20"/>
                            </w:rPr>
                            <w:t>Statement</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1.599998pt;margin-top:45.303482pt;width:491.65pt;height:24.7pt;mso-position-horizontal-relative:page;mso-position-vertical-relative:page;z-index:-15841280" type="#_x0000_t202" id="docshape1" filled="false" stroked="false">
              <v:textbox inset="0,0,0,0">
                <w:txbxContent>
                  <w:p>
                    <w:pPr>
                      <w:spacing w:before="12"/>
                      <w:ind w:left="20" w:right="0" w:firstLine="0"/>
                      <w:jc w:val="left"/>
                      <w:rPr>
                        <w:sz w:val="20"/>
                      </w:rPr>
                    </w:pPr>
                    <w:r>
                      <w:rPr>
                        <w:color w:val="002C77"/>
                        <w:sz w:val="20"/>
                      </w:rPr>
                      <w:t>Page</w:t>
                    </w:r>
                    <w:r>
                      <w:rPr>
                        <w:color w:val="002C77"/>
                        <w:spacing w:val="-7"/>
                        <w:sz w:val="20"/>
                      </w:rPr>
                      <w:t> </w:t>
                    </w:r>
                    <w:r>
                      <w:rPr>
                        <w:color w:val="002C77"/>
                        <w:spacing w:val="-10"/>
                        <w:sz w:val="20"/>
                      </w:rPr>
                      <w:fldChar w:fldCharType="begin"/>
                    </w:r>
                    <w:r>
                      <w:rPr>
                        <w:color w:val="002C77"/>
                        <w:spacing w:val="-10"/>
                        <w:sz w:val="20"/>
                      </w:rPr>
                      <w:instrText> PAGE </w:instrText>
                    </w:r>
                    <w:r>
                      <w:rPr>
                        <w:color w:val="002C77"/>
                        <w:spacing w:val="-10"/>
                        <w:sz w:val="20"/>
                      </w:rPr>
                      <w:fldChar w:fldCharType="separate"/>
                    </w:r>
                    <w:r>
                      <w:rPr>
                        <w:color w:val="002C77"/>
                        <w:spacing w:val="-10"/>
                        <w:sz w:val="20"/>
                      </w:rPr>
                      <w:t>2</w:t>
                    </w:r>
                    <w:r>
                      <w:rPr>
                        <w:color w:val="002C77"/>
                        <w:spacing w:val="-10"/>
                        <w:sz w:val="20"/>
                      </w:rPr>
                      <w:fldChar w:fldCharType="end"/>
                    </w:r>
                  </w:p>
                  <w:p>
                    <w:pPr>
                      <w:spacing w:before="1"/>
                      <w:ind w:left="20" w:right="0" w:firstLine="0"/>
                      <w:jc w:val="left"/>
                      <w:rPr>
                        <w:sz w:val="20"/>
                      </w:rPr>
                    </w:pPr>
                    <w:r>
                      <w:rPr>
                        <w:color w:val="002C77"/>
                        <w:sz w:val="20"/>
                      </w:rPr>
                      <w:t>Aberystwyth</w:t>
                    </w:r>
                    <w:r>
                      <w:rPr>
                        <w:color w:val="002C77"/>
                        <w:spacing w:val="-9"/>
                        <w:sz w:val="20"/>
                      </w:rPr>
                      <w:t> </w:t>
                    </w:r>
                    <w:r>
                      <w:rPr>
                        <w:color w:val="002C77"/>
                        <w:sz w:val="20"/>
                      </w:rPr>
                      <w:t>University</w:t>
                    </w:r>
                    <w:r>
                      <w:rPr>
                        <w:color w:val="002C77"/>
                        <w:spacing w:val="-10"/>
                        <w:sz w:val="20"/>
                      </w:rPr>
                      <w:t> </w:t>
                    </w:r>
                    <w:r>
                      <w:rPr>
                        <w:color w:val="002C77"/>
                        <w:sz w:val="20"/>
                      </w:rPr>
                      <w:t>Pension</w:t>
                    </w:r>
                    <w:r>
                      <w:rPr>
                        <w:color w:val="002C77"/>
                        <w:spacing w:val="-7"/>
                        <w:sz w:val="20"/>
                      </w:rPr>
                      <w:t> </w:t>
                    </w:r>
                    <w:r>
                      <w:rPr>
                        <w:color w:val="002C77"/>
                        <w:sz w:val="20"/>
                      </w:rPr>
                      <w:t>&amp;</w:t>
                    </w:r>
                    <w:r>
                      <w:rPr>
                        <w:color w:val="002C77"/>
                        <w:spacing w:val="-9"/>
                        <w:sz w:val="20"/>
                      </w:rPr>
                      <w:t> </w:t>
                    </w:r>
                    <w:r>
                      <w:rPr>
                        <w:color w:val="002C77"/>
                        <w:sz w:val="20"/>
                      </w:rPr>
                      <w:t>Assurance</w:t>
                    </w:r>
                    <w:r>
                      <w:rPr>
                        <w:color w:val="002C77"/>
                        <w:spacing w:val="-9"/>
                        <w:sz w:val="20"/>
                      </w:rPr>
                      <w:t> </w:t>
                    </w:r>
                    <w:r>
                      <w:rPr>
                        <w:color w:val="002C77"/>
                        <w:sz w:val="20"/>
                      </w:rPr>
                      <w:t>Scheme</w:t>
                    </w:r>
                    <w:r>
                      <w:rPr>
                        <w:color w:val="002C77"/>
                        <w:spacing w:val="-4"/>
                        <w:sz w:val="20"/>
                      </w:rPr>
                      <w:t> </w:t>
                    </w:r>
                    <w:r>
                      <w:rPr>
                        <w:color w:val="002C77"/>
                        <w:sz w:val="20"/>
                      </w:rPr>
                      <w:t>–</w:t>
                    </w:r>
                    <w:r>
                      <w:rPr>
                        <w:color w:val="002C77"/>
                        <w:spacing w:val="-9"/>
                        <w:sz w:val="20"/>
                      </w:rPr>
                      <w:t> </w:t>
                    </w:r>
                    <w:r>
                      <w:rPr>
                        <w:color w:val="002C77"/>
                        <w:sz w:val="20"/>
                      </w:rPr>
                      <w:t>Annual</w:t>
                    </w:r>
                    <w:r>
                      <w:rPr>
                        <w:color w:val="002C77"/>
                        <w:spacing w:val="-7"/>
                        <w:sz w:val="20"/>
                      </w:rPr>
                      <w:t> </w:t>
                    </w:r>
                    <w:r>
                      <w:rPr>
                        <w:color w:val="002C77"/>
                        <w:sz w:val="20"/>
                      </w:rPr>
                      <w:t>Engagement</w:t>
                    </w:r>
                    <w:r>
                      <w:rPr>
                        <w:color w:val="002C77"/>
                        <w:spacing w:val="-7"/>
                        <w:sz w:val="20"/>
                      </w:rPr>
                      <w:t> </w:t>
                    </w:r>
                    <w:r>
                      <w:rPr>
                        <w:color w:val="002C77"/>
                        <w:sz w:val="20"/>
                      </w:rPr>
                      <w:t>Policy</w:t>
                    </w:r>
                    <w:r>
                      <w:rPr>
                        <w:color w:val="002C77"/>
                        <w:spacing w:val="-12"/>
                        <w:sz w:val="20"/>
                      </w:rPr>
                      <w:t> </w:t>
                    </w:r>
                    <w:r>
                      <w:rPr>
                        <w:color w:val="002C77"/>
                        <w:sz w:val="20"/>
                      </w:rPr>
                      <w:t>Implementation</w:t>
                    </w:r>
                    <w:r>
                      <w:rPr>
                        <w:color w:val="002C77"/>
                        <w:spacing w:val="-8"/>
                        <w:sz w:val="20"/>
                      </w:rPr>
                      <w:t> </w:t>
                    </w:r>
                    <w:r>
                      <w:rPr>
                        <w:color w:val="002C77"/>
                        <w:spacing w:val="-2"/>
                        <w:sz w:val="20"/>
                      </w:rPr>
                      <w:t>Statement</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2" w:hanging="360"/>
      </w:pPr>
      <w:rPr>
        <w:rFonts w:hint="default" w:ascii="Arial" w:hAnsi="Arial" w:eastAsia="Arial" w:cs="Arial"/>
        <w:b w:val="0"/>
        <w:bCs w:val="0"/>
        <w:i w:val="0"/>
        <w:iCs w:val="0"/>
        <w:color w:val="002C77"/>
        <w:spacing w:val="0"/>
        <w:w w:val="100"/>
        <w:sz w:val="22"/>
        <w:szCs w:val="22"/>
        <w:lang w:val="en-US" w:eastAsia="en-US" w:bidi="ar-SA"/>
      </w:rPr>
    </w:lvl>
    <w:lvl w:ilvl="1">
      <w:start w:val="0"/>
      <w:numFmt w:val="bullet"/>
      <w:lvlText w:val="•"/>
      <w:lvlJc w:val="left"/>
      <w:pPr>
        <w:ind w:left="1867" w:hanging="360"/>
      </w:pPr>
      <w:rPr>
        <w:rFonts w:hint="default"/>
        <w:lang w:val="en-US" w:eastAsia="en-US" w:bidi="ar-SA"/>
      </w:rPr>
    </w:lvl>
    <w:lvl w:ilvl="2">
      <w:start w:val="0"/>
      <w:numFmt w:val="bullet"/>
      <w:lvlText w:val="•"/>
      <w:lvlJc w:val="left"/>
      <w:pPr>
        <w:ind w:left="3255" w:hanging="360"/>
      </w:pPr>
      <w:rPr>
        <w:rFonts w:hint="default"/>
        <w:lang w:val="en-US" w:eastAsia="en-US" w:bidi="ar-SA"/>
      </w:rPr>
    </w:lvl>
    <w:lvl w:ilvl="3">
      <w:start w:val="0"/>
      <w:numFmt w:val="bullet"/>
      <w:lvlText w:val="•"/>
      <w:lvlJc w:val="left"/>
      <w:pPr>
        <w:ind w:left="4643" w:hanging="360"/>
      </w:pPr>
      <w:rPr>
        <w:rFonts w:hint="default"/>
        <w:lang w:val="en-US" w:eastAsia="en-US" w:bidi="ar-SA"/>
      </w:rPr>
    </w:lvl>
    <w:lvl w:ilvl="4">
      <w:start w:val="0"/>
      <w:numFmt w:val="bullet"/>
      <w:lvlText w:val="•"/>
      <w:lvlJc w:val="left"/>
      <w:pPr>
        <w:ind w:left="6031" w:hanging="360"/>
      </w:pPr>
      <w:rPr>
        <w:rFonts w:hint="default"/>
        <w:lang w:val="en-US" w:eastAsia="en-US" w:bidi="ar-SA"/>
      </w:rPr>
    </w:lvl>
    <w:lvl w:ilvl="5">
      <w:start w:val="0"/>
      <w:numFmt w:val="bullet"/>
      <w:lvlText w:val="•"/>
      <w:lvlJc w:val="left"/>
      <w:pPr>
        <w:ind w:left="7419" w:hanging="360"/>
      </w:pPr>
      <w:rPr>
        <w:rFonts w:hint="default"/>
        <w:lang w:val="en-US" w:eastAsia="en-US" w:bidi="ar-SA"/>
      </w:rPr>
    </w:lvl>
    <w:lvl w:ilvl="6">
      <w:start w:val="0"/>
      <w:numFmt w:val="bullet"/>
      <w:lvlText w:val="•"/>
      <w:lvlJc w:val="left"/>
      <w:pPr>
        <w:ind w:left="8807" w:hanging="360"/>
      </w:pPr>
      <w:rPr>
        <w:rFonts w:hint="default"/>
        <w:lang w:val="en-US" w:eastAsia="en-US" w:bidi="ar-SA"/>
      </w:rPr>
    </w:lvl>
    <w:lvl w:ilvl="7">
      <w:start w:val="0"/>
      <w:numFmt w:val="bullet"/>
      <w:lvlText w:val="•"/>
      <w:lvlJc w:val="left"/>
      <w:pPr>
        <w:ind w:left="10194" w:hanging="360"/>
      </w:pPr>
      <w:rPr>
        <w:rFonts w:hint="default"/>
        <w:lang w:val="en-US" w:eastAsia="en-US" w:bidi="ar-SA"/>
      </w:rPr>
    </w:lvl>
    <w:lvl w:ilvl="8">
      <w:start w:val="0"/>
      <w:numFmt w:val="bullet"/>
      <w:lvlText w:val="•"/>
      <w:lvlJc w:val="left"/>
      <w:pPr>
        <w:ind w:left="1158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2"/>
    </w:pPr>
    <w:rPr>
      <w:rFonts w:ascii="Arial" w:hAnsi="Arial" w:eastAsia="Arial" w:cs="Arial"/>
      <w:sz w:val="22"/>
      <w:szCs w:val="22"/>
      <w:lang w:val="en-US" w:eastAsia="en-US" w:bidi="ar-SA"/>
    </w:rPr>
  </w:style>
  <w:style w:styleId="Heading1" w:type="paragraph">
    <w:name w:val="Heading 1"/>
    <w:basedOn w:val="Normal"/>
    <w:uiPriority w:val="1"/>
    <w:qFormat/>
    <w:pPr>
      <w:ind w:left="112"/>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spacing w:before="92"/>
      <w:ind w:left="112"/>
      <w:outlineLvl w:val="2"/>
    </w:pPr>
    <w:rPr>
      <w:rFonts w:ascii="Arial" w:hAnsi="Arial" w:eastAsia="Arial" w:cs="Arial"/>
      <w:b/>
      <w:bCs/>
      <w:sz w:val="24"/>
      <w:szCs w:val="24"/>
      <w:lang w:val="en-US" w:eastAsia="en-US" w:bidi="ar-SA"/>
    </w:rPr>
  </w:style>
  <w:style w:styleId="Title" w:type="paragraph">
    <w:name w:val="Title"/>
    <w:basedOn w:val="Normal"/>
    <w:uiPriority w:val="1"/>
    <w:qFormat/>
    <w:pPr>
      <w:spacing w:before="82"/>
      <w:ind w:left="112" w:right="141"/>
    </w:pPr>
    <w:rPr>
      <w:rFonts w:ascii="Arial" w:hAnsi="Arial" w:eastAsia="Arial" w:cs="Arial"/>
      <w:b/>
      <w:bCs/>
      <w:sz w:val="56"/>
      <w:szCs w:val="56"/>
      <w:lang w:val="en-US" w:eastAsia="en-US" w:bidi="ar-SA"/>
    </w:rPr>
  </w:style>
  <w:style w:styleId="ListParagraph" w:type="paragraph">
    <w:name w:val="List Paragraph"/>
    <w:basedOn w:val="Normal"/>
    <w:uiPriority w:val="1"/>
    <w:qFormat/>
    <w:pPr>
      <w:spacing w:before="186"/>
      <w:ind w:left="472" w:hanging="360"/>
    </w:pPr>
    <w:rPr>
      <w:rFonts w:ascii="Arial" w:hAnsi="Arial" w:eastAsia="Arial" w:cs="Arial"/>
      <w:lang w:val="en-US" w:eastAsia="en-US" w:bidi="ar-SA"/>
    </w:rPr>
  </w:style>
  <w:style w:styleId="TableParagraph" w:type="paragraph">
    <w:name w:val="Table Paragraph"/>
    <w:basedOn w:val="Normal"/>
    <w:uiPriority w:val="1"/>
    <w:qFormat/>
    <w:pPr>
      <w:spacing w:before="23"/>
      <w:ind w:left="55"/>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yperlink" Target="https://aber.ac.uk/en/media/departmental/humanresources/employmentinformation/AUPAS-statement-investment-principles.pdf"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Boland</dc:creator>
  <dc:title>Formatted Document</dc:title>
  <dcterms:created xsi:type="dcterms:W3CDTF">2023-12-18T14:38:32Z</dcterms:created>
  <dcterms:modified xsi:type="dcterms:W3CDTF">2023-12-18T14:38:32Z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2023-12-11T00:00:00Z</vt:filetime>
  </property>
  <property fmtid="{D5CDD505-2E9C-101B-9397-08002B2CF9AE}" pid="3" name="Creator">
    <vt:lpwstr>Microsoft® Word 2016</vt:lpwstr>
  </property>
  <property fmtid="{D5CDD505-2E9C-101B-9397-08002B2CF9AE}" pid="4" name="LastSaved">
    <vt:filetime>2023-12-18T00:00:00Z</vt:filetime>
  </property>
  <property fmtid="{D5CDD505-2E9C-101B-9397-08002B2CF9AE}" pid="5" name="Producer">
    <vt:lpwstr>Microsoft® Word 2016</vt:lpwstr>
  </property>
</Properties>
</file>