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5F4"/>
  <w:body>
    <w:p w14:paraId="4D5C266E" w14:textId="4C6437A0" w:rsidR="00C76178" w:rsidRDefault="00D379BE" w:rsidP="00EE6D3E">
      <w:pPr>
        <w:pStyle w:val="Heading1"/>
      </w:pPr>
      <w:r>
        <w:t xml:space="preserve">Digital Accessibility </w:t>
      </w:r>
      <w:r w:rsidR="005E4228">
        <w:t>Policy</w:t>
      </w:r>
    </w:p>
    <w:p w14:paraId="633B1F01" w14:textId="7774B7C1" w:rsidR="00D379BE" w:rsidRDefault="0038089E" w:rsidP="00A80038">
      <w:pPr>
        <w:pStyle w:val="Subtitle"/>
      </w:pPr>
      <w:r>
        <w:t xml:space="preserve">Last reviewed: </w:t>
      </w:r>
      <w:r w:rsidR="00D379BE">
        <w:fldChar w:fldCharType="begin"/>
      </w:r>
      <w:r w:rsidR="00D379BE">
        <w:instrText xml:space="preserve"> DATE \@ "d MMMM yyyy" </w:instrText>
      </w:r>
      <w:r w:rsidR="00D379BE">
        <w:fldChar w:fldCharType="separate"/>
      </w:r>
      <w:r w:rsidR="00787D37">
        <w:rPr>
          <w:noProof/>
        </w:rPr>
        <w:t>15 December 2021</w:t>
      </w:r>
      <w:r w:rsidR="00D379BE">
        <w:fldChar w:fldCharType="end"/>
      </w:r>
    </w:p>
    <w:p w14:paraId="6802B491" w14:textId="77777777" w:rsidR="000B17AB" w:rsidRPr="00F228AE" w:rsidRDefault="00FC6330" w:rsidP="009878BB">
      <w:pPr>
        <w:pStyle w:val="ListParagraph"/>
        <w:numPr>
          <w:ilvl w:val="0"/>
          <w:numId w:val="12"/>
        </w:numPr>
        <w:rPr>
          <w:b/>
          <w:bCs/>
        </w:rPr>
      </w:pPr>
      <w:r w:rsidRPr="00F228AE">
        <w:rPr>
          <w:b/>
          <w:bCs/>
        </w:rPr>
        <w:t>Training</w:t>
      </w:r>
    </w:p>
    <w:p w14:paraId="26F7636E" w14:textId="21791DB4" w:rsidR="009878BB" w:rsidRDefault="00524020" w:rsidP="000B17AB">
      <w:pPr>
        <w:pStyle w:val="ListParagraph"/>
        <w:numPr>
          <w:ilvl w:val="1"/>
          <w:numId w:val="11"/>
        </w:numPr>
      </w:pPr>
      <w:r>
        <w:t xml:space="preserve">All CMS Users </w:t>
      </w:r>
      <w:r w:rsidR="00804456">
        <w:t>will be expected to</w:t>
      </w:r>
      <w:r>
        <w:t xml:space="preserve"> attend </w:t>
      </w:r>
      <w:r w:rsidR="002A6653">
        <w:t>‘</w:t>
      </w:r>
      <w:r>
        <w:t xml:space="preserve">Digital Accessibility </w:t>
      </w:r>
      <w:r w:rsidR="0028480E">
        <w:t xml:space="preserve">Training </w:t>
      </w:r>
      <w:r>
        <w:t>for CMS Users</w:t>
      </w:r>
      <w:r w:rsidR="002A6653">
        <w:t>’</w:t>
      </w:r>
      <w:r w:rsidR="00D40743">
        <w:t>.</w:t>
      </w:r>
    </w:p>
    <w:p w14:paraId="5F682675" w14:textId="77777777" w:rsidR="009878BB" w:rsidRDefault="0028480E" w:rsidP="000B17AB">
      <w:pPr>
        <w:pStyle w:val="ListParagraph"/>
        <w:numPr>
          <w:ilvl w:val="1"/>
          <w:numId w:val="11"/>
        </w:numPr>
      </w:pPr>
      <w:r>
        <w:t xml:space="preserve">All staff who create content to be added to the University web site by CMS users will be expected to attend ‘Digital Accessibility Training for Managers’. </w:t>
      </w:r>
    </w:p>
    <w:p w14:paraId="6D545918" w14:textId="77777777" w:rsidR="009878BB" w:rsidRDefault="008D7C11" w:rsidP="000B17AB">
      <w:pPr>
        <w:pStyle w:val="ListParagraph"/>
        <w:numPr>
          <w:ilvl w:val="1"/>
          <w:numId w:val="11"/>
        </w:numPr>
      </w:pPr>
      <w:r>
        <w:t>All</w:t>
      </w:r>
      <w:r w:rsidR="002A6653">
        <w:t xml:space="preserve"> staff who create content on Blackboard will be expected to attend ‘Creating Accessible Learning Materials’ training sessions</w:t>
      </w:r>
      <w:r w:rsidR="00BB6502">
        <w:t>, or bespoke departmental sessions.</w:t>
      </w:r>
    </w:p>
    <w:p w14:paraId="5EC81125" w14:textId="77777777" w:rsidR="009878BB" w:rsidRPr="00F228AE" w:rsidRDefault="00524020" w:rsidP="009878BB">
      <w:pPr>
        <w:pStyle w:val="ListParagraph"/>
        <w:numPr>
          <w:ilvl w:val="0"/>
          <w:numId w:val="11"/>
        </w:numPr>
        <w:rPr>
          <w:b/>
          <w:bCs/>
        </w:rPr>
      </w:pPr>
      <w:r w:rsidRPr="00F228AE">
        <w:rPr>
          <w:b/>
          <w:bCs/>
        </w:rPr>
        <w:t>Guidance</w:t>
      </w:r>
    </w:p>
    <w:p w14:paraId="3CC8C685" w14:textId="77777777" w:rsidR="009878BB" w:rsidRDefault="002E771C" w:rsidP="00302A3C">
      <w:pPr>
        <w:pStyle w:val="ListParagraph"/>
        <w:numPr>
          <w:ilvl w:val="1"/>
          <w:numId w:val="11"/>
        </w:numPr>
      </w:pPr>
      <w:r>
        <w:t xml:space="preserve">Guidance and advice will be made available to all staff </w:t>
      </w:r>
      <w:proofErr w:type="gramStart"/>
      <w:r>
        <w:t>in order to</w:t>
      </w:r>
      <w:proofErr w:type="gramEnd"/>
      <w:r>
        <w:t xml:space="preserve"> enable them to meet accessibility standards.</w:t>
      </w:r>
    </w:p>
    <w:p w14:paraId="619D8943" w14:textId="77777777" w:rsidR="009878BB" w:rsidRPr="00F228AE" w:rsidRDefault="00302A3C" w:rsidP="009878BB">
      <w:pPr>
        <w:pStyle w:val="ListParagraph"/>
        <w:numPr>
          <w:ilvl w:val="0"/>
          <w:numId w:val="11"/>
        </w:numPr>
        <w:rPr>
          <w:b/>
          <w:bCs/>
        </w:rPr>
      </w:pPr>
      <w:r w:rsidRPr="00F228AE">
        <w:rPr>
          <w:b/>
          <w:bCs/>
        </w:rPr>
        <w:t>Existing Content</w:t>
      </w:r>
    </w:p>
    <w:p w14:paraId="14D8FEC3" w14:textId="77777777" w:rsidR="009878BB" w:rsidRDefault="00EF222C" w:rsidP="000B17AB">
      <w:pPr>
        <w:pStyle w:val="ListParagraph"/>
        <w:numPr>
          <w:ilvl w:val="1"/>
          <w:numId w:val="11"/>
        </w:numPr>
      </w:pPr>
      <w:r>
        <w:t>All CMS users will be expected to review content</w:t>
      </w:r>
      <w:r w:rsidR="00BB6502">
        <w:t xml:space="preserve"> they</w:t>
      </w:r>
      <w:r>
        <w:t xml:space="preserve"> created prior to September 2019 to ensure that it is accessible.</w:t>
      </w:r>
    </w:p>
    <w:p w14:paraId="2DA1050F" w14:textId="77777777" w:rsidR="009878BB" w:rsidRDefault="00EF222C" w:rsidP="000B17AB">
      <w:pPr>
        <w:pStyle w:val="ListParagraph"/>
        <w:numPr>
          <w:ilvl w:val="1"/>
          <w:numId w:val="11"/>
        </w:numPr>
      </w:pPr>
      <w:r>
        <w:t xml:space="preserve">Where existing </w:t>
      </w:r>
      <w:r w:rsidR="0078348E">
        <w:t>CMS c</w:t>
      </w:r>
      <w:r>
        <w:t>ontent is made available as an archive and is therefore outside of the scope of the legislation, users will inform the Digital Accessibility team</w:t>
      </w:r>
      <w:r w:rsidR="00BB6502">
        <w:t>, so this content can be excluded from compliance checks</w:t>
      </w:r>
      <w:r w:rsidR="00A0564B">
        <w:t>.</w:t>
      </w:r>
    </w:p>
    <w:p w14:paraId="2FA87C62" w14:textId="77777777" w:rsidR="009878BB" w:rsidRDefault="0000583A" w:rsidP="000B17AB">
      <w:pPr>
        <w:pStyle w:val="ListParagraph"/>
        <w:numPr>
          <w:ilvl w:val="1"/>
          <w:numId w:val="11"/>
        </w:numPr>
      </w:pPr>
      <w:r>
        <w:t xml:space="preserve">Where existing </w:t>
      </w:r>
      <w:r w:rsidR="0078348E">
        <w:t xml:space="preserve">CMS </w:t>
      </w:r>
      <w:r>
        <w:t>content is s</w:t>
      </w:r>
      <w:r w:rsidR="0078348E">
        <w:t>t</w:t>
      </w:r>
      <w:r>
        <w:t xml:space="preserve">ill being actively used, </w:t>
      </w:r>
      <w:r w:rsidR="0057039A">
        <w:t xml:space="preserve">the content </w:t>
      </w:r>
      <w:r w:rsidR="004F7CE8">
        <w:t>must</w:t>
      </w:r>
      <w:r w:rsidR="0057039A">
        <w:t xml:space="preserve"> be updated to ensure it is accessible</w:t>
      </w:r>
      <w:r w:rsidR="000F4A24">
        <w:t>, with support from the Digital Accessibility team.</w:t>
      </w:r>
    </w:p>
    <w:p w14:paraId="7D13D675" w14:textId="77777777" w:rsidR="009878BB" w:rsidRDefault="0057039A" w:rsidP="000B17AB">
      <w:pPr>
        <w:pStyle w:val="ListParagraph"/>
        <w:numPr>
          <w:ilvl w:val="1"/>
          <w:numId w:val="11"/>
        </w:numPr>
      </w:pPr>
      <w:r>
        <w:t>Staff who create content on Blackboard</w:t>
      </w:r>
      <w:r w:rsidR="0078348E">
        <w:t xml:space="preserve"> will be expected to review </w:t>
      </w:r>
      <w:r>
        <w:t>teaching materials created prior to September 2019</w:t>
      </w:r>
      <w:r w:rsidR="0078348E">
        <w:t xml:space="preserve"> to ensure that they are accessible</w:t>
      </w:r>
      <w:r>
        <w:t>.</w:t>
      </w:r>
    </w:p>
    <w:p w14:paraId="6A2C6750" w14:textId="77777777" w:rsidR="009878BB" w:rsidRDefault="003E1605" w:rsidP="00EE6D3E">
      <w:pPr>
        <w:pStyle w:val="ListParagraph"/>
        <w:numPr>
          <w:ilvl w:val="1"/>
          <w:numId w:val="11"/>
        </w:numPr>
      </w:pPr>
      <w:r>
        <w:lastRenderedPageBreak/>
        <w:t xml:space="preserve">Existing teaching materials </w:t>
      </w:r>
      <w:r w:rsidR="004F7CE8">
        <w:t>must</w:t>
      </w:r>
      <w:r>
        <w:t xml:space="preserve"> be updated to ensure that they are accessible</w:t>
      </w:r>
      <w:r w:rsidR="000F4A24">
        <w:t>, with support from the Digital Accessibility Team.</w:t>
      </w:r>
    </w:p>
    <w:p w14:paraId="723F8792" w14:textId="77777777" w:rsidR="009878BB" w:rsidRPr="00F228AE" w:rsidRDefault="00302A3C" w:rsidP="009878BB">
      <w:pPr>
        <w:pStyle w:val="ListParagraph"/>
        <w:numPr>
          <w:ilvl w:val="0"/>
          <w:numId w:val="11"/>
        </w:numPr>
        <w:rPr>
          <w:b/>
          <w:bCs/>
        </w:rPr>
      </w:pPr>
      <w:r w:rsidRPr="00F228AE">
        <w:rPr>
          <w:b/>
          <w:bCs/>
        </w:rPr>
        <w:t>New Content</w:t>
      </w:r>
    </w:p>
    <w:p w14:paraId="670CCF59" w14:textId="77777777" w:rsidR="009878BB" w:rsidRDefault="002E771C" w:rsidP="000B17AB">
      <w:pPr>
        <w:pStyle w:val="ListParagraph"/>
        <w:numPr>
          <w:ilvl w:val="1"/>
          <w:numId w:val="11"/>
        </w:numPr>
      </w:pPr>
      <w:r>
        <w:t>All CMS users will be expected to follow the guidelines provided to ensure that their content is as accessible as possible.</w:t>
      </w:r>
    </w:p>
    <w:p w14:paraId="7C8F428A" w14:textId="77777777" w:rsidR="009878BB" w:rsidRDefault="00F307FB" w:rsidP="00FC6330">
      <w:pPr>
        <w:pStyle w:val="ListParagraph"/>
        <w:numPr>
          <w:ilvl w:val="1"/>
          <w:numId w:val="11"/>
        </w:numPr>
      </w:pPr>
      <w:r>
        <w:t>All staff who create teaching materials will be expected to follow the guidelines provided to ensure that their content is as accessible as possible.</w:t>
      </w:r>
    </w:p>
    <w:p w14:paraId="2852BD63" w14:textId="77777777" w:rsidR="009878BB" w:rsidRPr="00F228AE" w:rsidRDefault="004C320A" w:rsidP="009878BB">
      <w:pPr>
        <w:pStyle w:val="ListParagraph"/>
        <w:numPr>
          <w:ilvl w:val="0"/>
          <w:numId w:val="11"/>
        </w:numPr>
        <w:rPr>
          <w:b/>
          <w:bCs/>
        </w:rPr>
      </w:pPr>
      <w:r w:rsidRPr="00F228AE">
        <w:rPr>
          <w:b/>
          <w:bCs/>
        </w:rPr>
        <w:t>New Websites and Web-based Systems</w:t>
      </w:r>
    </w:p>
    <w:p w14:paraId="63956AA0" w14:textId="77777777" w:rsidR="009878BB" w:rsidRDefault="007C027A" w:rsidP="000B17AB">
      <w:pPr>
        <w:pStyle w:val="ListParagraph"/>
        <w:numPr>
          <w:ilvl w:val="1"/>
          <w:numId w:val="11"/>
        </w:numPr>
      </w:pPr>
      <w:r>
        <w:t>Internal</w:t>
      </w:r>
    </w:p>
    <w:p w14:paraId="103F8C3F" w14:textId="77777777" w:rsidR="009878BB" w:rsidRDefault="004C320A" w:rsidP="009878BB">
      <w:pPr>
        <w:pStyle w:val="ListParagraph"/>
        <w:numPr>
          <w:ilvl w:val="2"/>
          <w:numId w:val="11"/>
        </w:numPr>
      </w:pPr>
      <w:r>
        <w:t>When creating new websites or web-based systems, digital accessibility will be considered at an early stage in the process.</w:t>
      </w:r>
      <w:r w:rsidR="00FE1D03">
        <w:t xml:space="preserve"> </w:t>
      </w:r>
    </w:p>
    <w:p w14:paraId="7022664C" w14:textId="77777777" w:rsidR="009878BB" w:rsidRDefault="00FE1D03" w:rsidP="009878BB">
      <w:pPr>
        <w:pStyle w:val="ListParagraph"/>
        <w:numPr>
          <w:ilvl w:val="2"/>
          <w:numId w:val="11"/>
        </w:numPr>
      </w:pPr>
      <w:r>
        <w:t xml:space="preserve">Websites and systems will be tested against the WCAG 2.1 </w:t>
      </w:r>
      <w:r w:rsidR="00F02F27">
        <w:t xml:space="preserve">AA </w:t>
      </w:r>
      <w:r>
        <w:t xml:space="preserve">digital accessibility </w:t>
      </w:r>
      <w:r w:rsidR="00F02F27">
        <w:t>standar</w:t>
      </w:r>
      <w:r w:rsidR="00302A3C">
        <w:t>d to ensure compliance.</w:t>
      </w:r>
    </w:p>
    <w:p w14:paraId="0EA98E87" w14:textId="77777777" w:rsidR="009878BB" w:rsidRDefault="00FE1D03" w:rsidP="009878BB">
      <w:pPr>
        <w:pStyle w:val="ListParagraph"/>
        <w:numPr>
          <w:ilvl w:val="2"/>
          <w:numId w:val="11"/>
        </w:numPr>
      </w:pPr>
      <w:r>
        <w:t>An accessibility Statement will be created in tandem with the development of the website or system</w:t>
      </w:r>
      <w:r w:rsidR="00FC6330">
        <w:t>, and this statement will be made available when the website or system is launched.</w:t>
      </w:r>
    </w:p>
    <w:p w14:paraId="400FCC37" w14:textId="77777777" w:rsidR="009878BB" w:rsidRDefault="00A11564" w:rsidP="000B17AB">
      <w:pPr>
        <w:pStyle w:val="ListParagraph"/>
        <w:numPr>
          <w:ilvl w:val="1"/>
          <w:numId w:val="11"/>
        </w:numPr>
      </w:pPr>
      <w:r>
        <w:t>Third-party</w:t>
      </w:r>
    </w:p>
    <w:p w14:paraId="0803B129" w14:textId="77777777" w:rsidR="009878BB" w:rsidRDefault="00A11564" w:rsidP="009878BB">
      <w:pPr>
        <w:pStyle w:val="ListParagraph"/>
        <w:numPr>
          <w:ilvl w:val="2"/>
          <w:numId w:val="11"/>
        </w:numPr>
      </w:pPr>
      <w:r>
        <w:t>Any third-party who is engaged to design web</w:t>
      </w:r>
      <w:r w:rsidR="00CE0329">
        <w:t xml:space="preserve">sites or web-based systems must ensure they </w:t>
      </w:r>
      <w:r w:rsidR="00302A3C">
        <w:t>meet</w:t>
      </w:r>
      <w:r w:rsidR="00CE0329">
        <w:t xml:space="preserve"> the </w:t>
      </w:r>
      <w:r w:rsidR="00302A3C">
        <w:t>WCAG 2.1 AA digital accessibility standard.</w:t>
      </w:r>
    </w:p>
    <w:p w14:paraId="1471879A" w14:textId="77777777" w:rsidR="009878BB" w:rsidRDefault="00603A2D" w:rsidP="009878BB">
      <w:pPr>
        <w:pStyle w:val="ListParagraph"/>
        <w:numPr>
          <w:ilvl w:val="2"/>
          <w:numId w:val="11"/>
        </w:numPr>
      </w:pPr>
      <w:r>
        <w:t>Evidence that the website or web-based system complies with the standards will be required before accepting delivery of the website or system.</w:t>
      </w:r>
    </w:p>
    <w:p w14:paraId="2144CA9D" w14:textId="77777777" w:rsidR="009878BB" w:rsidRPr="00F228AE" w:rsidRDefault="004C320A" w:rsidP="009878BB">
      <w:pPr>
        <w:pStyle w:val="ListParagraph"/>
        <w:numPr>
          <w:ilvl w:val="0"/>
          <w:numId w:val="11"/>
        </w:numPr>
        <w:rPr>
          <w:b/>
          <w:bCs/>
        </w:rPr>
      </w:pPr>
      <w:r w:rsidRPr="00F228AE">
        <w:rPr>
          <w:b/>
          <w:bCs/>
        </w:rPr>
        <w:lastRenderedPageBreak/>
        <w:t>Procurement</w:t>
      </w:r>
    </w:p>
    <w:p w14:paraId="503997AD" w14:textId="77777777" w:rsidR="009878BB" w:rsidRDefault="00FF1F76" w:rsidP="000B17AB">
      <w:pPr>
        <w:pStyle w:val="ListParagraph"/>
        <w:numPr>
          <w:ilvl w:val="1"/>
          <w:numId w:val="11"/>
        </w:numPr>
      </w:pPr>
      <w:r>
        <w:t>When procuring web-based systems and software, digital accessibility will be considered at an early stage in the process.</w:t>
      </w:r>
    </w:p>
    <w:p w14:paraId="5BE6FC5A" w14:textId="77777777" w:rsidR="009878BB" w:rsidRDefault="00FF1F76" w:rsidP="000B17AB">
      <w:pPr>
        <w:pStyle w:val="ListParagraph"/>
        <w:numPr>
          <w:ilvl w:val="1"/>
          <w:numId w:val="11"/>
        </w:numPr>
      </w:pPr>
      <w:r>
        <w:t>Digital accessibility requirements will always be part of the</w:t>
      </w:r>
      <w:r w:rsidR="00672FC3">
        <w:t xml:space="preserve"> specifications us</w:t>
      </w:r>
      <w:r w:rsidR="00B767ED">
        <w:t>ed</w:t>
      </w:r>
      <w:r w:rsidR="00672FC3">
        <w:t xml:space="preserve"> in the procurement process.</w:t>
      </w:r>
    </w:p>
    <w:p w14:paraId="7CF6D379" w14:textId="77777777" w:rsidR="009878BB" w:rsidRDefault="00672FC3" w:rsidP="000B17AB">
      <w:pPr>
        <w:pStyle w:val="ListParagraph"/>
        <w:numPr>
          <w:ilvl w:val="1"/>
          <w:numId w:val="11"/>
        </w:numPr>
      </w:pPr>
      <w:r>
        <w:t>Systems or software which do not meet accessibility standards will not be purchased unless there is no viable alternative.</w:t>
      </w:r>
    </w:p>
    <w:p w14:paraId="310139D0" w14:textId="77777777" w:rsidR="009878BB" w:rsidRDefault="00107B1F" w:rsidP="000B17AB">
      <w:pPr>
        <w:pStyle w:val="ListParagraph"/>
        <w:numPr>
          <w:ilvl w:val="1"/>
          <w:numId w:val="11"/>
        </w:numPr>
      </w:pPr>
      <w:r>
        <w:t>When reviewing or renewing web-based systems and software, digital accessibility will be considered at an early stage in the process.</w:t>
      </w:r>
    </w:p>
    <w:p w14:paraId="552F310E" w14:textId="77777777" w:rsidR="009878BB" w:rsidRDefault="00107B1F" w:rsidP="00D41E0E">
      <w:pPr>
        <w:pStyle w:val="ListParagraph"/>
        <w:numPr>
          <w:ilvl w:val="1"/>
          <w:numId w:val="11"/>
        </w:numPr>
      </w:pPr>
      <w:r>
        <w:t xml:space="preserve">If </w:t>
      </w:r>
      <w:r w:rsidR="00E00929">
        <w:t xml:space="preserve">existing web-based systems or software </w:t>
      </w:r>
      <w:r w:rsidR="007C2768">
        <w:t>do not meet accessibility standards</w:t>
      </w:r>
      <w:r w:rsidR="00E00929">
        <w:t>, they will not be renewed unless there is no other viable alternative.</w:t>
      </w:r>
    </w:p>
    <w:p w14:paraId="78BFCCD6" w14:textId="77777777" w:rsidR="009878BB" w:rsidRPr="00F228AE" w:rsidRDefault="00D41E0E" w:rsidP="00804456">
      <w:pPr>
        <w:pStyle w:val="ListParagraph"/>
        <w:numPr>
          <w:ilvl w:val="0"/>
          <w:numId w:val="11"/>
        </w:numPr>
        <w:rPr>
          <w:b/>
          <w:bCs/>
        </w:rPr>
      </w:pPr>
      <w:r w:rsidRPr="00F228AE">
        <w:rPr>
          <w:b/>
          <w:bCs/>
        </w:rPr>
        <w:t>Communication</w:t>
      </w:r>
    </w:p>
    <w:p w14:paraId="77695512" w14:textId="3DA247C9" w:rsidR="00D41E0E" w:rsidRPr="00D41E0E" w:rsidRDefault="00D41E0E" w:rsidP="000B17AB">
      <w:pPr>
        <w:pStyle w:val="ListParagraph"/>
        <w:numPr>
          <w:ilvl w:val="1"/>
          <w:numId w:val="11"/>
        </w:numPr>
      </w:pPr>
      <w:r>
        <w:t>Methods of communication will be clearly stated so that users can contact us with queries and complaints</w:t>
      </w:r>
      <w:r w:rsidR="004421DD">
        <w:t xml:space="preserve"> related to digital accessibility</w:t>
      </w:r>
      <w:r>
        <w:t>.</w:t>
      </w:r>
    </w:p>
    <w:sectPr w:rsidR="00D41E0E" w:rsidRPr="00D41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9B3"/>
    <w:multiLevelType w:val="hybridMultilevel"/>
    <w:tmpl w:val="86DC2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47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4A135D"/>
    <w:multiLevelType w:val="hybridMultilevel"/>
    <w:tmpl w:val="014CF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C0A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AE4339"/>
    <w:multiLevelType w:val="hybridMultilevel"/>
    <w:tmpl w:val="237A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B31B9"/>
    <w:multiLevelType w:val="hybridMultilevel"/>
    <w:tmpl w:val="676E3DBC"/>
    <w:lvl w:ilvl="0" w:tplc="FB9ADF46">
      <w:start w:val="1"/>
      <w:numFmt w:val="decimal"/>
      <w:lvlText w:val="%1."/>
      <w:lvlJc w:val="left"/>
      <w:pPr>
        <w:ind w:left="907" w:hanging="54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62D2C"/>
    <w:multiLevelType w:val="multilevel"/>
    <w:tmpl w:val="0EE01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A27E0"/>
    <w:multiLevelType w:val="hybridMultilevel"/>
    <w:tmpl w:val="FF3E9482"/>
    <w:lvl w:ilvl="0" w:tplc="FB9ADF46">
      <w:start w:val="1"/>
      <w:numFmt w:val="decimal"/>
      <w:lvlText w:val="%1."/>
      <w:lvlJc w:val="left"/>
      <w:pPr>
        <w:ind w:left="907" w:hanging="54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C784F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6C5F38BD"/>
    <w:multiLevelType w:val="hybridMultilevel"/>
    <w:tmpl w:val="F466A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B6529"/>
    <w:multiLevelType w:val="multilevel"/>
    <w:tmpl w:val="91EA6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8A346EC"/>
    <w:multiLevelType w:val="hybridMultilevel"/>
    <w:tmpl w:val="07407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BE"/>
    <w:rsid w:val="00004B79"/>
    <w:rsid w:val="0000583A"/>
    <w:rsid w:val="00050D55"/>
    <w:rsid w:val="000B17AB"/>
    <w:rsid w:val="000D6906"/>
    <w:rsid w:val="000F4A24"/>
    <w:rsid w:val="00107B1F"/>
    <w:rsid w:val="00181896"/>
    <w:rsid w:val="0028480E"/>
    <w:rsid w:val="002A5666"/>
    <w:rsid w:val="002A6653"/>
    <w:rsid w:val="002E771C"/>
    <w:rsid w:val="00302A3C"/>
    <w:rsid w:val="0038089E"/>
    <w:rsid w:val="003E1605"/>
    <w:rsid w:val="003E29E9"/>
    <w:rsid w:val="004421DD"/>
    <w:rsid w:val="004A18F2"/>
    <w:rsid w:val="004A7667"/>
    <w:rsid w:val="004C320A"/>
    <w:rsid w:val="004F7CE8"/>
    <w:rsid w:val="00524020"/>
    <w:rsid w:val="0057039A"/>
    <w:rsid w:val="005C7F38"/>
    <w:rsid w:val="005E4228"/>
    <w:rsid w:val="00603A2D"/>
    <w:rsid w:val="00617816"/>
    <w:rsid w:val="0067238D"/>
    <w:rsid w:val="00672FC3"/>
    <w:rsid w:val="00750F18"/>
    <w:rsid w:val="0078348E"/>
    <w:rsid w:val="00787D37"/>
    <w:rsid w:val="007C027A"/>
    <w:rsid w:val="007C2768"/>
    <w:rsid w:val="00804456"/>
    <w:rsid w:val="00861343"/>
    <w:rsid w:val="008D7C11"/>
    <w:rsid w:val="0096676F"/>
    <w:rsid w:val="009878BB"/>
    <w:rsid w:val="009C204F"/>
    <w:rsid w:val="00A0564B"/>
    <w:rsid w:val="00A11564"/>
    <w:rsid w:val="00A80038"/>
    <w:rsid w:val="00B02B87"/>
    <w:rsid w:val="00B14819"/>
    <w:rsid w:val="00B767ED"/>
    <w:rsid w:val="00BB6502"/>
    <w:rsid w:val="00C24FCF"/>
    <w:rsid w:val="00C609B7"/>
    <w:rsid w:val="00C76178"/>
    <w:rsid w:val="00CE0329"/>
    <w:rsid w:val="00D379BE"/>
    <w:rsid w:val="00D40743"/>
    <w:rsid w:val="00D41E0E"/>
    <w:rsid w:val="00E00929"/>
    <w:rsid w:val="00E621C7"/>
    <w:rsid w:val="00EE6D3E"/>
    <w:rsid w:val="00EF222C"/>
    <w:rsid w:val="00F02F27"/>
    <w:rsid w:val="00F228AE"/>
    <w:rsid w:val="00F307FB"/>
    <w:rsid w:val="00FA63EE"/>
    <w:rsid w:val="00FC6330"/>
    <w:rsid w:val="00FE1D03"/>
    <w:rsid w:val="00FE289C"/>
    <w:rsid w:val="00FF1818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5f4"/>
    </o:shapedefaults>
    <o:shapelayout v:ext="edit">
      <o:idmap v:ext="edit" data="1"/>
    </o:shapelayout>
  </w:shapeDefaults>
  <w:decimalSymbol w:val="."/>
  <w:listSeparator w:val=","/>
  <w14:docId w14:val="1AF44233"/>
  <w15:chartTrackingRefBased/>
  <w15:docId w15:val="{F5637184-7AD5-4C58-8AF8-7F8F806E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19"/>
    <w:pPr>
      <w:spacing w:line="360" w:lineRule="auto"/>
      <w:ind w:left="0" w:firstLine="0"/>
    </w:pPr>
    <w:rPr>
      <w:rFonts w:ascii="Verdana" w:hAnsi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819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819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81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481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76F"/>
    <w:pPr>
      <w:ind w:left="720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14819"/>
    <w:rPr>
      <w:rFonts w:ascii="Verdana" w:eastAsiaTheme="majorEastAsia" w:hAnsi="Verdana" w:cstheme="majorBidi"/>
      <w:b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4819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819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81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4819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14819"/>
    <w:rPr>
      <w:rFonts w:ascii="Verdana" w:eastAsiaTheme="majorEastAsia" w:hAnsi="Verdan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819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14819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14819"/>
    <w:rPr>
      <w:rFonts w:ascii="Verdana" w:eastAsiaTheme="majorEastAsia" w:hAnsi="Verdana" w:cstheme="majorBidi"/>
      <w:b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289C"/>
    <w:pPr>
      <w:spacing w:before="200"/>
      <w:ind w:left="864" w:right="864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89C"/>
    <w:rPr>
      <w:rFonts w:ascii="Verdana" w:hAnsi="Verdana"/>
      <w:b/>
      <w:iCs/>
      <w:color w:val="404040" w:themeColor="text1" w:themeTint="BF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FE2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86618222C794F8286304E11F54284" ma:contentTypeVersion="8" ma:contentTypeDescription="Create a new document." ma:contentTypeScope="" ma:versionID="203e03dd978954c3533da76641dc877f">
  <xsd:schema xmlns:xsd="http://www.w3.org/2001/XMLSchema" xmlns:xs="http://www.w3.org/2001/XMLSchema" xmlns:p="http://schemas.microsoft.com/office/2006/metadata/properties" xmlns:ns2="55424c06-a560-486b-ae4b-684758b96897" targetNamespace="http://schemas.microsoft.com/office/2006/metadata/properties" ma:root="true" ma:fieldsID="8b02508260130243faf56c46569496d8" ns2:_="">
    <xsd:import namespace="55424c06-a560-486b-ae4b-684758b9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4c06-a560-486b-ae4b-684758b96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75F17-B872-4F6C-93E3-B439032AB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5FAD6-8A69-4420-93FF-4FB709E4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51944F-38FB-4DD6-AE63-94F6649FB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24c06-a560-486b-ae4b-684758b9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[sfs]</dc:creator>
  <cp:keywords/>
  <dc:description/>
  <cp:lastModifiedBy>Suzy Shipman [sfs] (Staff)</cp:lastModifiedBy>
  <cp:revision>28</cp:revision>
  <cp:lastPrinted>2021-12-15T10:33:00Z</cp:lastPrinted>
  <dcterms:created xsi:type="dcterms:W3CDTF">2019-10-01T14:01:00Z</dcterms:created>
  <dcterms:modified xsi:type="dcterms:W3CDTF">2021-12-15T10:33:00Z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0x0101002DE86618222C794F8286304E11F54284</vt:lpwstr>
  </property>
</Properties>
</file>