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5F4"/>
  <w:body>
    <w:p w14:paraId="4D5C266E" w14:textId="77777777" w:rsidR="00C76178" w:rsidRDefault="00D379BE" w:rsidP="00EE6D3E">
      <w:pPr>
        <w:pStyle w:val="Heading1"/>
      </w:pPr>
      <w:r>
        <w:t xml:space="preserve">Digital Accessibility </w:t>
      </w:r>
      <w:r w:rsidR="00C609B7">
        <w:t>Strategy</w:t>
      </w:r>
    </w:p>
    <w:p w14:paraId="633B1F01" w14:textId="1EC90852" w:rsidR="00D379BE" w:rsidRDefault="00AA01F1" w:rsidP="003328E3">
      <w:pPr>
        <w:pStyle w:val="Subtitle"/>
      </w:pPr>
      <w:r>
        <w:t xml:space="preserve">Last reviewed: </w:t>
      </w:r>
      <w:r w:rsidR="00D379BE">
        <w:fldChar w:fldCharType="begin"/>
      </w:r>
      <w:r w:rsidR="00D379BE">
        <w:instrText xml:space="preserve"> DATE \@ "d MMMM yyyy" </w:instrText>
      </w:r>
      <w:r w:rsidR="00D379BE">
        <w:fldChar w:fldCharType="separate"/>
      </w:r>
      <w:r w:rsidR="00AB1B0D">
        <w:rPr>
          <w:noProof/>
        </w:rPr>
        <w:t>15 December 2021</w:t>
      </w:r>
      <w:r w:rsidR="00D379BE">
        <w:fldChar w:fldCharType="end"/>
      </w:r>
    </w:p>
    <w:p w14:paraId="6E21496B" w14:textId="77777777" w:rsidR="00D379BE" w:rsidRDefault="005C7F38" w:rsidP="00EE6D3E">
      <w:pPr>
        <w:pStyle w:val="Heading2"/>
      </w:pPr>
      <w:r>
        <w:t>Introduction</w:t>
      </w:r>
    </w:p>
    <w:p w14:paraId="0E0A88D5" w14:textId="4C71FC95" w:rsidR="003E29E9" w:rsidRPr="00AC72DE" w:rsidRDefault="00DB5EBF" w:rsidP="003E29E9">
      <w:pPr>
        <w:rPr>
          <w:lang w:val="en"/>
        </w:rPr>
      </w:pPr>
      <w:r>
        <w:t xml:space="preserve">This is Aberystwyth University’s Digital Accessibility Strategy. </w:t>
      </w:r>
      <w:r w:rsidR="003E29E9" w:rsidRPr="003E29E9">
        <w:t>We want everyone who uses our websites and</w:t>
      </w:r>
      <w:r w:rsidR="0036274F">
        <w:t xml:space="preserve"> web-based</w:t>
      </w:r>
      <w:r w:rsidR="003E29E9" w:rsidRPr="003E29E9">
        <w:t xml:space="preserve"> systems to be able to find, read and understand our content.</w:t>
      </w:r>
      <w:r w:rsidR="003E29E9">
        <w:t xml:space="preserve"> </w:t>
      </w:r>
      <w:r w:rsidR="000D20E2" w:rsidRPr="00BB7A2D">
        <w:rPr>
          <w:lang w:val="en"/>
        </w:rPr>
        <w:t>Making a website</w:t>
      </w:r>
      <w:r w:rsidR="000D20E2">
        <w:rPr>
          <w:lang w:val="en"/>
        </w:rPr>
        <w:t xml:space="preserve"> or web-based system</w:t>
      </w:r>
      <w:r w:rsidR="000D20E2" w:rsidRPr="00BB7A2D">
        <w:rPr>
          <w:lang w:val="en"/>
        </w:rPr>
        <w:t xml:space="preserve"> accessible means making sure it can be used by as many people as possible</w:t>
      </w:r>
      <w:r w:rsidR="000D20E2">
        <w:rPr>
          <w:lang w:val="en"/>
        </w:rPr>
        <w:t xml:space="preserve">, including </w:t>
      </w:r>
      <w:r w:rsidR="000D20E2" w:rsidRPr="00BB7A2D">
        <w:rPr>
          <w:lang w:val="en"/>
        </w:rPr>
        <w:t>those with</w:t>
      </w:r>
      <w:r w:rsidR="000D20E2">
        <w:rPr>
          <w:lang w:val="en"/>
        </w:rPr>
        <w:t xml:space="preserve"> impairments to their vision, </w:t>
      </w:r>
      <w:r w:rsidR="000D20E2" w:rsidRPr="00BB7A2D">
        <w:rPr>
          <w:lang w:val="en"/>
        </w:rPr>
        <w:t>hearing</w:t>
      </w:r>
      <w:r w:rsidR="000D20E2">
        <w:rPr>
          <w:lang w:val="en"/>
        </w:rPr>
        <w:t xml:space="preserve">, </w:t>
      </w:r>
      <w:r w:rsidR="000D20E2" w:rsidRPr="00BB7A2D">
        <w:rPr>
          <w:lang w:val="en"/>
        </w:rPr>
        <w:t>mobility</w:t>
      </w:r>
      <w:r w:rsidR="00AC72DE">
        <w:rPr>
          <w:lang w:val="en"/>
        </w:rPr>
        <w:t>, thinking and understanding.</w:t>
      </w:r>
      <w:r w:rsidR="00FA007D">
        <w:rPr>
          <w:lang w:val="en"/>
        </w:rPr>
        <w:t xml:space="preserve"> The University will work toward making our websites and web-based systems accessible to all users.</w:t>
      </w:r>
    </w:p>
    <w:p w14:paraId="27D167F3" w14:textId="77777777" w:rsidR="00FA007D" w:rsidRPr="00FA007D" w:rsidRDefault="00FA007D" w:rsidP="00FA007D">
      <w:pPr>
        <w:pStyle w:val="Heading2"/>
      </w:pPr>
      <w:r w:rsidRPr="00FA007D">
        <w:t>Strategic Impact</w:t>
      </w:r>
    </w:p>
    <w:p w14:paraId="278D8FF3" w14:textId="62784A77" w:rsidR="00FA007D" w:rsidRPr="00FA007D" w:rsidRDefault="002D4EAD" w:rsidP="00FA007D">
      <w:r>
        <w:t xml:space="preserve">One of the </w:t>
      </w:r>
      <w:r w:rsidR="00FA007D" w:rsidRPr="00FA007D">
        <w:t xml:space="preserve">University’s </w:t>
      </w:r>
      <w:r>
        <w:t>key</w:t>
      </w:r>
      <w:r w:rsidR="00FA007D" w:rsidRPr="00FA007D">
        <w:t xml:space="preserve"> values is inclusivity. Providing accessible information on our websites and web-based systems enables </w:t>
      </w:r>
      <w:r>
        <w:t>everyone</w:t>
      </w:r>
      <w:r w:rsidR="00FA007D" w:rsidRPr="00FA007D">
        <w:t xml:space="preserve"> to use them, regardless of disability or impairment. This promotes the “openness and generosity of spirit” and “strong sense of community” we are know</w:t>
      </w:r>
      <w:r w:rsidR="00C10ECB">
        <w:t>n</w:t>
      </w:r>
      <w:r w:rsidR="00FA007D" w:rsidRPr="00FA007D">
        <w:t xml:space="preserve"> for.</w:t>
      </w:r>
    </w:p>
    <w:p w14:paraId="25DADF1C" w14:textId="592EC14A" w:rsidR="00FA007D" w:rsidRPr="00702EFC" w:rsidRDefault="00FA007D" w:rsidP="00702EFC">
      <w:r w:rsidRPr="00FA007D">
        <w:t>A core objective of the University is to</w:t>
      </w:r>
      <w:r w:rsidR="00C10ECB">
        <w:t xml:space="preserve"> </w:t>
      </w:r>
      <w:r w:rsidRPr="00FA007D">
        <w:t>“empower students to unlock their own potential and to develop as independent learners in a supportive, inclusive and creative bilingual community”</w:t>
      </w:r>
      <w:r w:rsidR="00C10ECB">
        <w:t xml:space="preserve">. </w:t>
      </w:r>
      <w:r w:rsidR="003D220B">
        <w:t>We aim to ensure that</w:t>
      </w:r>
      <w:r w:rsidRPr="00FA007D">
        <w:t xml:space="preserve"> information and teaching materials are accessible </w:t>
      </w:r>
      <w:r w:rsidR="00C10ECB">
        <w:t>to all students</w:t>
      </w:r>
      <w:r w:rsidR="003D220B">
        <w:t xml:space="preserve">. This, in </w:t>
      </w:r>
      <w:r w:rsidR="002D4EAD">
        <w:t>addition to the already excellent student support</w:t>
      </w:r>
      <w:r w:rsidR="004E13A4">
        <w:t xml:space="preserve"> we provide</w:t>
      </w:r>
      <w:r w:rsidR="003D220B">
        <w:t xml:space="preserve">, will </w:t>
      </w:r>
      <w:r w:rsidR="004E13A4">
        <w:t>ensure that all students can get the most out of their education here.</w:t>
      </w:r>
    </w:p>
    <w:p w14:paraId="7DD1FD72" w14:textId="71BA2758" w:rsidR="00C609B7" w:rsidRDefault="004056F1" w:rsidP="00EE6D3E">
      <w:pPr>
        <w:pStyle w:val="Heading2"/>
      </w:pPr>
      <w:r>
        <w:t>Objectives</w:t>
      </w:r>
    </w:p>
    <w:p w14:paraId="35486E63" w14:textId="4E21A91E" w:rsidR="004F246A" w:rsidRPr="004F246A" w:rsidRDefault="004F246A" w:rsidP="004F246A">
      <w:pPr>
        <w:pStyle w:val="ListParagraph"/>
        <w:numPr>
          <w:ilvl w:val="0"/>
          <w:numId w:val="2"/>
        </w:numPr>
      </w:pPr>
      <w:r>
        <w:rPr>
          <w:b/>
        </w:rPr>
        <w:t>Make it easier for students to learn</w:t>
      </w:r>
      <w:r w:rsidRPr="004F246A">
        <w:rPr>
          <w:b/>
        </w:rPr>
        <w:t>.</w:t>
      </w:r>
      <w:r w:rsidRPr="004F246A">
        <w:rPr>
          <w:b/>
        </w:rPr>
        <w:br/>
      </w:r>
      <w:r w:rsidRPr="004F246A">
        <w:t>Ensuring that information and teaching materials are accessible will make life easier for students with disabilities and impairments, improving their experience</w:t>
      </w:r>
      <w:r>
        <w:t xml:space="preserve"> at the University.</w:t>
      </w:r>
    </w:p>
    <w:p w14:paraId="6CFA6422" w14:textId="163343D7" w:rsidR="00F51B3E" w:rsidRPr="00F51B3E" w:rsidRDefault="001E6831" w:rsidP="004056F1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E</w:t>
      </w:r>
      <w:r w:rsidR="00F51B3E" w:rsidRPr="00CA4CFF">
        <w:rPr>
          <w:b/>
        </w:rPr>
        <w:t>nhance the University’s reputation</w:t>
      </w:r>
      <w:r w:rsidR="00F51B3E">
        <w:br/>
        <w:t>Our reputation as a</w:t>
      </w:r>
      <w:r w:rsidR="00CA4CFF">
        <w:t>n inclusive organisation, with high levels of student satisfaction</w:t>
      </w:r>
      <w:r>
        <w:t>,</w:t>
      </w:r>
      <w:r w:rsidR="00CA4CFF">
        <w:t xml:space="preserve"> can be enhanced by ensuring </w:t>
      </w:r>
      <w:r w:rsidR="00B07853">
        <w:t>everyone can use our websites and web-based systems</w:t>
      </w:r>
      <w:r w:rsidR="00CA4CFF">
        <w:t>.</w:t>
      </w:r>
    </w:p>
    <w:p w14:paraId="28C212B8" w14:textId="47BE5803" w:rsidR="00732408" w:rsidRDefault="001E6831" w:rsidP="004056F1">
      <w:pPr>
        <w:pStyle w:val="ListParagraph"/>
        <w:numPr>
          <w:ilvl w:val="0"/>
          <w:numId w:val="2"/>
        </w:numPr>
      </w:pPr>
      <w:r>
        <w:rPr>
          <w:b/>
        </w:rPr>
        <w:t>I</w:t>
      </w:r>
      <w:r w:rsidR="00997DDD" w:rsidRPr="00F51B3E">
        <w:rPr>
          <w:b/>
        </w:rPr>
        <w:t>ncrease student recruitment.</w:t>
      </w:r>
      <w:r w:rsidR="00997DDD">
        <w:br/>
        <w:t>Making our websites and web-based systems accessible to all will give students with disabilities and impairments the confidence to choose to study with us.</w:t>
      </w:r>
    </w:p>
    <w:p w14:paraId="4059ABB8" w14:textId="25E80E18" w:rsidR="00383ABB" w:rsidRPr="00732408" w:rsidRDefault="00383ABB" w:rsidP="004056F1">
      <w:pPr>
        <w:pStyle w:val="ListParagraph"/>
        <w:numPr>
          <w:ilvl w:val="0"/>
          <w:numId w:val="2"/>
        </w:numPr>
      </w:pPr>
      <w:r w:rsidRPr="00F51B3E">
        <w:rPr>
          <w:b/>
        </w:rPr>
        <w:t>Meet our compliance requirements.</w:t>
      </w:r>
      <w:r w:rsidRPr="00F51B3E">
        <w:rPr>
          <w:b/>
        </w:rPr>
        <w:br/>
      </w:r>
      <w:r>
        <w:t xml:space="preserve">As a public sector body, we are required to comply with the </w:t>
      </w:r>
      <w:hyperlink r:id="rId8" w:history="1">
        <w:r w:rsidRPr="00732408">
          <w:rPr>
            <w:color w:val="0563C1" w:themeColor="hyperlink"/>
            <w:u w:val="single"/>
          </w:rPr>
          <w:t>Public Sector Bodies (Websites and Mobile Applications) (No.2) Accessibility Regulations 2018</w:t>
        </w:r>
      </w:hyperlink>
      <w:r w:rsidRPr="00732408">
        <w:t>.</w:t>
      </w:r>
    </w:p>
    <w:p w14:paraId="7BF4F878" w14:textId="32DF577A" w:rsidR="00C609B7" w:rsidRDefault="00C609B7" w:rsidP="00EE6D3E">
      <w:pPr>
        <w:pStyle w:val="Heading2"/>
      </w:pPr>
      <w:r>
        <w:t>Measures of Success</w:t>
      </w:r>
    </w:p>
    <w:p w14:paraId="3D2BA555" w14:textId="4DB531E6" w:rsidR="00926FC2" w:rsidRPr="00926FC2" w:rsidRDefault="00CE7FF8" w:rsidP="00926FC2">
      <w:r>
        <w:t xml:space="preserve">The Digital Accessibility Strategy aims to improve and maintain the accessibility of our websites and web-based systems. We will measure success by regularly auditing our websites and web-based systems </w:t>
      </w:r>
      <w:r w:rsidR="00197C37">
        <w:t>to assess their accessibility levels.</w:t>
      </w:r>
    </w:p>
    <w:p w14:paraId="5C4B2642" w14:textId="77777777" w:rsidR="007966F4" w:rsidRPr="007966F4" w:rsidRDefault="007966F4" w:rsidP="007966F4"/>
    <w:p w14:paraId="0E5F987F" w14:textId="77777777" w:rsidR="00D2598D" w:rsidRPr="00D2598D" w:rsidRDefault="00D2598D" w:rsidP="00D2598D"/>
    <w:sectPr w:rsidR="00D2598D" w:rsidRPr="00D2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50751"/>
    <w:multiLevelType w:val="hybridMultilevel"/>
    <w:tmpl w:val="BDBC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BE"/>
    <w:rsid w:val="00076E2C"/>
    <w:rsid w:val="000D20E2"/>
    <w:rsid w:val="001433CE"/>
    <w:rsid w:val="0018253C"/>
    <w:rsid w:val="00197C37"/>
    <w:rsid w:val="001B356A"/>
    <w:rsid w:val="001E6831"/>
    <w:rsid w:val="002471A5"/>
    <w:rsid w:val="0029448F"/>
    <w:rsid w:val="002D0392"/>
    <w:rsid w:val="002D4EAD"/>
    <w:rsid w:val="003328E3"/>
    <w:rsid w:val="0036274F"/>
    <w:rsid w:val="0036498A"/>
    <w:rsid w:val="00383ABB"/>
    <w:rsid w:val="003D220B"/>
    <w:rsid w:val="003E29E9"/>
    <w:rsid w:val="004056F1"/>
    <w:rsid w:val="00482C01"/>
    <w:rsid w:val="004E13A4"/>
    <w:rsid w:val="004F246A"/>
    <w:rsid w:val="00554713"/>
    <w:rsid w:val="005C7F38"/>
    <w:rsid w:val="00617816"/>
    <w:rsid w:val="006676F1"/>
    <w:rsid w:val="00702EFC"/>
    <w:rsid w:val="00732408"/>
    <w:rsid w:val="00750F18"/>
    <w:rsid w:val="007966F4"/>
    <w:rsid w:val="007C4B1C"/>
    <w:rsid w:val="008311F5"/>
    <w:rsid w:val="00926FC2"/>
    <w:rsid w:val="0096676F"/>
    <w:rsid w:val="00997DDD"/>
    <w:rsid w:val="009C204F"/>
    <w:rsid w:val="00AA01F1"/>
    <w:rsid w:val="00AB1B0D"/>
    <w:rsid w:val="00AC72DE"/>
    <w:rsid w:val="00B02B87"/>
    <w:rsid w:val="00B07853"/>
    <w:rsid w:val="00B14819"/>
    <w:rsid w:val="00C10ECB"/>
    <w:rsid w:val="00C24FCF"/>
    <w:rsid w:val="00C46D2B"/>
    <w:rsid w:val="00C609B7"/>
    <w:rsid w:val="00C76178"/>
    <w:rsid w:val="00CA4CFF"/>
    <w:rsid w:val="00CB3997"/>
    <w:rsid w:val="00CE7FF8"/>
    <w:rsid w:val="00CF755D"/>
    <w:rsid w:val="00D2598D"/>
    <w:rsid w:val="00D379BE"/>
    <w:rsid w:val="00DB5EBF"/>
    <w:rsid w:val="00EE6D3E"/>
    <w:rsid w:val="00F51B3E"/>
    <w:rsid w:val="00FA007D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5f4"/>
    </o:shapedefaults>
    <o:shapelayout v:ext="edit">
      <o:idmap v:ext="edit" data="1"/>
    </o:shapelayout>
  </w:shapeDefaults>
  <w:decimalSymbol w:val="."/>
  <w:listSeparator w:val=","/>
  <w14:docId w14:val="1AF44233"/>
  <w15:chartTrackingRefBased/>
  <w15:docId w15:val="{F5637184-7AD5-4C58-8AF8-7F8F806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19"/>
    <w:pPr>
      <w:spacing w:line="360" w:lineRule="auto"/>
      <w:ind w:left="0" w:firstLine="0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81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19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19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48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6F"/>
    <w:pPr>
      <w:ind w:left="720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14819"/>
    <w:rPr>
      <w:rFonts w:ascii="Verdana" w:eastAsiaTheme="majorEastAsia" w:hAnsi="Verdana" w:cstheme="majorBidi"/>
      <w:b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4819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819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81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4819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14819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19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B14819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14819"/>
    <w:rPr>
      <w:rFonts w:ascii="Verdana" w:eastAsiaTheme="majorEastAsia" w:hAnsi="Verdana" w:cstheme="majorBidi"/>
      <w:b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289C"/>
    <w:pPr>
      <w:spacing w:before="20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89C"/>
    <w:rPr>
      <w:rFonts w:ascii="Verdana" w:hAnsi="Verdana"/>
      <w:b/>
      <w:iCs/>
      <w:color w:val="404040" w:themeColor="text1" w:themeTint="BF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FE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8/952/introduction/ma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8" ma:contentTypeDescription="Create a new document." ma:contentTypeScope="" ma:versionID="203e03dd978954c3533da76641dc877f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8b02508260130243faf56c46569496d8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5FAD6-8A69-4420-93FF-4FB709E4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75F17-B872-4F6C-93E3-B439032AB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E8777-50E6-4EFF-A3DC-26EEE9DB5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cp:keywords/>
  <dc:description/>
  <cp:lastModifiedBy>Suzy Shipman [sfs] (Staff)</cp:lastModifiedBy>
  <cp:revision>12</cp:revision>
  <cp:lastPrinted>2021-12-15T10:32:00Z</cp:lastPrinted>
  <dcterms:created xsi:type="dcterms:W3CDTF">2019-10-01T13:43:00Z</dcterms:created>
  <dcterms:modified xsi:type="dcterms:W3CDTF">2021-12-15T10:32:00Z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