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870AD" w:rsidR="00AE3117" w:rsidP="00D870AD" w:rsidRDefault="00D870AD" w14:paraId="3C730094" w14:textId="40133173">
      <w:pPr>
        <w:pStyle w:val="Title"/>
        <w:rPr>
          <w:sz w:val="48"/>
          <w:szCs w:val="48"/>
        </w:rPr>
      </w:pPr>
      <w:r w:rsidRPr="00D870AD">
        <w:rPr>
          <w:sz w:val="48"/>
          <w:szCs w:val="48"/>
        </w:rPr>
        <w:t xml:space="preserve">Active Learning ​&amp; </w:t>
      </w:r>
      <w:r w:rsidR="00B44B15">
        <w:rPr>
          <w:sz w:val="48"/>
          <w:szCs w:val="48"/>
        </w:rPr>
        <w:t>Student</w:t>
      </w:r>
      <w:r w:rsidR="00BB6652">
        <w:rPr>
          <w:sz w:val="48"/>
          <w:szCs w:val="48"/>
        </w:rPr>
        <w:t xml:space="preserve"> </w:t>
      </w:r>
      <w:r w:rsidRPr="00D870AD">
        <w:rPr>
          <w:sz w:val="48"/>
          <w:szCs w:val="48"/>
        </w:rPr>
        <w:t xml:space="preserve">Engagement </w:t>
      </w:r>
    </w:p>
    <w:p w:rsidR="00A731E4" w:rsidP="00A731E4" w:rsidRDefault="7782491D" w14:paraId="3738EB58" w14:textId="02866E51">
      <w:r w:rsidRPr="6CCA8073">
        <w:rPr>
          <w:b/>
          <w:bCs/>
        </w:rPr>
        <w:t>Developed by Mary Jacob, LTEU, Aberystwyth University</w:t>
      </w:r>
      <w:r w:rsidR="00323EE3">
        <w:rPr>
          <w:b/>
          <w:bCs/>
        </w:rPr>
        <w:t xml:space="preserve">, </w:t>
      </w:r>
      <w:r w:rsidR="00343A62">
        <w:rPr>
          <w:b/>
          <w:bCs/>
        </w:rPr>
        <w:t xml:space="preserve">updated </w:t>
      </w:r>
      <w:r w:rsidR="00323EE3">
        <w:rPr>
          <w:b/>
          <w:bCs/>
        </w:rPr>
        <w:t>31/8/2022</w:t>
      </w:r>
    </w:p>
    <w:p w:rsidR="00A731E4" w:rsidP="00A731E4" w:rsidRDefault="74AD79A4" w14:paraId="523251EB" w14:textId="2C0EC1E3">
      <w:r w:rsidRPr="6CCA8073">
        <w:rPr>
          <w:b/>
          <w:bCs/>
        </w:rPr>
        <w:t>Email</w:t>
      </w:r>
      <w:r>
        <w:t xml:space="preserve">: </w:t>
      </w:r>
      <w:hyperlink r:id="rId10">
        <w:r w:rsidRPr="6CCA8073" w:rsidR="38D0BDFC">
          <w:rPr>
            <w:rStyle w:val="Hyperlink"/>
            <w:b/>
            <w:bCs/>
          </w:rPr>
          <w:t>thestaff@aber.ac.uk</w:t>
        </w:r>
      </w:hyperlink>
      <w:r w:rsidR="38D0BDFC">
        <w:t xml:space="preserve"> </w:t>
      </w:r>
    </w:p>
    <w:p w:rsidR="00A731E4" w:rsidP="00A731E4" w:rsidRDefault="00A731E4" w14:paraId="6F7D93DD" w14:textId="7686AE51">
      <w:r w:rsidRPr="00966EA9">
        <w:rPr>
          <w:b/>
        </w:rPr>
        <w:t>Social media</w:t>
      </w:r>
      <w:r>
        <w:t xml:space="preserve">: </w:t>
      </w:r>
      <w:hyperlink w:history="1" r:id="rId11">
        <w:r w:rsidR="007E44CD">
          <w:rPr>
            <w:rStyle w:val="Hyperlink"/>
            <w:b/>
            <w:bCs/>
          </w:rPr>
          <w:t>Twitter</w:t>
        </w:r>
      </w:hyperlink>
      <w:r w:rsidR="007E44CD">
        <w:t xml:space="preserve">, </w:t>
      </w:r>
      <w:hyperlink w:history="1" r:id="rId12">
        <w:r w:rsidRPr="007E44CD" w:rsidR="007E44CD">
          <w:rPr>
            <w:rStyle w:val="Hyperlink"/>
            <w:b/>
            <w:bCs/>
          </w:rPr>
          <w:t>Weekly Resource Roundup</w:t>
        </w:r>
      </w:hyperlink>
      <w:r w:rsidR="007E44CD">
        <w:t xml:space="preserve">, </w:t>
      </w:r>
      <w:hyperlink w:history="1" r:id="rId13">
        <w:r w:rsidRPr="007E44CD" w:rsidR="007E44CD">
          <w:rPr>
            <w:rStyle w:val="Hyperlink"/>
            <w:b/>
            <w:bCs/>
          </w:rPr>
          <w:t>L&amp;T Trello board</w:t>
        </w:r>
      </w:hyperlink>
      <w:r>
        <w:t xml:space="preserve"> </w:t>
      </w:r>
    </w:p>
    <w:p w:rsidRPr="005D7D70" w:rsidR="00342038" w:rsidP="005D7D70" w:rsidRDefault="00342038" w14:paraId="301FDA47" w14:textId="518F03F3">
      <w:pPr>
        <w:pStyle w:val="Heading1"/>
      </w:pPr>
      <w:r w:rsidRPr="005D7D70">
        <w:t>Description</w:t>
      </w:r>
    </w:p>
    <w:p w:rsidR="007C1390" w:rsidP="007C1390" w:rsidRDefault="007C1390" w14:paraId="45567C23" w14:textId="77777777">
      <w:r w:rsidRPr="000B68CD">
        <w:t>Active learning can help students engage with learning tasks, promote deeper learning, and foster higher order thinking. The result can be better retention of learning. </w:t>
      </w:r>
    </w:p>
    <w:p w:rsidR="00D11F1D" w:rsidP="00A731E4" w:rsidRDefault="003450E7" w14:paraId="550AD151" w14:textId="2B8500B0">
      <w:pPr>
        <w:rPr>
          <w:rStyle w:val="normaltextrun"/>
          <w:rFonts w:ascii="Calibri" w:hAnsi="Calibri" w:cs="Calibri"/>
          <w:color w:val="000000"/>
          <w:shd w:val="clear" w:color="auto" w:fill="FFFFFF"/>
        </w:rPr>
      </w:pPr>
      <w:r w:rsidR="3076F5EB">
        <w:rPr>
          <w:rStyle w:val="normaltextrun"/>
          <w:rFonts w:ascii="Calibri" w:hAnsi="Calibri" w:cs="Calibri"/>
          <w:color w:val="000000"/>
          <w:shd w:val="clear" w:color="auto" w:fill="FFFFFF"/>
        </w:rPr>
        <w:t xml:space="preserve">Many lecturers wonder what we can do besides ‘deliver content’. This session builds on a chapter in a forthcoming book about active learning. Synthesising early definitions and current research on active learning, I’ve come to consider active learning to be any activity where students carry out an Active Cognitive Task (ACT). It is not the content itself but what </w:t>
      </w:r>
      <w:r w:rsidR="1E6ADC9C">
        <w:rPr>
          <w:rStyle w:val="normaltextrun"/>
          <w:rFonts w:ascii="Calibri" w:hAnsi="Calibri" w:cs="Calibri"/>
          <w:color w:val="000000"/>
          <w:shd w:val="clear" w:color="auto" w:fill="FFFFFF"/>
        </w:rPr>
        <w:t xml:space="preserve">students </w:t>
      </w:r>
      <w:r w:rsidR="3076F5EB">
        <w:rPr>
          <w:rStyle w:val="normaltextrun"/>
          <w:rFonts w:ascii="Calibri" w:hAnsi="Calibri" w:cs="Calibri"/>
          <w:color w:val="000000"/>
          <w:shd w:val="clear" w:color="auto" w:fill="FFFFFF"/>
        </w:rPr>
        <w:t xml:space="preserve">do with it that matters. </w:t>
      </w:r>
    </w:p>
    <w:p w:rsidRPr="00607F89" w:rsidR="00D11F1D" w:rsidP="00D11F1D" w:rsidRDefault="00D11F1D" w14:paraId="1B0CE4B9" w14:textId="77777777">
      <w:r w:rsidRPr="00607F89">
        <w:t>As suggested by the name, an ACT has three essential elements:  </w:t>
      </w:r>
    </w:p>
    <w:p w:rsidRPr="00607F89" w:rsidR="00D11F1D" w:rsidP="00D11F1D" w:rsidRDefault="00D11F1D" w14:paraId="58AF4DF2" w14:textId="77777777">
      <w:pPr>
        <w:numPr>
          <w:ilvl w:val="0"/>
          <w:numId w:val="25"/>
        </w:numPr>
      </w:pPr>
      <w:r w:rsidRPr="00607F89">
        <w:rPr>
          <w:b/>
          <w:bCs/>
        </w:rPr>
        <w:t xml:space="preserve">Task </w:t>
      </w:r>
      <w:r w:rsidRPr="00607F89">
        <w:t>– Student must carry out a task, not just absorb information or perform an operation by rote. It is not the content itself but what they do with it that matters. </w:t>
      </w:r>
    </w:p>
    <w:p w:rsidRPr="00607F89" w:rsidR="00D11F1D" w:rsidP="00D11F1D" w:rsidRDefault="00D11F1D" w14:paraId="584E145B" w14:textId="4CB234EB">
      <w:pPr>
        <w:numPr>
          <w:ilvl w:val="0"/>
          <w:numId w:val="26"/>
        </w:numPr>
      </w:pPr>
      <w:r w:rsidRPr="00607F89">
        <w:rPr>
          <w:b/>
          <w:bCs/>
        </w:rPr>
        <w:t xml:space="preserve">Cognitive </w:t>
      </w:r>
      <w:r w:rsidRPr="00607F89">
        <w:t>–</w:t>
      </w:r>
      <w:r w:rsidRPr="00607F89">
        <w:rPr>
          <w:b/>
          <w:bCs/>
        </w:rPr>
        <w:t xml:space="preserve"> </w:t>
      </w:r>
      <w:r w:rsidRPr="00607F89">
        <w:t>The task must involve thinking, a cognitive engagement with new ideas. Both the early definitions and recent research in cognitive science emphasise thinking. Students drive new information into long-term memory so they can use it in a meaningful way. This is the constructive aspect of learning, where students create mental schemas by reinforcing connections between ideas. Because this mental work can be hard, it is sometimes referred to as ‘effortful learning’ (Brown et al, 2014) or ‘desirable difficulty’ (Bjork, 1994). </w:t>
      </w:r>
      <w:r w:rsidR="000D1027">
        <w:t>For ideas on how to get students to take this on board, see Deslauriers (2019)</w:t>
      </w:r>
    </w:p>
    <w:p w:rsidRPr="00607F89" w:rsidR="00D11F1D" w:rsidP="00D11F1D" w:rsidRDefault="00D11F1D" w14:paraId="466FBFEC" w14:textId="77777777">
      <w:pPr>
        <w:numPr>
          <w:ilvl w:val="0"/>
          <w:numId w:val="27"/>
        </w:numPr>
      </w:pPr>
      <w:r w:rsidRPr="00607F89">
        <w:rPr>
          <w:b/>
          <w:bCs/>
        </w:rPr>
        <w:t xml:space="preserve">Active </w:t>
      </w:r>
      <w:r w:rsidRPr="00607F89">
        <w:t>– The task must be active, not passive, such that students take responsibility and ownership of the learning process. This requires building mutual trust and giving students agency.  </w:t>
      </w:r>
    </w:p>
    <w:p w:rsidR="00A731E4" w:rsidP="00A731E4" w:rsidRDefault="000B68CD" w14:paraId="0CF0B750" w14:textId="157C3935">
      <w:r w:rsidRPr="000B68CD">
        <w:t>This session explores why and how we might want to make lectures more interactive. While there is already a lot of good practice in active learning at our university, especially in seminars and practicals, it can be challenging to use active learning in a lecturing context. There is no ‘one size fits all’ solution. Two common approaches are to break up lectures with short interactions or hold longer problem-solving activities that require students to prepare outside of class.</w:t>
      </w:r>
    </w:p>
    <w:p w:rsidR="00C555B9" w:rsidP="00A731E4" w:rsidRDefault="00C555B9" w14:paraId="2A38D558" w14:textId="327390DD">
      <w:r>
        <w:t xml:space="preserve">We will </w:t>
      </w:r>
      <w:r w:rsidR="003450E7">
        <w:t>use</w:t>
      </w:r>
      <w:r>
        <w:t xml:space="preserve"> the following models:</w:t>
      </w:r>
    </w:p>
    <w:p w:rsidRPr="00240C95" w:rsidR="00240C95" w:rsidP="00240C95" w:rsidRDefault="00240C95" w14:paraId="75031200" w14:textId="77777777">
      <w:pPr>
        <w:pStyle w:val="ListParagraph"/>
        <w:numPr>
          <w:ilvl w:val="0"/>
          <w:numId w:val="23"/>
        </w:numPr>
      </w:pPr>
      <w:r w:rsidRPr="00240C95">
        <w:t>Online engagement framework for HE</w:t>
      </w:r>
    </w:p>
    <w:p w:rsidRPr="00240C95" w:rsidR="00240C95" w:rsidP="00240C95" w:rsidRDefault="00240C95" w14:paraId="11D67D18" w14:textId="77777777">
      <w:pPr>
        <w:pStyle w:val="ListParagraph"/>
        <w:numPr>
          <w:ilvl w:val="0"/>
          <w:numId w:val="23"/>
        </w:numPr>
      </w:pPr>
      <w:r w:rsidRPr="00240C95">
        <w:t>Bloom’s taxonomy – higher orders of thinking</w:t>
      </w:r>
    </w:p>
    <w:p w:rsidRPr="00240C95" w:rsidR="00240C95" w:rsidP="00240C95" w:rsidRDefault="00240C95" w14:paraId="6C89B531" w14:textId="77777777">
      <w:pPr>
        <w:pStyle w:val="ListParagraph"/>
        <w:numPr>
          <w:ilvl w:val="0"/>
          <w:numId w:val="23"/>
        </w:numPr>
      </w:pPr>
      <w:r w:rsidRPr="00240C95">
        <w:t>ICAP: Interactive / Constructive / Active / Passive</w:t>
      </w:r>
    </w:p>
    <w:p w:rsidR="00C555B9" w:rsidP="00240C95" w:rsidRDefault="00240C95" w14:paraId="2E63D851" w14:textId="210C8C8C">
      <w:pPr>
        <w:pStyle w:val="ListParagraph"/>
        <w:numPr>
          <w:ilvl w:val="0"/>
          <w:numId w:val="23"/>
        </w:numPr>
      </w:pPr>
      <w:r w:rsidRPr="00240C95">
        <w:t>ABC learning design – six types</w:t>
      </w:r>
      <w:r w:rsidR="00D11F1D">
        <w:t xml:space="preserve"> of learning</w:t>
      </w:r>
    </w:p>
    <w:p w:rsidR="003450E7" w:rsidP="003450E7" w:rsidRDefault="000B68CD" w14:paraId="193F3E25" w14:textId="1ADEB8D2">
      <w:r w:rsidRPr="00C555B9">
        <w:lastRenderedPageBreak/>
        <w:t xml:space="preserve">After this session, </w:t>
      </w:r>
      <w:r w:rsidRPr="00C555B9" w:rsidR="00736245">
        <w:t>you</w:t>
      </w:r>
      <w:r w:rsidRPr="00C555B9">
        <w:t xml:space="preserve"> should be able to</w:t>
      </w:r>
      <w:r w:rsidRPr="00C555B9" w:rsidR="00736245">
        <w:t xml:space="preserve"> </w:t>
      </w:r>
      <w:r w:rsidR="003450E7">
        <w:t>apply these models for active learning and student engagement to your own practice and design Active Cognitive Tasks (ACTs) to help your students learn.</w:t>
      </w:r>
    </w:p>
    <w:p w:rsidR="00CD7B6F" w:rsidP="005D7D70" w:rsidRDefault="00CD7B6F" w14:paraId="57390E55" w14:textId="3E5203C8">
      <w:pPr>
        <w:pStyle w:val="Heading1"/>
      </w:pPr>
      <w:r>
        <w:t xml:space="preserve">Top </w:t>
      </w:r>
      <w:r w:rsidRPr="00CD7B6F">
        <w:t>tips</w:t>
      </w:r>
    </w:p>
    <w:p w:rsidR="00DC7EA6" w:rsidP="00001D02" w:rsidRDefault="00CD7B6F" w14:paraId="5B7C1C4B" w14:textId="77777777">
      <w:pPr>
        <w:pStyle w:val="ListParagraph"/>
        <w:numPr>
          <w:ilvl w:val="0"/>
          <w:numId w:val="11"/>
        </w:numPr>
      </w:pPr>
      <w:r w:rsidRPr="00CD7B6F">
        <w:t>Break up lecture with several short interactions</w:t>
      </w:r>
    </w:p>
    <w:p w:rsidRPr="00CD7B6F" w:rsidR="00CD7B6F" w:rsidP="00001D02" w:rsidRDefault="00CD7B6F" w14:paraId="763F4480" w14:textId="5F22F775">
      <w:pPr>
        <w:pStyle w:val="ListParagraph"/>
        <w:numPr>
          <w:ilvl w:val="0"/>
          <w:numId w:val="11"/>
        </w:numPr>
      </w:pPr>
      <w:r w:rsidRPr="00CD7B6F">
        <w:t>Lecture then have students solve problems etc</w:t>
      </w:r>
    </w:p>
    <w:p w:rsidRPr="00CD7B6F" w:rsidR="00CD7B6F" w:rsidP="00CD7B6F" w:rsidRDefault="00CD7B6F" w14:paraId="6B67EBBE" w14:textId="4CF512D8">
      <w:pPr>
        <w:pStyle w:val="ListParagraph"/>
        <w:numPr>
          <w:ilvl w:val="0"/>
          <w:numId w:val="11"/>
        </w:numPr>
      </w:pPr>
      <w:r>
        <w:t>Start small and start early</w:t>
      </w:r>
    </w:p>
    <w:p w:rsidRPr="00015E83" w:rsidR="007556FE" w:rsidP="005D7D70" w:rsidRDefault="007556FE" w14:paraId="2F510EB7" w14:textId="17795BDA">
      <w:pPr>
        <w:pStyle w:val="Heading1"/>
      </w:pPr>
      <w:r>
        <w:t xml:space="preserve">Where to get </w:t>
      </w:r>
      <w:r w:rsidR="00B549EF">
        <w:t xml:space="preserve">more </w:t>
      </w:r>
      <w:r>
        <w:t>ideas</w:t>
      </w:r>
    </w:p>
    <w:p w:rsidRPr="00015E83" w:rsidR="007556FE" w:rsidP="007556FE" w:rsidRDefault="007556FE" w14:paraId="53AE502E" w14:textId="1CC62422">
      <w:pPr>
        <w:numPr>
          <w:ilvl w:val="0"/>
          <w:numId w:val="11"/>
        </w:numPr>
        <w:contextualSpacing/>
      </w:pPr>
      <w:r>
        <w:t xml:space="preserve">Classroom assessment techniques </w:t>
      </w:r>
      <w:r w:rsidR="00482CAE">
        <w:t xml:space="preserve">(Angelo &amp; Cross), </w:t>
      </w:r>
      <w:r w:rsidR="07A8EF4F">
        <w:t>e.g.</w:t>
      </w:r>
      <w:r>
        <w:t xml:space="preserve">: </w:t>
      </w:r>
    </w:p>
    <w:p w:rsidRPr="00015E83" w:rsidR="007556FE" w:rsidP="007556FE" w:rsidRDefault="007556FE" w14:paraId="6146DC69" w14:textId="77777777">
      <w:pPr>
        <w:numPr>
          <w:ilvl w:val="1"/>
          <w:numId w:val="11"/>
        </w:numPr>
        <w:contextualSpacing/>
      </w:pPr>
      <w:r w:rsidRPr="00015E83">
        <w:t>Think-pair-share</w:t>
      </w:r>
    </w:p>
    <w:p w:rsidRPr="00015E83" w:rsidR="007556FE" w:rsidP="007556FE" w:rsidRDefault="007556FE" w14:paraId="768290F7" w14:textId="77777777">
      <w:pPr>
        <w:numPr>
          <w:ilvl w:val="1"/>
          <w:numId w:val="11"/>
        </w:numPr>
        <w:contextualSpacing/>
      </w:pPr>
      <w:r w:rsidRPr="00015E83">
        <w:t>Brainstorming</w:t>
      </w:r>
    </w:p>
    <w:p w:rsidRPr="00015E83" w:rsidR="007556FE" w:rsidP="007556FE" w:rsidRDefault="007556FE" w14:paraId="0A00585B" w14:textId="77777777">
      <w:pPr>
        <w:numPr>
          <w:ilvl w:val="1"/>
          <w:numId w:val="11"/>
        </w:numPr>
        <w:contextualSpacing/>
      </w:pPr>
      <w:r w:rsidRPr="00015E83">
        <w:t>Muddiest point</w:t>
      </w:r>
    </w:p>
    <w:p w:rsidR="0058399A" w:rsidP="0058399A" w:rsidRDefault="0058399A" w14:paraId="3A6460EF" w14:textId="582CC3D1">
      <w:pPr>
        <w:pStyle w:val="Heading1"/>
      </w:pPr>
      <w:r>
        <w:t xml:space="preserve">Make it active </w:t>
      </w:r>
      <w:r w:rsidR="00553A33">
        <w:t xml:space="preserve">- </w:t>
      </w:r>
      <w:r>
        <w:t xml:space="preserve">ICAP model </w:t>
      </w:r>
    </w:p>
    <w:p w:rsidR="0058399A" w:rsidP="0058399A" w:rsidRDefault="0058399A" w14:paraId="37E787BE" w14:textId="77777777">
      <w:pPr>
        <w:rPr>
          <w:b/>
          <w:bCs/>
        </w:rPr>
      </w:pPr>
      <w:r w:rsidRPr="00485E30">
        <w:rPr>
          <w:b/>
          <w:bCs/>
        </w:rPr>
        <w:t xml:space="preserve">Chi, M. T. H. (2009). </w:t>
      </w:r>
      <w:hyperlink w:history="1" r:id="rId14">
        <w:r w:rsidRPr="00485E30">
          <w:rPr>
            <w:rStyle w:val="Hyperlink"/>
            <w:b/>
            <w:bCs/>
          </w:rPr>
          <w:t>Active-Constructive-Interactive: A Conceptual Framework for Differentiating Learning Activities</w:t>
        </w:r>
      </w:hyperlink>
      <w:r w:rsidRPr="00485E30">
        <w:rPr>
          <w:b/>
          <w:bCs/>
        </w:rPr>
        <w:t xml:space="preserve">. </w:t>
      </w:r>
      <w:r w:rsidRPr="00485E30">
        <w:rPr>
          <w:b/>
          <w:bCs/>
          <w:i/>
          <w:iCs/>
        </w:rPr>
        <w:t>Topics in Cognitive Science</w:t>
      </w:r>
      <w:r w:rsidRPr="00485E30">
        <w:rPr>
          <w:b/>
          <w:bCs/>
        </w:rPr>
        <w:t>, 1, 1, 73-105.</w:t>
      </w:r>
    </w:p>
    <w:p w:rsidRPr="00714242" w:rsidR="0058399A" w:rsidP="0058399A" w:rsidRDefault="0058399A" w14:paraId="484F5279" w14:textId="7864F075">
      <w:r>
        <w:t xml:space="preserve">The table below is drawn from Chi’s article and shows three types of active learning. The fourth component in her model is passive learning, which involves passively receiving information with no associated cognitive task. </w:t>
      </w:r>
    </w:p>
    <w:tbl>
      <w:tblPr>
        <w:tblW w:w="5000" w:type="pct"/>
        <w:tblCellMar>
          <w:left w:w="0" w:type="dxa"/>
          <w:right w:w="0" w:type="dxa"/>
        </w:tblCellMar>
        <w:tblLook w:val="0420" w:firstRow="1" w:lastRow="0" w:firstColumn="0" w:lastColumn="0" w:noHBand="0" w:noVBand="1"/>
      </w:tblPr>
      <w:tblGrid>
        <w:gridCol w:w="1749"/>
        <w:gridCol w:w="2419"/>
        <w:gridCol w:w="2421"/>
        <w:gridCol w:w="2417"/>
      </w:tblGrid>
      <w:tr w:rsidRPr="00AD3604" w:rsidR="0058399A" w:rsidTr="00316522" w14:paraId="04426CD4" w14:textId="77777777">
        <w:trPr>
          <w:cantSplit/>
          <w:trHeight w:val="20"/>
          <w:tblHeader/>
        </w:trPr>
        <w:tc>
          <w:tcPr>
            <w:tcW w:w="971"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AD3604" w:rsidR="0058399A" w:rsidP="00316522" w:rsidRDefault="0058399A" w14:paraId="261BCC9E" w14:textId="77777777">
            <w:pPr>
              <w:spacing w:before="0" w:after="0"/>
              <w:rPr>
                <w:b/>
              </w:rPr>
            </w:pPr>
          </w:p>
        </w:tc>
        <w:tc>
          <w:tcPr>
            <w:tcW w:w="1343" w:type="pct"/>
            <w:tcBorders>
              <w:top w:val="single" w:color="000000" w:sz="8" w:space="0"/>
              <w:left w:val="single" w:color="000000" w:sz="8" w:space="0"/>
              <w:bottom w:val="single" w:color="000000" w:sz="8" w:space="0"/>
              <w:right w:val="single" w:color="000000" w:sz="8" w:space="0"/>
            </w:tcBorders>
            <w:shd w:val="clear" w:color="auto" w:fill="A94D0F"/>
            <w:tcMar>
              <w:top w:w="72" w:type="dxa"/>
              <w:left w:w="144" w:type="dxa"/>
              <w:bottom w:w="72" w:type="dxa"/>
              <w:right w:w="144" w:type="dxa"/>
            </w:tcMar>
            <w:hideMark/>
          </w:tcPr>
          <w:p w:rsidRPr="00AD3604" w:rsidR="0058399A" w:rsidP="00316522" w:rsidRDefault="0058399A" w14:paraId="13858904" w14:textId="77777777">
            <w:pPr>
              <w:spacing w:before="0" w:after="0"/>
              <w:rPr>
                <w:color w:val="FFFFFF" w:themeColor="background1"/>
              </w:rPr>
            </w:pPr>
            <w:r w:rsidRPr="00AD3604">
              <w:rPr>
                <w:b/>
                <w:bCs/>
                <w:color w:val="FFFFFF" w:themeColor="background1"/>
              </w:rPr>
              <w:t>Active</w:t>
            </w:r>
          </w:p>
        </w:tc>
        <w:tc>
          <w:tcPr>
            <w:tcW w:w="1344" w:type="pct"/>
            <w:tcBorders>
              <w:top w:val="single" w:color="000000" w:sz="8" w:space="0"/>
              <w:left w:val="single" w:color="000000" w:sz="8" w:space="0"/>
              <w:bottom w:val="single" w:color="000000" w:sz="8" w:space="0"/>
              <w:right w:val="single" w:color="000000" w:sz="8" w:space="0"/>
            </w:tcBorders>
            <w:shd w:val="clear" w:color="auto" w:fill="4472C4"/>
            <w:tcMar>
              <w:top w:w="72" w:type="dxa"/>
              <w:left w:w="144" w:type="dxa"/>
              <w:bottom w:w="72" w:type="dxa"/>
              <w:right w:w="144" w:type="dxa"/>
            </w:tcMar>
            <w:hideMark/>
          </w:tcPr>
          <w:p w:rsidRPr="00AD3604" w:rsidR="0058399A" w:rsidP="00316522" w:rsidRDefault="0058399A" w14:paraId="04E61A1A" w14:textId="77777777">
            <w:pPr>
              <w:spacing w:before="0" w:after="0"/>
              <w:rPr>
                <w:color w:val="FFFFFF" w:themeColor="background1"/>
              </w:rPr>
            </w:pPr>
            <w:r w:rsidRPr="00AD3604">
              <w:rPr>
                <w:b/>
                <w:bCs/>
                <w:color w:val="FFFFFF" w:themeColor="background1"/>
              </w:rPr>
              <w:t>Constructive</w:t>
            </w:r>
          </w:p>
        </w:tc>
        <w:tc>
          <w:tcPr>
            <w:tcW w:w="1342" w:type="pct"/>
            <w:tcBorders>
              <w:top w:val="single" w:color="000000" w:sz="8" w:space="0"/>
              <w:left w:val="single" w:color="000000" w:sz="8" w:space="0"/>
              <w:bottom w:val="single" w:color="000000" w:sz="8" w:space="0"/>
              <w:right w:val="single" w:color="000000" w:sz="8" w:space="0"/>
            </w:tcBorders>
            <w:shd w:val="clear" w:color="auto" w:fill="537F35"/>
            <w:tcMar>
              <w:top w:w="72" w:type="dxa"/>
              <w:left w:w="144" w:type="dxa"/>
              <w:bottom w:w="72" w:type="dxa"/>
              <w:right w:w="144" w:type="dxa"/>
            </w:tcMar>
            <w:hideMark/>
          </w:tcPr>
          <w:p w:rsidRPr="00AD3604" w:rsidR="0058399A" w:rsidP="00316522" w:rsidRDefault="0058399A" w14:paraId="0A83FB0A" w14:textId="77777777">
            <w:pPr>
              <w:spacing w:before="0" w:after="0"/>
              <w:rPr>
                <w:color w:val="FFFFFF" w:themeColor="background1"/>
              </w:rPr>
            </w:pPr>
            <w:r w:rsidRPr="00AD3604">
              <w:rPr>
                <w:b/>
                <w:bCs/>
                <w:color w:val="FFFFFF" w:themeColor="background1"/>
              </w:rPr>
              <w:t>Interactive</w:t>
            </w:r>
          </w:p>
        </w:tc>
      </w:tr>
      <w:tr w:rsidRPr="00AD3604" w:rsidR="0058399A" w:rsidTr="00316522" w14:paraId="4B04B88C" w14:textId="77777777">
        <w:trPr>
          <w:cantSplit/>
          <w:trHeight w:val="20"/>
        </w:trPr>
        <w:tc>
          <w:tcPr>
            <w:tcW w:w="971" w:type="pct"/>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hideMark/>
          </w:tcPr>
          <w:p w:rsidRPr="00AD3604" w:rsidR="0058399A" w:rsidP="00316522" w:rsidRDefault="0058399A" w14:paraId="0355AB5B" w14:textId="77777777">
            <w:pPr>
              <w:spacing w:before="0" w:after="0"/>
            </w:pPr>
            <w:r w:rsidRPr="00AD3604">
              <w:rPr>
                <w:b/>
                <w:bCs/>
              </w:rPr>
              <w:t>Characteristics</w:t>
            </w:r>
          </w:p>
        </w:tc>
        <w:tc>
          <w:tcPr>
            <w:tcW w:w="1343" w:type="pct"/>
            <w:tcBorders>
              <w:top w:val="single" w:color="000000" w:sz="8" w:space="0"/>
              <w:left w:val="single" w:color="000000" w:sz="8" w:space="0"/>
              <w:bottom w:val="single" w:color="000000" w:sz="8" w:space="0"/>
              <w:right w:val="single" w:color="000000" w:sz="8" w:space="0"/>
            </w:tcBorders>
            <w:shd w:val="clear" w:color="auto" w:fill="F8CBAD"/>
            <w:tcMar>
              <w:top w:w="72" w:type="dxa"/>
              <w:left w:w="144" w:type="dxa"/>
              <w:bottom w:w="72" w:type="dxa"/>
              <w:right w:w="144" w:type="dxa"/>
            </w:tcMar>
            <w:hideMark/>
          </w:tcPr>
          <w:p w:rsidRPr="00AD3604" w:rsidR="0058399A" w:rsidP="00316522" w:rsidRDefault="0058399A" w14:paraId="089B673A" w14:textId="77777777">
            <w:pPr>
              <w:spacing w:before="0" w:after="0"/>
            </w:pPr>
            <w:r w:rsidRPr="00AD3604">
              <w:t>Do something, often physical</w:t>
            </w:r>
          </w:p>
        </w:tc>
        <w:tc>
          <w:tcPr>
            <w:tcW w:w="1344" w:type="pct"/>
            <w:tcBorders>
              <w:top w:val="single" w:color="000000" w:sz="8" w:space="0"/>
              <w:left w:val="single" w:color="000000" w:sz="8" w:space="0"/>
              <w:bottom w:val="single" w:color="000000" w:sz="8" w:space="0"/>
              <w:right w:val="single" w:color="000000" w:sz="8" w:space="0"/>
            </w:tcBorders>
            <w:shd w:val="clear" w:color="auto" w:fill="B4C7E7"/>
            <w:tcMar>
              <w:top w:w="72" w:type="dxa"/>
              <w:left w:w="144" w:type="dxa"/>
              <w:bottom w:w="72" w:type="dxa"/>
              <w:right w:w="144" w:type="dxa"/>
            </w:tcMar>
            <w:hideMark/>
          </w:tcPr>
          <w:p w:rsidRPr="00AD3604" w:rsidR="0058399A" w:rsidP="00316522" w:rsidRDefault="0058399A" w14:paraId="4CD3D324" w14:textId="77777777">
            <w:pPr>
              <w:spacing w:before="0" w:after="0"/>
            </w:pPr>
            <w:r w:rsidRPr="00AD3604">
              <w:t>Produce output beyond given information, discovery learning</w:t>
            </w:r>
          </w:p>
        </w:tc>
        <w:tc>
          <w:tcPr>
            <w:tcW w:w="1342" w:type="pct"/>
            <w:tcBorders>
              <w:top w:val="single" w:color="000000" w:sz="8" w:space="0"/>
              <w:left w:val="single" w:color="000000" w:sz="8" w:space="0"/>
              <w:bottom w:val="single" w:color="000000" w:sz="8" w:space="0"/>
              <w:right w:val="single" w:color="000000" w:sz="8" w:space="0"/>
            </w:tcBorders>
            <w:shd w:val="clear" w:color="auto" w:fill="C5E0B4"/>
            <w:tcMar>
              <w:top w:w="72" w:type="dxa"/>
              <w:left w:w="144" w:type="dxa"/>
              <w:bottom w:w="72" w:type="dxa"/>
              <w:right w:w="144" w:type="dxa"/>
            </w:tcMar>
            <w:hideMark/>
          </w:tcPr>
          <w:p w:rsidRPr="00AD3604" w:rsidR="0058399A" w:rsidP="00316522" w:rsidRDefault="0058399A" w14:paraId="7557F952" w14:textId="77777777">
            <w:pPr>
              <w:spacing w:before="0" w:after="0"/>
            </w:pPr>
            <w:r w:rsidRPr="00AD3604">
              <w:t xml:space="preserve">Dialogue with other students or teacher </w:t>
            </w:r>
          </w:p>
        </w:tc>
      </w:tr>
      <w:tr w:rsidRPr="00AD3604" w:rsidR="0058399A" w:rsidTr="00316522" w14:paraId="6155AC8D" w14:textId="77777777">
        <w:trPr>
          <w:cantSplit/>
          <w:trHeight w:val="20"/>
        </w:trPr>
        <w:tc>
          <w:tcPr>
            <w:tcW w:w="97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hideMark/>
          </w:tcPr>
          <w:p w:rsidRPr="00AD3604" w:rsidR="0058399A" w:rsidP="00316522" w:rsidRDefault="0058399A" w14:paraId="0F28B325" w14:textId="77777777">
            <w:pPr>
              <w:spacing w:before="0" w:after="0"/>
            </w:pPr>
            <w:r w:rsidRPr="00AD3604">
              <w:rPr>
                <w:b/>
                <w:bCs/>
              </w:rPr>
              <w:t>Overt activities</w:t>
            </w:r>
          </w:p>
        </w:tc>
        <w:tc>
          <w:tcPr>
            <w:tcW w:w="1343" w:type="pct"/>
            <w:tcBorders>
              <w:top w:val="single" w:color="000000" w:sz="8" w:space="0"/>
              <w:left w:val="single" w:color="000000" w:sz="8" w:space="0"/>
              <w:bottom w:val="single" w:color="000000" w:sz="8" w:space="0"/>
              <w:right w:val="single" w:color="000000" w:sz="8" w:space="0"/>
            </w:tcBorders>
            <w:shd w:val="clear" w:color="auto" w:fill="FBE5D6"/>
            <w:tcMar>
              <w:top w:w="72" w:type="dxa"/>
              <w:left w:w="144" w:type="dxa"/>
              <w:bottom w:w="72" w:type="dxa"/>
              <w:right w:w="144" w:type="dxa"/>
            </w:tcMar>
            <w:hideMark/>
          </w:tcPr>
          <w:p w:rsidRPr="00AD3604" w:rsidR="0058399A" w:rsidP="00316522" w:rsidRDefault="0058399A" w14:paraId="276D5594" w14:textId="77777777">
            <w:pPr>
              <w:spacing w:before="0" w:after="0"/>
            </w:pPr>
            <w:r w:rsidRPr="00AD3604">
              <w:rPr>
                <w:b/>
                <w:bCs/>
              </w:rPr>
              <w:t>Engaging</w:t>
            </w:r>
            <w:r w:rsidRPr="00AD3604">
              <w:t xml:space="preserve"> </w:t>
            </w:r>
            <w:r w:rsidRPr="00AD3604">
              <w:rPr>
                <w:b/>
                <w:bCs/>
              </w:rPr>
              <w:t>activities</w:t>
            </w:r>
            <w:r w:rsidRPr="00AD3604">
              <w:t xml:space="preserve">: </w:t>
            </w:r>
          </w:p>
          <w:p w:rsidRPr="00AD3604" w:rsidR="0058399A" w:rsidP="00316522" w:rsidRDefault="0058399A" w14:paraId="2878DF04" w14:textId="77777777">
            <w:pPr>
              <w:spacing w:before="0" w:after="0"/>
            </w:pPr>
            <w:r w:rsidRPr="00AD3604">
              <w:t>underline, point, paraphrase, manipulate objects, select, repeat</w:t>
            </w:r>
          </w:p>
        </w:tc>
        <w:tc>
          <w:tcPr>
            <w:tcW w:w="1344" w:type="pct"/>
            <w:tcBorders>
              <w:top w:val="single" w:color="000000" w:sz="8" w:space="0"/>
              <w:left w:val="single" w:color="000000" w:sz="8" w:space="0"/>
              <w:bottom w:val="single" w:color="000000" w:sz="8" w:space="0"/>
              <w:right w:val="single" w:color="000000" w:sz="8" w:space="0"/>
            </w:tcBorders>
            <w:shd w:val="clear" w:color="auto" w:fill="DAE3F3"/>
            <w:tcMar>
              <w:top w:w="72" w:type="dxa"/>
              <w:left w:w="144" w:type="dxa"/>
              <w:bottom w:w="72" w:type="dxa"/>
              <w:right w:w="144" w:type="dxa"/>
            </w:tcMar>
            <w:hideMark/>
          </w:tcPr>
          <w:p w:rsidRPr="00AD3604" w:rsidR="0058399A" w:rsidP="00316522" w:rsidRDefault="0058399A" w14:paraId="40106489" w14:textId="77777777">
            <w:pPr>
              <w:spacing w:before="0" w:after="0"/>
            </w:pPr>
            <w:r w:rsidRPr="00AD3604">
              <w:rPr>
                <w:b/>
                <w:bCs/>
              </w:rPr>
              <w:t>Self-construction activities</w:t>
            </w:r>
            <w:r w:rsidRPr="00AD3604">
              <w:t xml:space="preserve">: </w:t>
            </w:r>
          </w:p>
          <w:p w:rsidRPr="00AD3604" w:rsidR="0058399A" w:rsidP="00316522" w:rsidRDefault="0058399A" w14:paraId="4FEDAB91" w14:textId="77777777">
            <w:pPr>
              <w:spacing w:before="0" w:after="0"/>
            </w:pPr>
            <w:r w:rsidRPr="00AD3604">
              <w:t>explain, elaborate, concept map, plan/predict outcomes</w:t>
            </w:r>
          </w:p>
        </w:tc>
        <w:tc>
          <w:tcPr>
            <w:tcW w:w="1342" w:type="pct"/>
            <w:tcBorders>
              <w:top w:val="single" w:color="000000" w:sz="8" w:space="0"/>
              <w:left w:val="single" w:color="000000" w:sz="8" w:space="0"/>
              <w:bottom w:val="single" w:color="000000" w:sz="8" w:space="0"/>
              <w:right w:val="single" w:color="000000" w:sz="8" w:space="0"/>
            </w:tcBorders>
            <w:shd w:val="clear" w:color="auto" w:fill="E2F0D9"/>
            <w:tcMar>
              <w:top w:w="72" w:type="dxa"/>
              <w:left w:w="144" w:type="dxa"/>
              <w:bottom w:w="72" w:type="dxa"/>
              <w:right w:w="144" w:type="dxa"/>
            </w:tcMar>
            <w:hideMark/>
          </w:tcPr>
          <w:p w:rsidRPr="00AD3604" w:rsidR="0058399A" w:rsidP="00316522" w:rsidRDefault="0058399A" w14:paraId="6BDBC4AC" w14:textId="77777777">
            <w:pPr>
              <w:spacing w:before="0" w:after="0"/>
            </w:pPr>
            <w:r w:rsidRPr="00AD3604">
              <w:rPr>
                <w:b/>
                <w:bCs/>
              </w:rPr>
              <w:t>Instructional dialogue or joint dialogue</w:t>
            </w:r>
            <w:r w:rsidRPr="00AD3604">
              <w:t xml:space="preserve">: </w:t>
            </w:r>
          </w:p>
          <w:p w:rsidRPr="00AD3604" w:rsidR="0058399A" w:rsidP="00316522" w:rsidRDefault="0058399A" w14:paraId="6914E302" w14:textId="77777777">
            <w:pPr>
              <w:spacing w:before="0" w:after="0"/>
            </w:pPr>
            <w:r w:rsidRPr="00AD3604">
              <w:t>revise errors from feedback, or build on partner’s contribution</w:t>
            </w:r>
          </w:p>
        </w:tc>
      </w:tr>
      <w:tr w:rsidRPr="00AD3604" w:rsidR="0058399A" w:rsidTr="00316522" w14:paraId="3555EA6F" w14:textId="77777777">
        <w:trPr>
          <w:cantSplit/>
          <w:trHeight w:val="20"/>
        </w:trPr>
        <w:tc>
          <w:tcPr>
            <w:tcW w:w="971" w:type="pct"/>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hideMark/>
          </w:tcPr>
          <w:p w:rsidRPr="00AD3604" w:rsidR="0058399A" w:rsidP="00316522" w:rsidRDefault="0058399A" w14:paraId="2EC97B7C" w14:textId="77777777">
            <w:pPr>
              <w:spacing w:before="0" w:after="0"/>
            </w:pPr>
            <w:r w:rsidRPr="00AD3604">
              <w:rPr>
                <w:b/>
                <w:bCs/>
              </w:rPr>
              <w:t>Cognitive processes</w:t>
            </w:r>
          </w:p>
        </w:tc>
        <w:tc>
          <w:tcPr>
            <w:tcW w:w="1343" w:type="pct"/>
            <w:tcBorders>
              <w:top w:val="single" w:color="000000" w:sz="8" w:space="0"/>
              <w:left w:val="single" w:color="000000" w:sz="8" w:space="0"/>
              <w:bottom w:val="single" w:color="000000" w:sz="8" w:space="0"/>
              <w:right w:val="single" w:color="000000" w:sz="8" w:space="0"/>
            </w:tcBorders>
            <w:shd w:val="clear" w:color="auto" w:fill="F8CBAD"/>
            <w:tcMar>
              <w:top w:w="72" w:type="dxa"/>
              <w:left w:w="144" w:type="dxa"/>
              <w:bottom w:w="72" w:type="dxa"/>
              <w:right w:w="144" w:type="dxa"/>
            </w:tcMar>
            <w:hideMark/>
          </w:tcPr>
          <w:p w:rsidRPr="00AD3604" w:rsidR="0058399A" w:rsidP="00316522" w:rsidRDefault="0058399A" w14:paraId="02930ADC" w14:textId="77777777">
            <w:pPr>
              <w:spacing w:before="0" w:after="0"/>
            </w:pPr>
            <w:r w:rsidRPr="00AD3604">
              <w:rPr>
                <w:b/>
                <w:bCs/>
              </w:rPr>
              <w:t>Attending</w:t>
            </w:r>
            <w:r w:rsidRPr="00AD3604">
              <w:t xml:space="preserve">: </w:t>
            </w:r>
          </w:p>
          <w:p w:rsidRPr="00AD3604" w:rsidR="0058399A" w:rsidP="00316522" w:rsidRDefault="0058399A" w14:paraId="5E143FFC" w14:textId="77777777">
            <w:pPr>
              <w:spacing w:before="0" w:after="0"/>
            </w:pPr>
            <w:r w:rsidRPr="00AD3604">
              <w:t xml:space="preserve">activate existing knowledge, store new information </w:t>
            </w:r>
          </w:p>
        </w:tc>
        <w:tc>
          <w:tcPr>
            <w:tcW w:w="1344" w:type="pct"/>
            <w:tcBorders>
              <w:top w:val="single" w:color="000000" w:sz="8" w:space="0"/>
              <w:left w:val="single" w:color="000000" w:sz="8" w:space="0"/>
              <w:bottom w:val="single" w:color="000000" w:sz="8" w:space="0"/>
              <w:right w:val="single" w:color="000000" w:sz="8" w:space="0"/>
            </w:tcBorders>
            <w:shd w:val="clear" w:color="auto" w:fill="B4C7E7"/>
            <w:tcMar>
              <w:top w:w="72" w:type="dxa"/>
              <w:left w:w="144" w:type="dxa"/>
              <w:bottom w:w="72" w:type="dxa"/>
              <w:right w:w="144" w:type="dxa"/>
            </w:tcMar>
            <w:hideMark/>
          </w:tcPr>
          <w:p w:rsidRPr="00AD3604" w:rsidR="0058399A" w:rsidP="00316522" w:rsidRDefault="0058399A" w14:paraId="49E78AE1" w14:textId="77777777">
            <w:pPr>
              <w:spacing w:before="0" w:after="0"/>
            </w:pPr>
            <w:r w:rsidRPr="00AD3604">
              <w:rPr>
                <w:b/>
                <w:bCs/>
              </w:rPr>
              <w:t>Creating individually</w:t>
            </w:r>
            <w:r w:rsidRPr="00AD3604">
              <w:t xml:space="preserve">: </w:t>
            </w:r>
          </w:p>
          <w:p w:rsidRPr="00AD3604" w:rsidR="0058399A" w:rsidP="00316522" w:rsidRDefault="0058399A" w14:paraId="52C7AC89" w14:textId="77777777">
            <w:pPr>
              <w:spacing w:before="0" w:after="0"/>
            </w:pPr>
            <w:r w:rsidRPr="00AD3604">
              <w:t>infer new knowledge, integrate new with existing knowledge, restructure own mental model</w:t>
            </w:r>
          </w:p>
        </w:tc>
        <w:tc>
          <w:tcPr>
            <w:tcW w:w="1342" w:type="pct"/>
            <w:tcBorders>
              <w:top w:val="single" w:color="000000" w:sz="8" w:space="0"/>
              <w:left w:val="single" w:color="000000" w:sz="8" w:space="0"/>
              <w:bottom w:val="single" w:color="000000" w:sz="8" w:space="0"/>
              <w:right w:val="single" w:color="000000" w:sz="8" w:space="0"/>
            </w:tcBorders>
            <w:shd w:val="clear" w:color="auto" w:fill="C5E0B4"/>
            <w:tcMar>
              <w:top w:w="72" w:type="dxa"/>
              <w:left w:w="144" w:type="dxa"/>
              <w:bottom w:w="72" w:type="dxa"/>
              <w:right w:w="144" w:type="dxa"/>
            </w:tcMar>
            <w:hideMark/>
          </w:tcPr>
          <w:p w:rsidRPr="00AD3604" w:rsidR="0058399A" w:rsidP="00316522" w:rsidRDefault="0058399A" w14:paraId="5132D298" w14:textId="77777777">
            <w:pPr>
              <w:spacing w:before="0" w:after="0"/>
            </w:pPr>
            <w:r w:rsidRPr="00AD3604">
              <w:rPr>
                <w:b/>
                <w:bCs/>
              </w:rPr>
              <w:t>Creating jointly</w:t>
            </w:r>
            <w:r w:rsidRPr="00AD3604">
              <w:t xml:space="preserve">: </w:t>
            </w:r>
          </w:p>
          <w:p w:rsidRPr="00AD3604" w:rsidR="0058399A" w:rsidP="00316522" w:rsidRDefault="0058399A" w14:paraId="25C5EE5B" w14:textId="77777777">
            <w:pPr>
              <w:spacing w:before="0" w:after="0"/>
            </w:pPr>
            <w:r w:rsidRPr="00AD3604">
              <w:t>create while incorporating partner’s contributions</w:t>
            </w:r>
          </w:p>
        </w:tc>
      </w:tr>
    </w:tbl>
    <w:p w:rsidR="00B63FB1" w:rsidRDefault="00B63FB1" w14:paraId="7B706785" w14:textId="77777777">
      <w:pPr>
        <w:spacing w:before="0" w:after="200" w:line="276" w:lineRule="auto"/>
        <w:jc w:val="both"/>
        <w:rPr>
          <w:b/>
          <w:spacing w:val="5"/>
          <w:sz w:val="32"/>
          <w:szCs w:val="32"/>
        </w:rPr>
      </w:pPr>
      <w:r>
        <w:br w:type="page"/>
      </w:r>
    </w:p>
    <w:p w:rsidR="006805C8" w:rsidP="005D7D70" w:rsidRDefault="00553A33" w14:paraId="31F039CA" w14:textId="6DC9B67B">
      <w:pPr>
        <w:pStyle w:val="Heading1"/>
      </w:pPr>
      <w:r>
        <w:lastRenderedPageBreak/>
        <w:t xml:space="preserve">Make it cognitive - </w:t>
      </w:r>
      <w:r w:rsidR="008544D5">
        <w:t>Bloom’s taxonomy higher orders of thinking</w:t>
      </w:r>
    </w:p>
    <w:p w:rsidRPr="003D1CB8" w:rsidR="00CB7A46" w:rsidP="00CB7A46" w:rsidRDefault="001C5030" w14:paraId="0796F56A" w14:textId="19B668C6">
      <w:pPr>
        <w:rPr>
          <w:b/>
          <w:bCs/>
        </w:rPr>
      </w:pPr>
      <w:r w:rsidRPr="003D1CB8">
        <w:rPr>
          <w:b/>
          <w:bCs/>
        </w:rPr>
        <w:t xml:space="preserve">Bloom, B. S., </w:t>
      </w:r>
      <w:r w:rsidRPr="003D1CB8">
        <w:rPr>
          <w:b/>
          <w:bCs/>
          <w:i/>
          <w:iCs/>
        </w:rPr>
        <w:t>Taxonomy of educational objectives: the classification of educational goals</w:t>
      </w:r>
      <w:r w:rsidRPr="003D1CB8">
        <w:rPr>
          <w:b/>
          <w:bCs/>
        </w:rPr>
        <w:t>. New York: David McKay Co. [London]: Longman, 1956.</w:t>
      </w:r>
    </w:p>
    <w:p w:rsidRPr="003D1CB8" w:rsidR="001C5030" w:rsidP="00CB7A46" w:rsidRDefault="006F2C36" w14:paraId="05DE3CEA" w14:textId="3D2EA24D">
      <w:pPr>
        <w:rPr>
          <w:b/>
          <w:bCs/>
        </w:rPr>
      </w:pPr>
      <w:r w:rsidRPr="003D1CB8">
        <w:rPr>
          <w:b/>
          <w:bCs/>
        </w:rPr>
        <w:t xml:space="preserve">Anderson, L. W., Krathwohl, D. R., Airasian, P. W., Cruikshank, K. A., Mayer, R. E., Pintrich, P. R., Raths, J. D., ... Bloom, B. S. (2001). </w:t>
      </w:r>
      <w:r w:rsidRPr="003D1CB8">
        <w:rPr>
          <w:b/>
          <w:bCs/>
          <w:i/>
          <w:iCs/>
        </w:rPr>
        <w:t>A taxonomy for learning, teaching, and assessing: A revision of Bloom's Taxonomy of educational objectives</w:t>
      </w:r>
      <w:r w:rsidRPr="003D1CB8">
        <w:rPr>
          <w:b/>
          <w:bCs/>
        </w:rPr>
        <w:t>. New York: Addison-Wesley.</w:t>
      </w:r>
    </w:p>
    <w:p w:rsidRPr="003D1CB8" w:rsidR="00417CC8" w:rsidP="00CB7A46" w:rsidRDefault="006F2C36" w14:paraId="4A867C26" w14:textId="59AD50F0">
      <w:pPr>
        <w:rPr>
          <w:b/>
          <w:bCs/>
        </w:rPr>
      </w:pPr>
      <w:r w:rsidRPr="003D1CB8">
        <w:rPr>
          <w:b/>
          <w:bCs/>
        </w:rPr>
        <w:t xml:space="preserve">Shabatura, J. (2018). </w:t>
      </w:r>
      <w:hyperlink w:history="1" r:id="rId15">
        <w:r w:rsidRPr="003D1CB8">
          <w:rPr>
            <w:rStyle w:val="Hyperlink"/>
            <w:b/>
            <w:bCs/>
          </w:rPr>
          <w:t>Using Bloom’s Taxonomy to Write Effective Learning Objectives</w:t>
        </w:r>
      </w:hyperlink>
      <w:r w:rsidRPr="003D1CB8">
        <w:rPr>
          <w:b/>
          <w:bCs/>
        </w:rPr>
        <w:t xml:space="preserve">. </w:t>
      </w:r>
      <w:r w:rsidRPr="003D1CB8">
        <w:rPr>
          <w:b/>
          <w:bCs/>
          <w:i/>
        </w:rPr>
        <w:t xml:space="preserve">Teaching Innovation and Pedagogical Support, University of Arkansas. </w:t>
      </w:r>
      <w:r w:rsidRPr="003D1CB8">
        <w:rPr>
          <w:b/>
          <w:bCs/>
        </w:rPr>
        <w:t>Image below by Jessica Shabatura.</w:t>
      </w:r>
    </w:p>
    <w:p w:rsidR="006805C8" w:rsidP="003D1CB8" w:rsidRDefault="003D1CB8" w14:paraId="245811ED" w14:textId="423E2EFF">
      <w:r>
        <w:t xml:space="preserve"> </w:t>
      </w:r>
      <w:r w:rsidR="00AA40E8">
        <w:rPr>
          <w:noProof/>
        </w:rPr>
        <w:drawing>
          <wp:inline distT="0" distB="0" distL="0" distR="0" wp14:anchorId="5F5D5094" wp14:editId="2EE44492">
            <wp:extent cx="3648075" cy="2678866"/>
            <wp:effectExtent l="0" t="0" r="0" b="7620"/>
            <wp:docPr id="2072133456" name="Picture 2" descr="Bloom's taxonomy: create, evaluate, analyze, apply, understand, re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648075" cy="2678866"/>
                    </a:xfrm>
                    <a:prstGeom prst="rect">
                      <a:avLst/>
                    </a:prstGeom>
                  </pic:spPr>
                </pic:pic>
              </a:graphicData>
            </a:graphic>
          </wp:inline>
        </w:drawing>
      </w:r>
    </w:p>
    <w:p w:rsidR="003D1CB8" w:rsidP="003D1CB8" w:rsidRDefault="003D1CB8" w14:paraId="6A6C74FD" w14:textId="77777777">
      <w:r>
        <w:t xml:space="preserve">Each level in the taxonomy includes the levels below it. For example, in order to analyse something, you need to be able to remember and understand the facts, as well as apply the core concepts. </w:t>
      </w:r>
    </w:p>
    <w:p w:rsidRPr="003D1CB8" w:rsidR="003D1CB8" w:rsidP="003D1CB8" w:rsidRDefault="003D1CB8" w14:paraId="10D38BF5" w14:textId="5DD10412">
      <w:r>
        <w:t>The top three levels are widely recognised as higher order thinking. The level of ‘apply’ is on the borderline. ‘Apply’ and serves as a useful benchmark for the minimum level we should aim for when teaching in higher education.</w:t>
      </w:r>
    </w:p>
    <w:p w:rsidR="00B63FB1" w:rsidRDefault="00B63FB1" w14:paraId="179AAD61" w14:textId="77777777">
      <w:pPr>
        <w:spacing w:before="0" w:after="200" w:line="276" w:lineRule="auto"/>
        <w:jc w:val="both"/>
        <w:rPr>
          <w:b/>
          <w:spacing w:val="5"/>
          <w:sz w:val="32"/>
          <w:szCs w:val="32"/>
        </w:rPr>
      </w:pPr>
      <w:r>
        <w:br w:type="page"/>
      </w:r>
    </w:p>
    <w:p w:rsidR="007556FE" w:rsidP="005D7D70" w:rsidRDefault="00971A6A" w14:paraId="45E6B12D" w14:textId="3D3D2DEE">
      <w:pPr>
        <w:pStyle w:val="Heading1"/>
      </w:pPr>
      <w:r>
        <w:lastRenderedPageBreak/>
        <w:t xml:space="preserve">Make it a task - </w:t>
      </w:r>
      <w:r w:rsidR="007556FE">
        <w:t>ABC learning design types</w:t>
      </w:r>
      <w:r>
        <w:t xml:space="preserve"> of learning</w:t>
      </w:r>
    </w:p>
    <w:p w:rsidRPr="00485E30" w:rsidR="007556FE" w:rsidP="007556FE" w:rsidRDefault="007556FE" w14:paraId="47242BC8" w14:textId="7C042404">
      <w:pPr>
        <w:rPr>
          <w:b/>
          <w:bCs/>
        </w:rPr>
      </w:pPr>
      <w:r w:rsidRPr="00485E30">
        <w:rPr>
          <w:b/>
          <w:bCs/>
        </w:rPr>
        <w:t xml:space="preserve">Young, C. &amp; Perović, N. (2016). </w:t>
      </w:r>
      <w:hyperlink w:history="1" r:id="rId17">
        <w:r w:rsidRPr="00485E30">
          <w:rPr>
            <w:rStyle w:val="Hyperlink"/>
            <w:b/>
            <w:bCs/>
          </w:rPr>
          <w:t>Rapid and Creative Course Design: As Easy as ABC?</w:t>
        </w:r>
      </w:hyperlink>
      <w:r w:rsidRPr="00485E30">
        <w:rPr>
          <w:b/>
          <w:bCs/>
        </w:rPr>
        <w:t xml:space="preserve">, </w:t>
      </w:r>
      <w:r w:rsidRPr="00485E30">
        <w:rPr>
          <w:b/>
          <w:bCs/>
          <w:i/>
          <w:iCs/>
        </w:rPr>
        <w:t xml:space="preserve">Social and Behavioral Sciences </w:t>
      </w:r>
      <w:r w:rsidRPr="00485E30">
        <w:rPr>
          <w:b/>
          <w:bCs/>
        </w:rPr>
        <w:t xml:space="preserve">228, Pages 390-395.   </w:t>
      </w:r>
    </w:p>
    <w:p w:rsidR="007020AE" w:rsidP="007020AE" w:rsidRDefault="007020AE" w14:paraId="4A26D804" w14:textId="2EC08FC3">
      <w:pPr>
        <w:rPr>
          <w:b/>
          <w:bCs/>
        </w:rPr>
      </w:pPr>
      <w:r w:rsidRPr="00485E30">
        <w:rPr>
          <w:b/>
          <w:bCs/>
        </w:rPr>
        <w:t xml:space="preserve">Based on Laurillard, D. (2012). </w:t>
      </w:r>
      <w:r w:rsidRPr="00485E30">
        <w:rPr>
          <w:b/>
          <w:bCs/>
          <w:i/>
          <w:iCs/>
        </w:rPr>
        <w:t>Teaching as a design science: Building pedagogical patterns for learning and technology</w:t>
      </w:r>
      <w:r w:rsidRPr="00485E30">
        <w:rPr>
          <w:b/>
          <w:bCs/>
        </w:rPr>
        <w:t xml:space="preserve">.  New York, NY: Routledge. </w:t>
      </w:r>
    </w:p>
    <w:p w:rsidRPr="00485E30" w:rsidR="00C41FF5" w:rsidP="007020AE" w:rsidRDefault="00C41FF5" w14:paraId="2C57EBE8" w14:textId="3F5C1524">
      <w:pPr>
        <w:rPr>
          <w:b/>
          <w:bCs/>
        </w:rPr>
      </w:pPr>
      <w:r>
        <w:rPr>
          <w:b/>
          <w:bCs/>
        </w:rPr>
        <w:t xml:space="preserve">Laurillard, D. </w:t>
      </w:r>
      <w:hyperlink w:history="1" r:id="rId18">
        <w:r w:rsidRPr="007E17B1">
          <w:rPr>
            <w:rStyle w:val="Hyperlink"/>
            <w:b/>
            <w:bCs/>
          </w:rPr>
          <w:t>Explanation of the six activity types</w:t>
        </w:r>
      </w:hyperlink>
      <w:r>
        <w:rPr>
          <w:b/>
          <w:bCs/>
        </w:rPr>
        <w:t xml:space="preserve"> (3-minute video)</w:t>
      </w:r>
    </w:p>
    <w:p w:rsidR="00A0246A" w:rsidP="007556FE" w:rsidRDefault="00014131" w14:paraId="1AB4739C" w14:textId="2597045D">
      <w:pPr>
        <w:rPr>
          <w:rFonts w:ascii="Calibri" w:hAnsi="Calibri" w:eastAsia="Calibri" w:cs="Calibri"/>
          <w:b/>
          <w:bCs/>
          <w:szCs w:val="24"/>
          <w:u w:val="single"/>
        </w:rPr>
      </w:pPr>
      <w:r w:rsidRPr="00485E30">
        <w:rPr>
          <w:b/>
          <w:bCs/>
        </w:rPr>
        <w:t xml:space="preserve">ABC Learning Design at UCL: </w:t>
      </w:r>
      <w:hyperlink w:history="1" r:id="rId19">
        <w:r w:rsidRPr="00485E30">
          <w:rPr>
            <w:rStyle w:val="Hyperlink"/>
            <w:b/>
            <w:bCs/>
            <w:lang w:val="de-DE"/>
          </w:rPr>
          <w:t>Blog</w:t>
        </w:r>
      </w:hyperlink>
      <w:r w:rsidRPr="00485E30">
        <w:rPr>
          <w:b/>
          <w:bCs/>
          <w:lang w:val="de-DE"/>
        </w:rPr>
        <w:t xml:space="preserve">, </w:t>
      </w:r>
      <w:hyperlink w:history="1" r:id="rId20">
        <w:r w:rsidRPr="00485E30">
          <w:rPr>
            <w:rStyle w:val="Hyperlink"/>
            <w:b/>
            <w:bCs/>
          </w:rPr>
          <w:t>Download materials</w:t>
        </w:r>
      </w:hyperlink>
      <w:r w:rsidRPr="00485E30">
        <w:rPr>
          <w:b/>
          <w:bCs/>
        </w:rPr>
        <w:t xml:space="preserve">, </w:t>
      </w:r>
      <w:hyperlink w:history="1" r:id="rId21">
        <w:r w:rsidRPr="00485E30">
          <w:rPr>
            <w:rStyle w:val="Hyperlink"/>
            <w:rFonts w:ascii="Calibri" w:hAnsi="Calibri" w:eastAsia="Calibri" w:cs="Calibri"/>
            <w:b/>
            <w:bCs/>
            <w:szCs w:val="24"/>
            <w:lang w:val="es-ES"/>
          </w:rPr>
          <w:t>Video</w:t>
        </w:r>
      </w:hyperlink>
      <w:r w:rsidRPr="00485E30">
        <w:rPr>
          <w:rFonts w:ascii="Calibri" w:hAnsi="Calibri" w:eastAsia="Calibri" w:cs="Calibri"/>
          <w:b/>
          <w:bCs/>
          <w:szCs w:val="24"/>
          <w:lang w:val="es-ES"/>
        </w:rPr>
        <w:t xml:space="preserve"> </w:t>
      </w:r>
      <w:r w:rsidRPr="00485E30">
        <w:rPr>
          <w:rFonts w:ascii="Calibri" w:hAnsi="Calibri" w:eastAsia="Calibri" w:cs="Calibri"/>
          <w:b/>
          <w:bCs/>
          <w:szCs w:val="24"/>
          <w:u w:val="single"/>
        </w:rPr>
        <w:t xml:space="preserve"> </w:t>
      </w:r>
    </w:p>
    <w:p w:rsidRPr="00777EEF" w:rsidR="00777EEF" w:rsidP="00777EEF" w:rsidRDefault="00777EEF" w14:paraId="5191F74D" w14:textId="4AF018BD">
      <w:pPr>
        <w:pStyle w:val="ListParagraph"/>
        <w:numPr>
          <w:ilvl w:val="0"/>
          <w:numId w:val="24"/>
        </w:numPr>
        <w:rPr>
          <w:rFonts w:ascii="Calibri" w:hAnsi="Calibri" w:eastAsia="Calibri" w:cs="Calibri"/>
          <w:szCs w:val="24"/>
        </w:rPr>
      </w:pPr>
      <w:r w:rsidRPr="00777EEF">
        <w:rPr>
          <w:rFonts w:ascii="Calibri" w:hAnsi="Calibri" w:eastAsia="Calibri" w:cs="Calibri"/>
          <w:szCs w:val="24"/>
        </w:rPr>
        <w:t xml:space="preserve">Acquisition </w:t>
      </w:r>
      <w:r w:rsidR="000974B7">
        <w:rPr>
          <w:rFonts w:ascii="Calibri" w:hAnsi="Calibri" w:eastAsia="Calibri" w:cs="Calibri"/>
          <w:szCs w:val="24"/>
        </w:rPr>
        <w:t>–</w:t>
      </w:r>
      <w:r w:rsidR="00A6393D">
        <w:rPr>
          <w:rFonts w:ascii="Calibri" w:hAnsi="Calibri" w:eastAsia="Calibri" w:cs="Calibri"/>
          <w:szCs w:val="24"/>
        </w:rPr>
        <w:t xml:space="preserve"> absorb</w:t>
      </w:r>
      <w:r w:rsidR="000974B7">
        <w:rPr>
          <w:rFonts w:ascii="Calibri" w:hAnsi="Calibri" w:eastAsia="Calibri" w:cs="Calibri"/>
          <w:szCs w:val="24"/>
        </w:rPr>
        <w:t xml:space="preserve"> </w:t>
      </w:r>
      <w:r w:rsidR="00A6393D">
        <w:rPr>
          <w:rFonts w:ascii="Calibri" w:hAnsi="Calibri" w:eastAsia="Calibri" w:cs="Calibri"/>
          <w:szCs w:val="24"/>
        </w:rPr>
        <w:t>information transmitted by teaching staff</w:t>
      </w:r>
      <w:r w:rsidR="0020013F">
        <w:rPr>
          <w:rFonts w:ascii="Calibri" w:hAnsi="Calibri" w:eastAsia="Calibri" w:cs="Calibri"/>
          <w:szCs w:val="24"/>
        </w:rPr>
        <w:t>, books, videos, etc</w:t>
      </w:r>
    </w:p>
    <w:p w:rsidRPr="00777EEF" w:rsidR="00777EEF" w:rsidP="00777EEF" w:rsidRDefault="00777EEF" w14:paraId="67C916CB" w14:textId="780E25DF">
      <w:pPr>
        <w:pStyle w:val="ListParagraph"/>
        <w:numPr>
          <w:ilvl w:val="0"/>
          <w:numId w:val="24"/>
        </w:numPr>
        <w:rPr>
          <w:rFonts w:ascii="Calibri" w:hAnsi="Calibri" w:eastAsia="Calibri" w:cs="Calibri"/>
          <w:szCs w:val="24"/>
        </w:rPr>
      </w:pPr>
      <w:r w:rsidRPr="00777EEF">
        <w:rPr>
          <w:rFonts w:ascii="Calibri" w:hAnsi="Calibri" w:eastAsia="Calibri" w:cs="Calibri"/>
          <w:szCs w:val="24"/>
        </w:rPr>
        <w:t>Collaboration</w:t>
      </w:r>
      <w:r w:rsidR="00437B8F">
        <w:rPr>
          <w:rFonts w:ascii="Calibri" w:hAnsi="Calibri" w:eastAsia="Calibri" w:cs="Calibri"/>
          <w:szCs w:val="24"/>
        </w:rPr>
        <w:t xml:space="preserve"> – work </w:t>
      </w:r>
      <w:r w:rsidR="002E14A0">
        <w:rPr>
          <w:rFonts w:ascii="Calibri" w:hAnsi="Calibri" w:eastAsia="Calibri" w:cs="Calibri"/>
          <w:szCs w:val="24"/>
        </w:rPr>
        <w:t xml:space="preserve">together </w:t>
      </w:r>
      <w:r w:rsidR="00437B8F">
        <w:rPr>
          <w:rFonts w:ascii="Calibri" w:hAnsi="Calibri" w:eastAsia="Calibri" w:cs="Calibri"/>
          <w:szCs w:val="24"/>
        </w:rPr>
        <w:t>with peers towards a goal</w:t>
      </w:r>
      <w:r w:rsidR="0020013F">
        <w:rPr>
          <w:rFonts w:ascii="Calibri" w:hAnsi="Calibri" w:eastAsia="Calibri" w:cs="Calibri"/>
          <w:szCs w:val="24"/>
        </w:rPr>
        <w:t xml:space="preserve"> </w:t>
      </w:r>
    </w:p>
    <w:p w:rsidRPr="00777EEF" w:rsidR="00777EEF" w:rsidP="00777EEF" w:rsidRDefault="00777EEF" w14:paraId="287C5113" w14:textId="1BCF714E">
      <w:pPr>
        <w:pStyle w:val="ListParagraph"/>
        <w:numPr>
          <w:ilvl w:val="0"/>
          <w:numId w:val="24"/>
        </w:numPr>
        <w:rPr>
          <w:rFonts w:ascii="Calibri" w:hAnsi="Calibri" w:eastAsia="Calibri" w:cs="Calibri"/>
          <w:szCs w:val="24"/>
        </w:rPr>
      </w:pPr>
      <w:r w:rsidRPr="00777EEF">
        <w:rPr>
          <w:rFonts w:ascii="Calibri" w:hAnsi="Calibri" w:eastAsia="Calibri" w:cs="Calibri"/>
          <w:szCs w:val="24"/>
        </w:rPr>
        <w:t xml:space="preserve">Investigation </w:t>
      </w:r>
      <w:r w:rsidR="00437B8F">
        <w:rPr>
          <w:rFonts w:ascii="Calibri" w:hAnsi="Calibri" w:eastAsia="Calibri" w:cs="Calibri"/>
          <w:szCs w:val="24"/>
        </w:rPr>
        <w:t xml:space="preserve">– </w:t>
      </w:r>
      <w:r w:rsidR="0020013F">
        <w:rPr>
          <w:rFonts w:ascii="Calibri" w:hAnsi="Calibri" w:eastAsia="Calibri" w:cs="Calibri"/>
          <w:szCs w:val="24"/>
        </w:rPr>
        <w:t xml:space="preserve">study or research </w:t>
      </w:r>
      <w:r w:rsidR="00437B8F">
        <w:rPr>
          <w:rFonts w:ascii="Calibri" w:hAnsi="Calibri" w:eastAsia="Calibri" w:cs="Calibri"/>
          <w:szCs w:val="24"/>
        </w:rPr>
        <w:t>independent</w:t>
      </w:r>
      <w:r w:rsidR="0020013F">
        <w:rPr>
          <w:rFonts w:ascii="Calibri" w:hAnsi="Calibri" w:eastAsia="Calibri" w:cs="Calibri"/>
          <w:szCs w:val="24"/>
        </w:rPr>
        <w:t>ly, going beyond transmitted content</w:t>
      </w:r>
    </w:p>
    <w:p w:rsidRPr="00777EEF" w:rsidR="00777EEF" w:rsidP="00777EEF" w:rsidRDefault="00777EEF" w14:paraId="443F0BE3" w14:textId="01696789">
      <w:pPr>
        <w:pStyle w:val="ListParagraph"/>
        <w:numPr>
          <w:ilvl w:val="0"/>
          <w:numId w:val="24"/>
        </w:numPr>
        <w:rPr>
          <w:rFonts w:ascii="Calibri" w:hAnsi="Calibri" w:eastAsia="Calibri" w:cs="Calibri"/>
          <w:szCs w:val="24"/>
        </w:rPr>
      </w:pPr>
      <w:r w:rsidRPr="00777EEF">
        <w:rPr>
          <w:rFonts w:ascii="Calibri" w:hAnsi="Calibri" w:eastAsia="Calibri" w:cs="Calibri"/>
          <w:szCs w:val="24"/>
        </w:rPr>
        <w:t>Discussion</w:t>
      </w:r>
      <w:r w:rsidR="00F50258">
        <w:rPr>
          <w:rFonts w:ascii="Calibri" w:hAnsi="Calibri" w:eastAsia="Calibri" w:cs="Calibri"/>
          <w:szCs w:val="24"/>
        </w:rPr>
        <w:t xml:space="preserve"> – </w:t>
      </w:r>
      <w:r w:rsidR="002E14A0">
        <w:rPr>
          <w:rFonts w:ascii="Calibri" w:hAnsi="Calibri" w:eastAsia="Calibri" w:cs="Calibri"/>
          <w:szCs w:val="24"/>
        </w:rPr>
        <w:t>exchange ideas</w:t>
      </w:r>
      <w:r w:rsidR="00437B8F">
        <w:rPr>
          <w:rFonts w:ascii="Calibri" w:hAnsi="Calibri" w:eastAsia="Calibri" w:cs="Calibri"/>
          <w:szCs w:val="24"/>
        </w:rPr>
        <w:t xml:space="preserve"> with peers or teaching staff</w:t>
      </w:r>
    </w:p>
    <w:p w:rsidRPr="00777EEF" w:rsidR="00777EEF" w:rsidP="00777EEF" w:rsidRDefault="00777EEF" w14:paraId="41B7CFF8" w14:textId="06083EE2">
      <w:pPr>
        <w:pStyle w:val="ListParagraph"/>
        <w:numPr>
          <w:ilvl w:val="0"/>
          <w:numId w:val="24"/>
        </w:numPr>
        <w:rPr>
          <w:rFonts w:ascii="Calibri" w:hAnsi="Calibri" w:eastAsia="Calibri" w:cs="Calibri"/>
          <w:szCs w:val="24"/>
        </w:rPr>
      </w:pPr>
      <w:r w:rsidRPr="00777EEF">
        <w:rPr>
          <w:rFonts w:ascii="Calibri" w:hAnsi="Calibri" w:eastAsia="Calibri" w:cs="Calibri"/>
          <w:szCs w:val="24"/>
        </w:rPr>
        <w:t>Practice</w:t>
      </w:r>
      <w:r w:rsidR="002520DF">
        <w:rPr>
          <w:rFonts w:ascii="Calibri" w:hAnsi="Calibri" w:eastAsia="Calibri" w:cs="Calibri"/>
          <w:szCs w:val="24"/>
        </w:rPr>
        <w:t xml:space="preserve"> </w:t>
      </w:r>
      <w:r w:rsidR="00F50258">
        <w:rPr>
          <w:rFonts w:ascii="Calibri" w:hAnsi="Calibri" w:eastAsia="Calibri" w:cs="Calibri"/>
          <w:szCs w:val="24"/>
        </w:rPr>
        <w:t>–</w:t>
      </w:r>
      <w:r w:rsidR="002520DF">
        <w:rPr>
          <w:rFonts w:ascii="Calibri" w:hAnsi="Calibri" w:eastAsia="Calibri" w:cs="Calibri"/>
          <w:szCs w:val="24"/>
        </w:rPr>
        <w:t xml:space="preserve"> </w:t>
      </w:r>
      <w:r w:rsidR="00F50258">
        <w:rPr>
          <w:rFonts w:ascii="Calibri" w:hAnsi="Calibri" w:eastAsia="Calibri" w:cs="Calibri"/>
          <w:szCs w:val="24"/>
        </w:rPr>
        <w:t>develop a skill using feedback</w:t>
      </w:r>
      <w:r w:rsidR="003D3505">
        <w:rPr>
          <w:rFonts w:ascii="Calibri" w:hAnsi="Calibri" w:eastAsia="Calibri" w:cs="Calibri"/>
          <w:szCs w:val="24"/>
        </w:rPr>
        <w:t>, may be smaller-scale tasks</w:t>
      </w:r>
    </w:p>
    <w:p w:rsidR="00777EEF" w:rsidP="00777EEF" w:rsidRDefault="00777EEF" w14:paraId="2D8F3D67" w14:textId="11CA3FB6">
      <w:pPr>
        <w:pStyle w:val="ListParagraph"/>
        <w:numPr>
          <w:ilvl w:val="0"/>
          <w:numId w:val="24"/>
        </w:numPr>
        <w:rPr>
          <w:rFonts w:ascii="Calibri" w:hAnsi="Calibri" w:eastAsia="Calibri" w:cs="Calibri"/>
          <w:szCs w:val="24"/>
        </w:rPr>
      </w:pPr>
      <w:r w:rsidRPr="00777EEF">
        <w:rPr>
          <w:rFonts w:ascii="Calibri" w:hAnsi="Calibri" w:eastAsia="Calibri" w:cs="Calibri"/>
          <w:szCs w:val="24"/>
        </w:rPr>
        <w:t>Production</w:t>
      </w:r>
      <w:r w:rsidR="00F50258">
        <w:rPr>
          <w:rFonts w:ascii="Calibri" w:hAnsi="Calibri" w:eastAsia="Calibri" w:cs="Calibri"/>
          <w:szCs w:val="24"/>
        </w:rPr>
        <w:t xml:space="preserve"> – create something</w:t>
      </w:r>
      <w:r w:rsidR="003D3505">
        <w:rPr>
          <w:rFonts w:ascii="Calibri" w:hAnsi="Calibri" w:eastAsia="Calibri" w:cs="Calibri"/>
          <w:szCs w:val="24"/>
        </w:rPr>
        <w:t>, good for consolidation</w:t>
      </w:r>
    </w:p>
    <w:p w:rsidR="00777EEF" w:rsidP="005D7D70" w:rsidRDefault="00777EEF" w14:paraId="24DA8B92" w14:textId="2CC06DDD">
      <w:pPr>
        <w:pStyle w:val="Heading1"/>
        <w:rPr>
          <w:rFonts w:eastAsia="Calibri"/>
        </w:rPr>
      </w:pPr>
      <w:r>
        <w:rPr>
          <w:rFonts w:eastAsia="Calibri"/>
        </w:rPr>
        <w:t>Mapping ABC Learning Design, ICAP, and Bloom’s Taxonomy</w:t>
      </w:r>
    </w:p>
    <w:p w:rsidRPr="00EE25FE" w:rsidR="00EE25FE" w:rsidP="00EE25FE" w:rsidRDefault="00EE25FE" w14:paraId="6D438FD9" w14:textId="01CD47FE">
      <w:r>
        <w:t>The elements in these models often have a most natural fit with each other. There is no one ‘right’ answer, as</w:t>
      </w:r>
      <w:r w:rsidR="003F1541">
        <w:t xml:space="preserve"> correspondences often rely on the specific details of how an activity is implemented.</w:t>
      </w:r>
      <w:r w:rsidR="00E458AB">
        <w:t xml:space="preserve"> Acquisition would be passive if no other type of learning is </w:t>
      </w:r>
      <w:r w:rsidR="00AC06B8">
        <w:t>used with it.</w:t>
      </w:r>
    </w:p>
    <w:tbl>
      <w:tblPr>
        <w:tblStyle w:val="GridTable4-Accent5"/>
        <w:tblW w:w="0" w:type="auto"/>
        <w:tblLook w:val="04A0" w:firstRow="1" w:lastRow="0" w:firstColumn="1" w:lastColumn="0" w:noHBand="0" w:noVBand="1"/>
      </w:tblPr>
      <w:tblGrid>
        <w:gridCol w:w="2258"/>
        <w:gridCol w:w="1495"/>
        <w:gridCol w:w="2055"/>
      </w:tblGrid>
      <w:tr w:rsidRPr="00167069" w:rsidR="00146F53" w:rsidTr="00D03CC2" w14:paraId="17F907D2" w14:textId="7348CB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rsidRPr="0041634B" w:rsidR="00146F53" w:rsidP="00146F53" w:rsidRDefault="00146F53" w14:paraId="59150F4E" w14:textId="059E5767">
            <w:pPr>
              <w:rPr>
                <w:szCs w:val="24"/>
              </w:rPr>
            </w:pPr>
            <w:r w:rsidRPr="0041634B">
              <w:rPr>
                <w:rFonts w:ascii="Calibri" w:hAnsi="Calibri" w:cs="Calibri"/>
                <w:color w:val="FFFFFF" w:themeColor="light1"/>
                <w:kern w:val="24"/>
                <w:szCs w:val="24"/>
              </w:rPr>
              <w:t>ABC Learning Design</w:t>
            </w:r>
          </w:p>
        </w:tc>
        <w:tc>
          <w:tcPr>
            <w:tcW w:w="0" w:type="auto"/>
          </w:tcPr>
          <w:p w:rsidRPr="0041634B" w:rsidR="00146F53" w:rsidP="00146F53" w:rsidRDefault="00146F53" w14:paraId="2E204E4D" w14:textId="5CD80B24">
            <w:pPr>
              <w:cnfStyle w:val="100000000000" w:firstRow="1" w:lastRow="0" w:firstColumn="0" w:lastColumn="0" w:oddVBand="0" w:evenVBand="0" w:oddHBand="0" w:evenHBand="0" w:firstRowFirstColumn="0" w:firstRowLastColumn="0" w:lastRowFirstColumn="0" w:lastRowLastColumn="0"/>
              <w:rPr>
                <w:szCs w:val="24"/>
              </w:rPr>
            </w:pPr>
            <w:r w:rsidRPr="0041634B">
              <w:rPr>
                <w:rFonts w:ascii="Calibri" w:hAnsi="Calibri" w:cs="Calibri"/>
                <w:color w:val="FFFFFF" w:themeColor="light1"/>
                <w:kern w:val="24"/>
                <w:szCs w:val="24"/>
              </w:rPr>
              <w:t>ICAP</w:t>
            </w:r>
          </w:p>
        </w:tc>
        <w:tc>
          <w:tcPr>
            <w:tcW w:w="0" w:type="auto"/>
          </w:tcPr>
          <w:p w:rsidRPr="0041634B" w:rsidR="00146F53" w:rsidP="00146F53" w:rsidRDefault="00146F53" w14:paraId="4AB37C56" w14:textId="456D1C5F">
            <w:pPr>
              <w:cnfStyle w:val="100000000000" w:firstRow="1" w:lastRow="0" w:firstColumn="0" w:lastColumn="0" w:oddVBand="0" w:evenVBand="0" w:oddHBand="0" w:evenHBand="0" w:firstRowFirstColumn="0" w:firstRowLastColumn="0" w:lastRowFirstColumn="0" w:lastRowLastColumn="0"/>
              <w:rPr>
                <w:szCs w:val="24"/>
              </w:rPr>
            </w:pPr>
            <w:r w:rsidRPr="0041634B">
              <w:rPr>
                <w:rFonts w:ascii="Calibri" w:hAnsi="Calibri" w:cs="Calibri"/>
                <w:color w:val="FFFFFF" w:themeColor="light1"/>
                <w:kern w:val="24"/>
                <w:szCs w:val="24"/>
              </w:rPr>
              <w:t>Bloom’s taxonomy</w:t>
            </w:r>
          </w:p>
        </w:tc>
      </w:tr>
      <w:tr w:rsidRPr="00167069" w:rsidR="00146F53" w:rsidTr="00D03CC2" w14:paraId="71E974A1" w14:textId="17485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41634B" w:rsidR="00146F53" w:rsidP="00146F53" w:rsidRDefault="00146F53" w14:paraId="75C717D0" w14:textId="6FE50D56">
            <w:pPr>
              <w:rPr>
                <w:b w:val="0"/>
                <w:bCs w:val="0"/>
                <w:szCs w:val="24"/>
              </w:rPr>
            </w:pPr>
            <w:r w:rsidRPr="0041634B">
              <w:rPr>
                <w:rFonts w:ascii="Calibri" w:hAnsi="Calibri" w:cs="Calibri"/>
                <w:b w:val="0"/>
                <w:bCs w:val="0"/>
                <w:color w:val="000000" w:themeColor="dark1"/>
                <w:kern w:val="24"/>
                <w:szCs w:val="24"/>
              </w:rPr>
              <w:t xml:space="preserve">Acquisition </w:t>
            </w:r>
          </w:p>
        </w:tc>
        <w:tc>
          <w:tcPr>
            <w:tcW w:w="0" w:type="auto"/>
          </w:tcPr>
          <w:p w:rsidRPr="0041634B" w:rsidR="00146F53" w:rsidP="00146F53" w:rsidRDefault="00146F53" w14:paraId="3CFBDBCC" w14:textId="413D8AB0">
            <w:pPr>
              <w:cnfStyle w:val="000000100000" w:firstRow="0" w:lastRow="0" w:firstColumn="0" w:lastColumn="0" w:oddVBand="0" w:evenVBand="0" w:oddHBand="1" w:evenHBand="0" w:firstRowFirstColumn="0" w:firstRowLastColumn="0" w:lastRowFirstColumn="0" w:lastRowLastColumn="0"/>
              <w:rPr>
                <w:szCs w:val="24"/>
              </w:rPr>
            </w:pPr>
            <w:r w:rsidRPr="0041634B">
              <w:rPr>
                <w:rFonts w:ascii="Calibri" w:hAnsi="Calibri" w:cs="Calibri"/>
                <w:color w:val="000000" w:themeColor="dark1"/>
                <w:kern w:val="24"/>
                <w:szCs w:val="24"/>
              </w:rPr>
              <w:t> Passive?</w:t>
            </w:r>
          </w:p>
        </w:tc>
        <w:tc>
          <w:tcPr>
            <w:tcW w:w="0" w:type="auto"/>
          </w:tcPr>
          <w:p w:rsidRPr="0041634B" w:rsidR="00146F53" w:rsidP="00146F53" w:rsidRDefault="00146F53" w14:paraId="4C5C8DD7" w14:textId="70FE51E2">
            <w:pPr>
              <w:cnfStyle w:val="000000100000" w:firstRow="0" w:lastRow="0" w:firstColumn="0" w:lastColumn="0" w:oddVBand="0" w:evenVBand="0" w:oddHBand="1" w:evenHBand="0" w:firstRowFirstColumn="0" w:firstRowLastColumn="0" w:lastRowFirstColumn="0" w:lastRowLastColumn="0"/>
              <w:rPr>
                <w:szCs w:val="24"/>
              </w:rPr>
            </w:pPr>
            <w:r w:rsidRPr="0041634B">
              <w:rPr>
                <w:rFonts w:ascii="Calibri" w:hAnsi="Calibri" w:cs="Calibri"/>
                <w:color w:val="000000" w:themeColor="dark1"/>
                <w:kern w:val="24"/>
                <w:szCs w:val="24"/>
              </w:rPr>
              <w:t> Remember</w:t>
            </w:r>
          </w:p>
        </w:tc>
      </w:tr>
      <w:tr w:rsidRPr="00167069" w:rsidR="00146F53" w:rsidTr="00D03CC2" w14:paraId="505CD72B" w14:textId="08DE0908">
        <w:tc>
          <w:tcPr>
            <w:cnfStyle w:val="001000000000" w:firstRow="0" w:lastRow="0" w:firstColumn="1" w:lastColumn="0" w:oddVBand="0" w:evenVBand="0" w:oddHBand="0" w:evenHBand="0" w:firstRowFirstColumn="0" w:firstRowLastColumn="0" w:lastRowFirstColumn="0" w:lastRowLastColumn="0"/>
            <w:tcW w:w="0" w:type="auto"/>
          </w:tcPr>
          <w:p w:rsidRPr="0041634B" w:rsidR="00146F53" w:rsidP="00146F53" w:rsidRDefault="00146F53" w14:paraId="242C3E40" w14:textId="5776EDB3">
            <w:pPr>
              <w:rPr>
                <w:b w:val="0"/>
                <w:bCs w:val="0"/>
                <w:szCs w:val="24"/>
              </w:rPr>
            </w:pPr>
            <w:r w:rsidRPr="0041634B">
              <w:rPr>
                <w:rFonts w:ascii="Calibri" w:hAnsi="Calibri" w:cs="Calibri"/>
                <w:b w:val="0"/>
                <w:bCs w:val="0"/>
                <w:color w:val="000000" w:themeColor="dark1"/>
                <w:kern w:val="24"/>
                <w:szCs w:val="24"/>
              </w:rPr>
              <w:t>Collaboration</w:t>
            </w:r>
          </w:p>
        </w:tc>
        <w:tc>
          <w:tcPr>
            <w:tcW w:w="0" w:type="auto"/>
          </w:tcPr>
          <w:p w:rsidRPr="0041634B" w:rsidR="00146F53" w:rsidP="00146F53" w:rsidRDefault="00146F53" w14:paraId="0A1CD101" w14:textId="0889E377">
            <w:pPr>
              <w:cnfStyle w:val="000000000000" w:firstRow="0" w:lastRow="0" w:firstColumn="0" w:lastColumn="0" w:oddVBand="0" w:evenVBand="0" w:oddHBand="0" w:evenHBand="0" w:firstRowFirstColumn="0" w:firstRowLastColumn="0" w:lastRowFirstColumn="0" w:lastRowLastColumn="0"/>
              <w:rPr>
                <w:szCs w:val="24"/>
              </w:rPr>
            </w:pPr>
            <w:r w:rsidRPr="0041634B">
              <w:rPr>
                <w:rFonts w:ascii="Calibri" w:hAnsi="Calibri" w:cs="Calibri"/>
                <w:color w:val="000000" w:themeColor="dark1"/>
                <w:kern w:val="24"/>
                <w:szCs w:val="24"/>
              </w:rPr>
              <w:t> Interactive</w:t>
            </w:r>
          </w:p>
        </w:tc>
        <w:tc>
          <w:tcPr>
            <w:tcW w:w="0" w:type="auto"/>
          </w:tcPr>
          <w:p w:rsidRPr="0041634B" w:rsidR="00146F53" w:rsidP="00146F53" w:rsidRDefault="00146F53" w14:paraId="490D2FBA" w14:textId="2CE8143D">
            <w:pPr>
              <w:cnfStyle w:val="000000000000" w:firstRow="0" w:lastRow="0" w:firstColumn="0" w:lastColumn="0" w:oddVBand="0" w:evenVBand="0" w:oddHBand="0" w:evenHBand="0" w:firstRowFirstColumn="0" w:firstRowLastColumn="0" w:lastRowFirstColumn="0" w:lastRowLastColumn="0"/>
              <w:rPr>
                <w:szCs w:val="24"/>
              </w:rPr>
            </w:pPr>
            <w:r w:rsidRPr="0041634B">
              <w:rPr>
                <w:rFonts w:ascii="Calibri" w:hAnsi="Calibri" w:cs="Calibri"/>
                <w:color w:val="000000" w:themeColor="dark1"/>
                <w:kern w:val="24"/>
                <w:szCs w:val="24"/>
              </w:rPr>
              <w:t> depends on task</w:t>
            </w:r>
          </w:p>
        </w:tc>
      </w:tr>
      <w:tr w:rsidRPr="00167069" w:rsidR="00146F53" w:rsidTr="00D03CC2" w14:paraId="5D3B5382" w14:textId="2663D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41634B" w:rsidR="00146F53" w:rsidP="00146F53" w:rsidRDefault="00146F53" w14:paraId="14B77620" w14:textId="3FC7E621">
            <w:pPr>
              <w:rPr>
                <w:b w:val="0"/>
                <w:bCs w:val="0"/>
                <w:szCs w:val="24"/>
              </w:rPr>
            </w:pPr>
            <w:r w:rsidRPr="0041634B">
              <w:rPr>
                <w:rFonts w:ascii="Calibri" w:hAnsi="Calibri" w:cs="Calibri"/>
                <w:b w:val="0"/>
                <w:bCs w:val="0"/>
                <w:color w:val="000000" w:themeColor="dark1"/>
                <w:kern w:val="24"/>
                <w:szCs w:val="24"/>
              </w:rPr>
              <w:t xml:space="preserve">Investigation </w:t>
            </w:r>
          </w:p>
        </w:tc>
        <w:tc>
          <w:tcPr>
            <w:tcW w:w="0" w:type="auto"/>
          </w:tcPr>
          <w:p w:rsidRPr="0041634B" w:rsidR="00146F53" w:rsidP="00146F53" w:rsidRDefault="00146F53" w14:paraId="36D550F4" w14:textId="3C5779B2">
            <w:pPr>
              <w:cnfStyle w:val="000000100000" w:firstRow="0" w:lastRow="0" w:firstColumn="0" w:lastColumn="0" w:oddVBand="0" w:evenVBand="0" w:oddHBand="1" w:evenHBand="0" w:firstRowFirstColumn="0" w:firstRowLastColumn="0" w:lastRowFirstColumn="0" w:lastRowLastColumn="0"/>
              <w:rPr>
                <w:szCs w:val="24"/>
              </w:rPr>
            </w:pPr>
            <w:r w:rsidRPr="0041634B">
              <w:rPr>
                <w:rFonts w:ascii="Calibri" w:hAnsi="Calibri" w:cs="Calibri"/>
                <w:color w:val="000000" w:themeColor="dark1"/>
                <w:kern w:val="24"/>
                <w:szCs w:val="24"/>
              </w:rPr>
              <w:t> Constructive</w:t>
            </w:r>
          </w:p>
        </w:tc>
        <w:tc>
          <w:tcPr>
            <w:tcW w:w="0" w:type="auto"/>
          </w:tcPr>
          <w:p w:rsidRPr="0041634B" w:rsidR="00146F53" w:rsidP="00146F53" w:rsidRDefault="00146F53" w14:paraId="5E39F31B" w14:textId="02E46794">
            <w:pPr>
              <w:cnfStyle w:val="000000100000" w:firstRow="0" w:lastRow="0" w:firstColumn="0" w:lastColumn="0" w:oddVBand="0" w:evenVBand="0" w:oddHBand="1" w:evenHBand="0" w:firstRowFirstColumn="0" w:firstRowLastColumn="0" w:lastRowFirstColumn="0" w:lastRowLastColumn="0"/>
              <w:rPr>
                <w:szCs w:val="24"/>
              </w:rPr>
            </w:pPr>
            <w:r w:rsidRPr="0041634B">
              <w:rPr>
                <w:rFonts w:ascii="Calibri" w:hAnsi="Calibri" w:cs="Calibri"/>
                <w:color w:val="000000" w:themeColor="dark1"/>
                <w:kern w:val="24"/>
                <w:szCs w:val="24"/>
              </w:rPr>
              <w:t> Evaluate</w:t>
            </w:r>
          </w:p>
        </w:tc>
      </w:tr>
      <w:tr w:rsidRPr="00167069" w:rsidR="00146F53" w:rsidTr="00D03CC2" w14:paraId="325DE649" w14:textId="4CF5280F">
        <w:tc>
          <w:tcPr>
            <w:cnfStyle w:val="001000000000" w:firstRow="0" w:lastRow="0" w:firstColumn="1" w:lastColumn="0" w:oddVBand="0" w:evenVBand="0" w:oddHBand="0" w:evenHBand="0" w:firstRowFirstColumn="0" w:firstRowLastColumn="0" w:lastRowFirstColumn="0" w:lastRowLastColumn="0"/>
            <w:tcW w:w="0" w:type="auto"/>
          </w:tcPr>
          <w:p w:rsidRPr="0041634B" w:rsidR="00146F53" w:rsidP="00146F53" w:rsidRDefault="00146F53" w14:paraId="47FF90AC" w14:textId="5F7CBB3E">
            <w:pPr>
              <w:rPr>
                <w:b w:val="0"/>
                <w:bCs w:val="0"/>
                <w:szCs w:val="24"/>
              </w:rPr>
            </w:pPr>
            <w:r w:rsidRPr="0041634B">
              <w:rPr>
                <w:rFonts w:ascii="Calibri" w:hAnsi="Calibri" w:cs="Calibri"/>
                <w:b w:val="0"/>
                <w:bCs w:val="0"/>
                <w:color w:val="000000" w:themeColor="dark1"/>
                <w:kern w:val="24"/>
                <w:szCs w:val="24"/>
              </w:rPr>
              <w:t>Discussion</w:t>
            </w:r>
          </w:p>
        </w:tc>
        <w:tc>
          <w:tcPr>
            <w:tcW w:w="0" w:type="auto"/>
          </w:tcPr>
          <w:p w:rsidRPr="0041634B" w:rsidR="00146F53" w:rsidP="00146F53" w:rsidRDefault="00146F53" w14:paraId="5CD94D04" w14:textId="4F282E30">
            <w:pPr>
              <w:cnfStyle w:val="000000000000" w:firstRow="0" w:lastRow="0" w:firstColumn="0" w:lastColumn="0" w:oddVBand="0" w:evenVBand="0" w:oddHBand="0" w:evenHBand="0" w:firstRowFirstColumn="0" w:firstRowLastColumn="0" w:lastRowFirstColumn="0" w:lastRowLastColumn="0"/>
              <w:rPr>
                <w:szCs w:val="24"/>
              </w:rPr>
            </w:pPr>
            <w:r w:rsidRPr="0041634B">
              <w:rPr>
                <w:rFonts w:ascii="Calibri" w:hAnsi="Calibri" w:cs="Calibri"/>
                <w:color w:val="000000" w:themeColor="dark1"/>
                <w:kern w:val="24"/>
                <w:szCs w:val="24"/>
              </w:rPr>
              <w:t> Interactive</w:t>
            </w:r>
          </w:p>
        </w:tc>
        <w:tc>
          <w:tcPr>
            <w:tcW w:w="0" w:type="auto"/>
          </w:tcPr>
          <w:p w:rsidRPr="0041634B" w:rsidR="00146F53" w:rsidP="00146F53" w:rsidRDefault="00146F53" w14:paraId="740EAD33" w14:textId="5380BA28">
            <w:pPr>
              <w:cnfStyle w:val="000000000000" w:firstRow="0" w:lastRow="0" w:firstColumn="0" w:lastColumn="0" w:oddVBand="0" w:evenVBand="0" w:oddHBand="0" w:evenHBand="0" w:firstRowFirstColumn="0" w:firstRowLastColumn="0" w:lastRowFirstColumn="0" w:lastRowLastColumn="0"/>
              <w:rPr>
                <w:szCs w:val="24"/>
              </w:rPr>
            </w:pPr>
            <w:r w:rsidRPr="0041634B">
              <w:rPr>
                <w:rFonts w:ascii="Calibri" w:hAnsi="Calibri" w:cs="Calibri"/>
                <w:color w:val="000000" w:themeColor="dark1"/>
                <w:kern w:val="24"/>
                <w:szCs w:val="24"/>
              </w:rPr>
              <w:t> Understand</w:t>
            </w:r>
          </w:p>
        </w:tc>
      </w:tr>
      <w:tr w:rsidRPr="00167069" w:rsidR="00146F53" w:rsidTr="00D03CC2" w14:paraId="701517B1" w14:textId="7CDEE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41634B" w:rsidR="00146F53" w:rsidP="00146F53" w:rsidRDefault="00146F53" w14:paraId="57584327" w14:textId="1F756D02">
            <w:pPr>
              <w:rPr>
                <w:b w:val="0"/>
                <w:bCs w:val="0"/>
                <w:szCs w:val="24"/>
              </w:rPr>
            </w:pPr>
            <w:r w:rsidRPr="0041634B">
              <w:rPr>
                <w:rFonts w:ascii="Calibri" w:hAnsi="Calibri" w:cs="Calibri"/>
                <w:b w:val="0"/>
                <w:bCs w:val="0"/>
                <w:color w:val="000000" w:themeColor="dark1"/>
                <w:kern w:val="24"/>
                <w:szCs w:val="24"/>
              </w:rPr>
              <w:t>Practice</w:t>
            </w:r>
          </w:p>
        </w:tc>
        <w:tc>
          <w:tcPr>
            <w:tcW w:w="0" w:type="auto"/>
          </w:tcPr>
          <w:p w:rsidRPr="0041634B" w:rsidR="00146F53" w:rsidP="00146F53" w:rsidRDefault="00146F53" w14:paraId="6405FACC" w14:textId="76E3B6B9">
            <w:pPr>
              <w:cnfStyle w:val="000000100000" w:firstRow="0" w:lastRow="0" w:firstColumn="0" w:lastColumn="0" w:oddVBand="0" w:evenVBand="0" w:oddHBand="1" w:evenHBand="0" w:firstRowFirstColumn="0" w:firstRowLastColumn="0" w:lastRowFirstColumn="0" w:lastRowLastColumn="0"/>
              <w:rPr>
                <w:szCs w:val="24"/>
              </w:rPr>
            </w:pPr>
            <w:r w:rsidRPr="0041634B">
              <w:rPr>
                <w:rFonts w:ascii="Calibri" w:hAnsi="Calibri" w:cs="Calibri"/>
                <w:color w:val="000000" w:themeColor="dark1"/>
                <w:kern w:val="24"/>
                <w:szCs w:val="24"/>
              </w:rPr>
              <w:t> Active</w:t>
            </w:r>
          </w:p>
        </w:tc>
        <w:tc>
          <w:tcPr>
            <w:tcW w:w="0" w:type="auto"/>
          </w:tcPr>
          <w:p w:rsidRPr="0041634B" w:rsidR="00146F53" w:rsidP="00146F53" w:rsidRDefault="00146F53" w14:paraId="0D99CF8C" w14:textId="18E5BE9C">
            <w:pPr>
              <w:cnfStyle w:val="000000100000" w:firstRow="0" w:lastRow="0" w:firstColumn="0" w:lastColumn="0" w:oddVBand="0" w:evenVBand="0" w:oddHBand="1" w:evenHBand="0" w:firstRowFirstColumn="0" w:firstRowLastColumn="0" w:lastRowFirstColumn="0" w:lastRowLastColumn="0"/>
              <w:rPr>
                <w:szCs w:val="24"/>
              </w:rPr>
            </w:pPr>
            <w:r w:rsidRPr="0041634B">
              <w:rPr>
                <w:rFonts w:ascii="Calibri" w:hAnsi="Calibri" w:cs="Calibri"/>
                <w:color w:val="000000" w:themeColor="dark1"/>
                <w:kern w:val="24"/>
                <w:szCs w:val="24"/>
              </w:rPr>
              <w:t> Apply</w:t>
            </w:r>
          </w:p>
        </w:tc>
      </w:tr>
      <w:tr w:rsidRPr="00167069" w:rsidR="00146F53" w:rsidTr="00D03CC2" w14:paraId="0E662C2B" w14:textId="4FACBF86">
        <w:tc>
          <w:tcPr>
            <w:cnfStyle w:val="001000000000" w:firstRow="0" w:lastRow="0" w:firstColumn="1" w:lastColumn="0" w:oddVBand="0" w:evenVBand="0" w:oddHBand="0" w:evenHBand="0" w:firstRowFirstColumn="0" w:firstRowLastColumn="0" w:lastRowFirstColumn="0" w:lastRowLastColumn="0"/>
            <w:tcW w:w="0" w:type="auto"/>
          </w:tcPr>
          <w:p w:rsidRPr="0041634B" w:rsidR="00146F53" w:rsidP="00146F53" w:rsidRDefault="00146F53" w14:paraId="743ACA0C" w14:textId="419F4982">
            <w:pPr>
              <w:rPr>
                <w:b w:val="0"/>
                <w:bCs w:val="0"/>
                <w:szCs w:val="24"/>
              </w:rPr>
            </w:pPr>
            <w:r w:rsidRPr="0041634B">
              <w:rPr>
                <w:rFonts w:ascii="Calibri" w:hAnsi="Calibri" w:cs="Calibri"/>
                <w:b w:val="0"/>
                <w:bCs w:val="0"/>
                <w:color w:val="000000" w:themeColor="dark1"/>
                <w:kern w:val="24"/>
                <w:szCs w:val="24"/>
              </w:rPr>
              <w:t>Production</w:t>
            </w:r>
          </w:p>
        </w:tc>
        <w:tc>
          <w:tcPr>
            <w:tcW w:w="0" w:type="auto"/>
          </w:tcPr>
          <w:p w:rsidRPr="0041634B" w:rsidR="00146F53" w:rsidP="00146F53" w:rsidRDefault="00146F53" w14:paraId="76B0A0DD" w14:textId="16D3C58A">
            <w:pPr>
              <w:cnfStyle w:val="000000000000" w:firstRow="0" w:lastRow="0" w:firstColumn="0" w:lastColumn="0" w:oddVBand="0" w:evenVBand="0" w:oddHBand="0" w:evenHBand="0" w:firstRowFirstColumn="0" w:firstRowLastColumn="0" w:lastRowFirstColumn="0" w:lastRowLastColumn="0"/>
              <w:rPr>
                <w:szCs w:val="24"/>
              </w:rPr>
            </w:pPr>
            <w:r w:rsidRPr="0041634B">
              <w:rPr>
                <w:rFonts w:ascii="Calibri" w:hAnsi="Calibri" w:cs="Calibri"/>
                <w:color w:val="000000" w:themeColor="dark1"/>
                <w:kern w:val="24"/>
                <w:szCs w:val="24"/>
              </w:rPr>
              <w:t> Constructive</w:t>
            </w:r>
          </w:p>
        </w:tc>
        <w:tc>
          <w:tcPr>
            <w:tcW w:w="0" w:type="auto"/>
          </w:tcPr>
          <w:p w:rsidRPr="0041634B" w:rsidR="00146F53" w:rsidP="00146F53" w:rsidRDefault="00146F53" w14:paraId="313C60E1" w14:textId="554DF348">
            <w:pPr>
              <w:cnfStyle w:val="000000000000" w:firstRow="0" w:lastRow="0" w:firstColumn="0" w:lastColumn="0" w:oddVBand="0" w:evenVBand="0" w:oddHBand="0" w:evenHBand="0" w:firstRowFirstColumn="0" w:firstRowLastColumn="0" w:lastRowFirstColumn="0" w:lastRowLastColumn="0"/>
              <w:rPr>
                <w:szCs w:val="24"/>
              </w:rPr>
            </w:pPr>
            <w:r w:rsidRPr="0041634B">
              <w:rPr>
                <w:rFonts w:ascii="Calibri" w:hAnsi="Calibri" w:cs="Calibri"/>
                <w:color w:val="000000" w:themeColor="dark1"/>
                <w:kern w:val="24"/>
                <w:szCs w:val="24"/>
              </w:rPr>
              <w:t> Create</w:t>
            </w:r>
          </w:p>
        </w:tc>
      </w:tr>
    </w:tbl>
    <w:p w:rsidR="0058399A" w:rsidRDefault="00ED69E3" w14:paraId="2450176A" w14:textId="4C738839">
      <w:pPr>
        <w:spacing w:before="0" w:after="200" w:line="276" w:lineRule="auto"/>
        <w:jc w:val="both"/>
      </w:pPr>
      <w:r>
        <w:br w:type="page"/>
      </w:r>
    </w:p>
    <w:p w:rsidR="0058399A" w:rsidP="0058399A" w:rsidRDefault="0058399A" w14:paraId="45CB4653" w14:textId="77777777">
      <w:pPr>
        <w:pStyle w:val="Heading1"/>
      </w:pPr>
      <w:r w:rsidRPr="003E17A5">
        <w:lastRenderedPageBreak/>
        <w:t>Online Engagement Framework for H</w:t>
      </w:r>
      <w:r>
        <w:t>E</w:t>
      </w:r>
    </w:p>
    <w:p w:rsidR="0058399A" w:rsidP="0058399A" w:rsidRDefault="0058399A" w14:paraId="2255B18D" w14:textId="77777777">
      <w:r>
        <w:rPr>
          <w:b/>
          <w:bCs/>
        </w:rPr>
        <w:t xml:space="preserve">Redmond, P., Heffernan, A., Abawi, L., Brown, A., &amp; Henderson, R. (2018). </w:t>
      </w:r>
      <w:hyperlink w:history="1" r:id="rId22">
        <w:r w:rsidRPr="00EC6AE1">
          <w:rPr>
            <w:rStyle w:val="Hyperlink"/>
            <w:b/>
            <w:bCs/>
          </w:rPr>
          <w:t>An Online Engagement Framework for Higher Education</w:t>
        </w:r>
      </w:hyperlink>
      <w:r>
        <w:rPr>
          <w:b/>
          <w:bCs/>
        </w:rPr>
        <w:t>. </w:t>
      </w:r>
      <w:r>
        <w:rPr>
          <w:b/>
          <w:bCs/>
          <w:i/>
          <w:iCs/>
        </w:rPr>
        <w:t>Online Learning</w:t>
      </w:r>
      <w:r>
        <w:rPr>
          <w:b/>
          <w:bCs/>
        </w:rPr>
        <w:t>, </w:t>
      </w:r>
      <w:r>
        <w:rPr>
          <w:b/>
          <w:bCs/>
          <w:i/>
          <w:iCs/>
        </w:rPr>
        <w:t>22</w:t>
      </w:r>
      <w:r>
        <w:rPr>
          <w:b/>
          <w:bCs/>
        </w:rPr>
        <w:t>(1), 183–204.</w:t>
      </w:r>
      <w:r>
        <w:t xml:space="preserve"> </w:t>
      </w:r>
    </w:p>
    <w:p w:rsidR="0058399A" w:rsidP="0058399A" w:rsidRDefault="0058399A" w14:paraId="4C893388" w14:textId="77777777">
      <w:r>
        <w:t xml:space="preserve">Please read the article and write your ideas in the table in the Tasks section of this document. We will compile our ideas into a collaborative document during the session. </w:t>
      </w:r>
    </w:p>
    <w:p w:rsidR="0058399A" w:rsidP="0058399A" w:rsidRDefault="0058399A" w14:paraId="468AC2EB" w14:textId="77777777">
      <w:r>
        <w:t xml:space="preserve">The table below is quoted from Redmond’s article. Please note that her indicators are very general and illustrative only. In our discussion, we are looking for something more specific. For example, social engagement can include establishing trust. What things can we do with our students in order to build that trust? </w:t>
      </w:r>
    </w:p>
    <w:tbl>
      <w:tblPr>
        <w:tblStyle w:val="TableGrid"/>
        <w:tblW w:w="0" w:type="auto"/>
        <w:tblLook w:val="04A0" w:firstRow="1" w:lastRow="0" w:firstColumn="1" w:lastColumn="0" w:noHBand="0" w:noVBand="1"/>
      </w:tblPr>
      <w:tblGrid>
        <w:gridCol w:w="3049"/>
        <w:gridCol w:w="4751"/>
      </w:tblGrid>
      <w:tr w:rsidRPr="00E4561D" w:rsidR="0058399A" w:rsidTr="00316522" w14:paraId="4A4010A8" w14:textId="77777777">
        <w:trPr>
          <w:cantSplit/>
          <w:tblHeader/>
        </w:trPr>
        <w:tc>
          <w:tcPr>
            <w:tcW w:w="0" w:type="auto"/>
          </w:tcPr>
          <w:p w:rsidRPr="00E4561D" w:rsidR="0058399A" w:rsidP="00316522" w:rsidRDefault="0058399A" w14:paraId="54649B65" w14:textId="77777777">
            <w:pPr>
              <w:rPr>
                <w:b/>
                <w:bCs/>
              </w:rPr>
            </w:pPr>
            <w:r>
              <w:rPr>
                <w:b/>
                <w:bCs/>
              </w:rPr>
              <w:t>Online Engagement Element</w:t>
            </w:r>
          </w:p>
        </w:tc>
        <w:tc>
          <w:tcPr>
            <w:tcW w:w="0" w:type="auto"/>
          </w:tcPr>
          <w:p w:rsidRPr="00923DC1" w:rsidR="0058399A" w:rsidP="00316522" w:rsidRDefault="0058399A" w14:paraId="32AA4C5B" w14:textId="77777777">
            <w:pPr>
              <w:rPr>
                <w:b/>
                <w:bCs/>
              </w:rPr>
            </w:pPr>
            <w:r w:rsidRPr="00923DC1">
              <w:rPr>
                <w:b/>
                <w:bCs/>
              </w:rPr>
              <w:t>Indicators (illustrative only)</w:t>
            </w:r>
          </w:p>
        </w:tc>
      </w:tr>
      <w:tr w:rsidRPr="00E4561D" w:rsidR="0058399A" w:rsidTr="00316522" w14:paraId="4124E4BB" w14:textId="77777777">
        <w:trPr>
          <w:cantSplit/>
        </w:trPr>
        <w:tc>
          <w:tcPr>
            <w:tcW w:w="0" w:type="auto"/>
          </w:tcPr>
          <w:p w:rsidRPr="00E4561D" w:rsidR="0058399A" w:rsidP="00316522" w:rsidRDefault="0058399A" w14:paraId="16CBCF75" w14:textId="77777777">
            <w:pPr>
              <w:rPr>
                <w:b/>
                <w:bCs/>
              </w:rPr>
            </w:pPr>
            <w:r w:rsidRPr="00E4561D">
              <w:rPr>
                <w:b/>
                <w:bCs/>
              </w:rPr>
              <w:t>Social engagement</w:t>
            </w:r>
          </w:p>
          <w:p w:rsidRPr="00E4561D" w:rsidR="0058399A" w:rsidP="00316522" w:rsidRDefault="0058399A" w14:paraId="23E2677D" w14:textId="77777777">
            <w:pPr>
              <w:rPr>
                <w:b/>
                <w:bCs/>
              </w:rPr>
            </w:pPr>
          </w:p>
        </w:tc>
        <w:tc>
          <w:tcPr>
            <w:tcW w:w="0" w:type="auto"/>
          </w:tcPr>
          <w:p w:rsidRPr="00E4561D" w:rsidR="0058399A" w:rsidP="00316522" w:rsidRDefault="0058399A" w14:paraId="3FA8F1CA" w14:textId="77777777">
            <w:pPr>
              <w:pStyle w:val="ListParagraph"/>
              <w:numPr>
                <w:ilvl w:val="0"/>
                <w:numId w:val="17"/>
              </w:numPr>
              <w:spacing w:before="0" w:after="0"/>
            </w:pPr>
            <w:r w:rsidRPr="00E4561D">
              <w:t>Building community</w:t>
            </w:r>
          </w:p>
          <w:p w:rsidRPr="00E4561D" w:rsidR="0058399A" w:rsidP="00316522" w:rsidRDefault="0058399A" w14:paraId="4F50A1E2" w14:textId="77777777">
            <w:pPr>
              <w:pStyle w:val="ListParagraph"/>
              <w:numPr>
                <w:ilvl w:val="0"/>
                <w:numId w:val="17"/>
              </w:numPr>
              <w:spacing w:before="0" w:after="0"/>
            </w:pPr>
            <w:r w:rsidRPr="00E4561D">
              <w:t>Creating a sense of belonging</w:t>
            </w:r>
          </w:p>
          <w:p w:rsidRPr="00E4561D" w:rsidR="0058399A" w:rsidP="00316522" w:rsidRDefault="0058399A" w14:paraId="635F2A39" w14:textId="77777777">
            <w:pPr>
              <w:pStyle w:val="ListParagraph"/>
              <w:numPr>
                <w:ilvl w:val="0"/>
                <w:numId w:val="17"/>
              </w:numPr>
              <w:spacing w:before="0" w:after="0"/>
            </w:pPr>
            <w:r w:rsidRPr="00E4561D">
              <w:t>Developing relationships</w:t>
            </w:r>
          </w:p>
          <w:p w:rsidRPr="00E4561D" w:rsidR="0058399A" w:rsidP="00316522" w:rsidRDefault="0058399A" w14:paraId="54E3C5B7" w14:textId="77777777">
            <w:pPr>
              <w:pStyle w:val="ListParagraph"/>
              <w:numPr>
                <w:ilvl w:val="0"/>
                <w:numId w:val="17"/>
              </w:numPr>
              <w:spacing w:before="0" w:after="0"/>
            </w:pPr>
            <w:r w:rsidRPr="00E4561D">
              <w:t>Establishing trust</w:t>
            </w:r>
          </w:p>
        </w:tc>
      </w:tr>
      <w:tr w:rsidRPr="00E4561D" w:rsidR="0058399A" w:rsidTr="00EB69E1" w14:paraId="13C52106" w14:textId="77777777">
        <w:trPr>
          <w:cantSplit/>
        </w:trPr>
        <w:tc>
          <w:tcPr>
            <w:tcW w:w="0" w:type="auto"/>
            <w:shd w:val="clear" w:color="auto" w:fill="FFF2CC" w:themeFill="accent4" w:themeFillTint="33"/>
          </w:tcPr>
          <w:p w:rsidRPr="00E4561D" w:rsidR="0058399A" w:rsidP="00316522" w:rsidRDefault="0058399A" w14:paraId="3F67BF50" w14:textId="77777777">
            <w:pPr>
              <w:rPr>
                <w:b/>
                <w:bCs/>
              </w:rPr>
            </w:pPr>
            <w:r w:rsidRPr="00E4561D">
              <w:rPr>
                <w:b/>
                <w:bCs/>
              </w:rPr>
              <w:t>Cognitive engagement</w:t>
            </w:r>
          </w:p>
          <w:p w:rsidRPr="00E4561D" w:rsidR="0058399A" w:rsidP="00316522" w:rsidRDefault="0058399A" w14:paraId="0A2330B0" w14:textId="77777777">
            <w:pPr>
              <w:rPr>
                <w:b/>
                <w:bCs/>
              </w:rPr>
            </w:pPr>
          </w:p>
        </w:tc>
        <w:tc>
          <w:tcPr>
            <w:tcW w:w="0" w:type="auto"/>
            <w:shd w:val="clear" w:color="auto" w:fill="FFF2CC" w:themeFill="accent4" w:themeFillTint="33"/>
          </w:tcPr>
          <w:p w:rsidRPr="00E4561D" w:rsidR="0058399A" w:rsidP="00316522" w:rsidRDefault="0058399A" w14:paraId="030F9480" w14:textId="77777777">
            <w:pPr>
              <w:pStyle w:val="ListParagraph"/>
              <w:numPr>
                <w:ilvl w:val="0"/>
                <w:numId w:val="18"/>
              </w:numPr>
              <w:spacing w:before="0" w:after="0"/>
            </w:pPr>
            <w:r w:rsidRPr="00E4561D">
              <w:t>Thinking critically</w:t>
            </w:r>
          </w:p>
          <w:p w:rsidRPr="00E4561D" w:rsidR="0058399A" w:rsidP="00316522" w:rsidRDefault="0058399A" w14:paraId="07C0ADB2" w14:textId="77777777">
            <w:pPr>
              <w:pStyle w:val="ListParagraph"/>
              <w:numPr>
                <w:ilvl w:val="0"/>
                <w:numId w:val="18"/>
              </w:numPr>
              <w:spacing w:before="0" w:after="0"/>
            </w:pPr>
            <w:r w:rsidRPr="00E4561D">
              <w:t>Activating metacognition</w:t>
            </w:r>
          </w:p>
          <w:p w:rsidRPr="00E4561D" w:rsidR="0058399A" w:rsidP="00316522" w:rsidRDefault="0058399A" w14:paraId="05D44C2E" w14:textId="77777777">
            <w:pPr>
              <w:pStyle w:val="ListParagraph"/>
              <w:numPr>
                <w:ilvl w:val="0"/>
                <w:numId w:val="18"/>
              </w:numPr>
              <w:spacing w:before="0" w:after="0"/>
            </w:pPr>
            <w:r w:rsidRPr="00E4561D">
              <w:t>Integrating ideas</w:t>
            </w:r>
          </w:p>
          <w:p w:rsidRPr="00E4561D" w:rsidR="0058399A" w:rsidP="00316522" w:rsidRDefault="0058399A" w14:paraId="3C7B21E5" w14:textId="77777777">
            <w:pPr>
              <w:pStyle w:val="ListParagraph"/>
              <w:numPr>
                <w:ilvl w:val="0"/>
                <w:numId w:val="18"/>
              </w:numPr>
              <w:spacing w:before="0" w:after="0"/>
            </w:pPr>
            <w:r w:rsidRPr="00E4561D">
              <w:t>Justifying decisions</w:t>
            </w:r>
          </w:p>
          <w:p w:rsidRPr="00E4561D" w:rsidR="0058399A" w:rsidP="00316522" w:rsidRDefault="0058399A" w14:paraId="5AD02AAE" w14:textId="77777777">
            <w:pPr>
              <w:pStyle w:val="ListParagraph"/>
              <w:numPr>
                <w:ilvl w:val="0"/>
                <w:numId w:val="18"/>
              </w:numPr>
              <w:spacing w:before="0" w:after="0"/>
            </w:pPr>
            <w:r w:rsidRPr="00E4561D">
              <w:t>Developing deep discipline understandings</w:t>
            </w:r>
          </w:p>
          <w:p w:rsidRPr="00E4561D" w:rsidR="0058399A" w:rsidP="00316522" w:rsidRDefault="0058399A" w14:paraId="7F023C02" w14:textId="77777777">
            <w:pPr>
              <w:pStyle w:val="ListParagraph"/>
              <w:numPr>
                <w:ilvl w:val="0"/>
                <w:numId w:val="18"/>
              </w:numPr>
              <w:spacing w:before="0" w:after="0"/>
            </w:pPr>
            <w:r w:rsidRPr="00E4561D">
              <w:t>Distributing expertise</w:t>
            </w:r>
          </w:p>
        </w:tc>
      </w:tr>
      <w:tr w:rsidRPr="00E4561D" w:rsidR="0058399A" w:rsidTr="00316522" w14:paraId="57F9FA07" w14:textId="77777777">
        <w:trPr>
          <w:cantSplit/>
        </w:trPr>
        <w:tc>
          <w:tcPr>
            <w:tcW w:w="0" w:type="auto"/>
          </w:tcPr>
          <w:p w:rsidRPr="00E4561D" w:rsidR="0058399A" w:rsidP="00316522" w:rsidRDefault="0058399A" w14:paraId="0C90A63E" w14:textId="77777777">
            <w:pPr>
              <w:rPr>
                <w:b/>
                <w:bCs/>
              </w:rPr>
            </w:pPr>
            <w:r w:rsidRPr="00E4561D">
              <w:rPr>
                <w:b/>
                <w:bCs/>
              </w:rPr>
              <w:t>Behavio</w:t>
            </w:r>
            <w:r>
              <w:rPr>
                <w:b/>
                <w:bCs/>
              </w:rPr>
              <w:t>u</w:t>
            </w:r>
            <w:r w:rsidRPr="00E4561D">
              <w:rPr>
                <w:b/>
                <w:bCs/>
              </w:rPr>
              <w:t>ral engagement</w:t>
            </w:r>
          </w:p>
          <w:p w:rsidRPr="00E4561D" w:rsidR="0058399A" w:rsidP="00316522" w:rsidRDefault="0058399A" w14:paraId="244661CE" w14:textId="77777777">
            <w:pPr>
              <w:rPr>
                <w:b/>
                <w:bCs/>
              </w:rPr>
            </w:pPr>
          </w:p>
        </w:tc>
        <w:tc>
          <w:tcPr>
            <w:tcW w:w="0" w:type="auto"/>
          </w:tcPr>
          <w:p w:rsidRPr="00E4561D" w:rsidR="0058399A" w:rsidP="00316522" w:rsidRDefault="0058399A" w14:paraId="3B22E80A" w14:textId="77777777">
            <w:pPr>
              <w:pStyle w:val="ListParagraph"/>
              <w:numPr>
                <w:ilvl w:val="0"/>
                <w:numId w:val="18"/>
              </w:numPr>
              <w:spacing w:before="0" w:after="0"/>
            </w:pPr>
            <w:r w:rsidRPr="00E4561D">
              <w:t>Developing academic skills</w:t>
            </w:r>
          </w:p>
          <w:p w:rsidRPr="00E4561D" w:rsidR="0058399A" w:rsidP="00316522" w:rsidRDefault="0058399A" w14:paraId="452C970F" w14:textId="77777777">
            <w:pPr>
              <w:pStyle w:val="ListParagraph"/>
              <w:numPr>
                <w:ilvl w:val="0"/>
                <w:numId w:val="18"/>
              </w:numPr>
              <w:spacing w:before="0" w:after="0"/>
            </w:pPr>
            <w:r w:rsidRPr="00E4561D">
              <w:t>Identifying opportunities and challenges</w:t>
            </w:r>
          </w:p>
          <w:p w:rsidRPr="00E4561D" w:rsidR="0058399A" w:rsidP="00316522" w:rsidRDefault="0058399A" w14:paraId="5AABE29B" w14:textId="77777777">
            <w:pPr>
              <w:pStyle w:val="ListParagraph"/>
              <w:numPr>
                <w:ilvl w:val="0"/>
                <w:numId w:val="18"/>
              </w:numPr>
              <w:spacing w:before="0" w:after="0"/>
            </w:pPr>
            <w:r w:rsidRPr="00E4561D">
              <w:t>Developing multidisciplinary skills</w:t>
            </w:r>
          </w:p>
          <w:p w:rsidRPr="00E4561D" w:rsidR="0058399A" w:rsidP="00316522" w:rsidRDefault="0058399A" w14:paraId="0F212B14" w14:textId="77777777">
            <w:pPr>
              <w:pStyle w:val="ListParagraph"/>
              <w:numPr>
                <w:ilvl w:val="0"/>
                <w:numId w:val="18"/>
              </w:numPr>
              <w:spacing w:before="0" w:after="0"/>
            </w:pPr>
            <w:r w:rsidRPr="00E4561D">
              <w:t>Developing agency</w:t>
            </w:r>
          </w:p>
          <w:p w:rsidRPr="00E4561D" w:rsidR="0058399A" w:rsidP="00316522" w:rsidRDefault="0058399A" w14:paraId="067E5EC8" w14:textId="77777777">
            <w:pPr>
              <w:pStyle w:val="ListParagraph"/>
              <w:numPr>
                <w:ilvl w:val="0"/>
                <w:numId w:val="18"/>
              </w:numPr>
              <w:spacing w:before="0" w:after="0"/>
            </w:pPr>
            <w:r w:rsidRPr="00E4561D">
              <w:t>Upholding online learning norms</w:t>
            </w:r>
          </w:p>
          <w:p w:rsidRPr="00E4561D" w:rsidR="0058399A" w:rsidP="00316522" w:rsidRDefault="0058399A" w14:paraId="3906E131" w14:textId="77777777">
            <w:pPr>
              <w:pStyle w:val="ListParagraph"/>
              <w:numPr>
                <w:ilvl w:val="0"/>
                <w:numId w:val="18"/>
              </w:numPr>
              <w:spacing w:before="0" w:after="0"/>
            </w:pPr>
            <w:r w:rsidRPr="00E4561D">
              <w:t>Supporting and encouraging peers</w:t>
            </w:r>
          </w:p>
        </w:tc>
      </w:tr>
      <w:tr w:rsidRPr="00E4561D" w:rsidR="0058399A" w:rsidTr="00316522" w14:paraId="5969C8E9" w14:textId="77777777">
        <w:trPr>
          <w:cantSplit/>
        </w:trPr>
        <w:tc>
          <w:tcPr>
            <w:tcW w:w="0" w:type="auto"/>
          </w:tcPr>
          <w:p w:rsidRPr="00E4561D" w:rsidR="0058399A" w:rsidP="00316522" w:rsidRDefault="0058399A" w14:paraId="2BF9C798" w14:textId="77777777">
            <w:pPr>
              <w:rPr>
                <w:b/>
                <w:bCs/>
              </w:rPr>
            </w:pPr>
            <w:r w:rsidRPr="00E4561D">
              <w:rPr>
                <w:b/>
                <w:bCs/>
              </w:rPr>
              <w:t>Collaborative engagement</w:t>
            </w:r>
          </w:p>
          <w:p w:rsidRPr="00E4561D" w:rsidR="0058399A" w:rsidP="00316522" w:rsidRDefault="0058399A" w14:paraId="286ADF06" w14:textId="77777777">
            <w:pPr>
              <w:rPr>
                <w:b/>
                <w:bCs/>
              </w:rPr>
            </w:pPr>
          </w:p>
        </w:tc>
        <w:tc>
          <w:tcPr>
            <w:tcW w:w="0" w:type="auto"/>
          </w:tcPr>
          <w:p w:rsidRPr="00E4561D" w:rsidR="0058399A" w:rsidP="00316522" w:rsidRDefault="0058399A" w14:paraId="26FAA3A0" w14:textId="77777777">
            <w:pPr>
              <w:pStyle w:val="ListParagraph"/>
              <w:numPr>
                <w:ilvl w:val="0"/>
                <w:numId w:val="18"/>
              </w:numPr>
              <w:spacing w:before="0" w:after="0"/>
            </w:pPr>
            <w:r w:rsidRPr="00E4561D">
              <w:t>Learning with peers</w:t>
            </w:r>
          </w:p>
          <w:p w:rsidRPr="00E4561D" w:rsidR="0058399A" w:rsidP="00316522" w:rsidRDefault="0058399A" w14:paraId="7863FEAC" w14:textId="77777777">
            <w:pPr>
              <w:pStyle w:val="ListParagraph"/>
              <w:numPr>
                <w:ilvl w:val="0"/>
                <w:numId w:val="18"/>
              </w:numPr>
              <w:spacing w:before="0" w:after="0"/>
            </w:pPr>
            <w:r w:rsidRPr="00E4561D">
              <w:t>Relating to faculty members</w:t>
            </w:r>
          </w:p>
          <w:p w:rsidRPr="00E4561D" w:rsidR="0058399A" w:rsidP="00316522" w:rsidRDefault="0058399A" w14:paraId="2F2E0C9D" w14:textId="77777777">
            <w:pPr>
              <w:pStyle w:val="ListParagraph"/>
              <w:numPr>
                <w:ilvl w:val="0"/>
                <w:numId w:val="18"/>
              </w:numPr>
              <w:spacing w:before="0" w:after="0"/>
            </w:pPr>
            <w:r w:rsidRPr="00E4561D">
              <w:t>Connecting to institutional opportunities</w:t>
            </w:r>
          </w:p>
          <w:p w:rsidRPr="00E4561D" w:rsidR="0058399A" w:rsidP="00316522" w:rsidRDefault="0058399A" w14:paraId="14A6ADE4" w14:textId="77777777">
            <w:pPr>
              <w:pStyle w:val="ListParagraph"/>
              <w:numPr>
                <w:ilvl w:val="0"/>
                <w:numId w:val="18"/>
              </w:numPr>
              <w:spacing w:before="0" w:after="0"/>
            </w:pPr>
            <w:r w:rsidRPr="00E4561D">
              <w:t>Developing professional networks</w:t>
            </w:r>
          </w:p>
        </w:tc>
      </w:tr>
      <w:tr w:rsidRPr="00E4561D" w:rsidR="0058399A" w:rsidTr="00316522" w14:paraId="381DD984" w14:textId="77777777">
        <w:trPr>
          <w:cantSplit/>
        </w:trPr>
        <w:tc>
          <w:tcPr>
            <w:tcW w:w="0" w:type="auto"/>
          </w:tcPr>
          <w:p w:rsidRPr="00E4561D" w:rsidR="0058399A" w:rsidP="00316522" w:rsidRDefault="0058399A" w14:paraId="4A4D7E9E" w14:textId="77777777">
            <w:pPr>
              <w:rPr>
                <w:b/>
                <w:bCs/>
              </w:rPr>
            </w:pPr>
            <w:r w:rsidRPr="00E4561D">
              <w:rPr>
                <w:b/>
                <w:bCs/>
              </w:rPr>
              <w:t>Emotional engagement</w:t>
            </w:r>
          </w:p>
          <w:p w:rsidRPr="00E4561D" w:rsidR="0058399A" w:rsidP="00316522" w:rsidRDefault="0058399A" w14:paraId="19FF436D" w14:textId="77777777">
            <w:pPr>
              <w:rPr>
                <w:b/>
                <w:bCs/>
              </w:rPr>
            </w:pPr>
          </w:p>
        </w:tc>
        <w:tc>
          <w:tcPr>
            <w:tcW w:w="0" w:type="auto"/>
          </w:tcPr>
          <w:p w:rsidRPr="00E4561D" w:rsidR="0058399A" w:rsidP="00316522" w:rsidRDefault="0058399A" w14:paraId="70CA5FC5" w14:textId="77777777">
            <w:pPr>
              <w:pStyle w:val="ListParagraph"/>
              <w:numPr>
                <w:ilvl w:val="0"/>
                <w:numId w:val="19"/>
              </w:numPr>
              <w:spacing w:before="0" w:after="0"/>
            </w:pPr>
            <w:r w:rsidRPr="00E4561D">
              <w:t>Managing expectations</w:t>
            </w:r>
          </w:p>
          <w:p w:rsidRPr="00E4561D" w:rsidR="0058399A" w:rsidP="00316522" w:rsidRDefault="0058399A" w14:paraId="1EC90B18" w14:textId="77777777">
            <w:pPr>
              <w:pStyle w:val="ListParagraph"/>
              <w:numPr>
                <w:ilvl w:val="0"/>
                <w:numId w:val="19"/>
              </w:numPr>
              <w:spacing w:before="0" w:after="0"/>
            </w:pPr>
            <w:r w:rsidRPr="00E4561D">
              <w:t>Articulating assumptions</w:t>
            </w:r>
          </w:p>
          <w:p w:rsidRPr="00E4561D" w:rsidR="0058399A" w:rsidP="00316522" w:rsidRDefault="0058399A" w14:paraId="21BB5B62" w14:textId="77777777">
            <w:pPr>
              <w:pStyle w:val="ListParagraph"/>
              <w:numPr>
                <w:ilvl w:val="0"/>
                <w:numId w:val="19"/>
              </w:numPr>
              <w:spacing w:before="0" w:after="0"/>
            </w:pPr>
            <w:r w:rsidRPr="00E4561D">
              <w:t>Recognising motivations</w:t>
            </w:r>
          </w:p>
          <w:p w:rsidRPr="00E4561D" w:rsidR="0058399A" w:rsidP="00316522" w:rsidRDefault="0058399A" w14:paraId="2BAD72E7" w14:textId="77777777">
            <w:pPr>
              <w:pStyle w:val="ListParagraph"/>
              <w:numPr>
                <w:ilvl w:val="0"/>
                <w:numId w:val="19"/>
              </w:numPr>
              <w:spacing w:before="0" w:after="0"/>
            </w:pPr>
            <w:r w:rsidRPr="00E4561D">
              <w:t>Committing to learning</w:t>
            </w:r>
          </w:p>
        </w:tc>
      </w:tr>
    </w:tbl>
    <w:p w:rsidR="0058399A" w:rsidP="0058399A" w:rsidRDefault="0058399A" w14:paraId="6C2E6F5F" w14:textId="77777777"/>
    <w:p w:rsidR="00631953" w:rsidRDefault="00631953" w14:paraId="610E695B" w14:textId="77777777">
      <w:pPr>
        <w:spacing w:before="0" w:after="200" w:line="276" w:lineRule="auto"/>
        <w:jc w:val="both"/>
        <w:rPr>
          <w:b/>
          <w:spacing w:val="5"/>
          <w:sz w:val="32"/>
          <w:szCs w:val="32"/>
        </w:rPr>
      </w:pPr>
      <w:r>
        <w:br w:type="page"/>
      </w:r>
    </w:p>
    <w:p w:rsidR="008E29F1" w:rsidP="005D7D70" w:rsidRDefault="7099142C" w14:paraId="16B451DE" w14:textId="360B0D6A">
      <w:pPr>
        <w:pStyle w:val="Heading1"/>
      </w:pPr>
      <w:r>
        <w:lastRenderedPageBreak/>
        <w:t xml:space="preserve">Session </w:t>
      </w:r>
      <w:r w:rsidR="474432B4">
        <w:t>Task</w:t>
      </w:r>
      <w:r w:rsidR="18A5EBF9">
        <w:t>s</w:t>
      </w:r>
    </w:p>
    <w:p w:rsidRPr="008E29F1" w:rsidR="008E29F1" w:rsidP="008E29F1" w:rsidRDefault="3C5E0E50" w14:paraId="449BF3D9" w14:textId="1A40B5CA">
      <w:r>
        <w:t xml:space="preserve">During our live session, we will share ideas for </w:t>
      </w:r>
      <w:r w:rsidR="474432B4">
        <w:t>apply</w:t>
      </w:r>
      <w:r w:rsidR="119933A7">
        <w:t>ing</w:t>
      </w:r>
      <w:r w:rsidR="474432B4">
        <w:t xml:space="preserve"> these models in </w:t>
      </w:r>
      <w:r w:rsidR="3E4AFCFE">
        <w:t>our</w:t>
      </w:r>
      <w:r w:rsidR="474432B4">
        <w:t xml:space="preserve"> own teaching.</w:t>
      </w:r>
    </w:p>
    <w:p w:rsidR="00F7738B" w:rsidP="00F33BC0" w:rsidRDefault="003D3F85" w14:paraId="65036DD1" w14:textId="4F25017A">
      <w:pPr>
        <w:pStyle w:val="Heading2"/>
      </w:pPr>
      <w:r w:rsidRPr="00300851">
        <w:t xml:space="preserve">How can we apply the </w:t>
      </w:r>
      <w:r w:rsidR="00A83C64">
        <w:t xml:space="preserve">active learning </w:t>
      </w:r>
      <w:r w:rsidRPr="00300851">
        <w:t xml:space="preserve">models to our </w:t>
      </w:r>
      <w:r w:rsidRPr="00300851" w:rsidR="00300851">
        <w:t>own teaching?</w:t>
      </w:r>
    </w:p>
    <w:p w:rsidRPr="00B96C3D" w:rsidR="00B96C3D" w:rsidP="00B96C3D" w:rsidRDefault="00B96C3D" w14:paraId="59B69244" w14:textId="6411E1EA">
      <w:r>
        <w:t>Give a concrete example for each one to show what active learning looks like in both traditional and online teaching contexts.</w:t>
      </w:r>
    </w:p>
    <w:p w:rsidRPr="00152D27" w:rsidR="00300851" w:rsidP="007642F0" w:rsidRDefault="00152D27" w14:paraId="5AC866A6" w14:textId="3592C7BC">
      <w:pPr>
        <w:pStyle w:val="Heading3"/>
        <w:numPr>
          <w:ilvl w:val="0"/>
          <w:numId w:val="20"/>
        </w:numPr>
      </w:pPr>
      <w:r w:rsidRPr="00152D27">
        <w:t>ABC learning design</w:t>
      </w:r>
    </w:p>
    <w:tbl>
      <w:tblPr>
        <w:tblStyle w:val="TableGrid"/>
        <w:tblW w:w="0" w:type="auto"/>
        <w:tblLook w:val="04A0" w:firstRow="1" w:lastRow="0" w:firstColumn="1" w:lastColumn="0" w:noHBand="0" w:noVBand="1"/>
      </w:tblPr>
      <w:tblGrid>
        <w:gridCol w:w="2122"/>
        <w:gridCol w:w="3305"/>
        <w:gridCol w:w="3589"/>
      </w:tblGrid>
      <w:tr w:rsidR="00152D27" w:rsidTr="000617E4" w14:paraId="1D5463D4" w14:textId="77777777">
        <w:trPr>
          <w:cantSplit/>
          <w:tblHeader/>
        </w:trPr>
        <w:tc>
          <w:tcPr>
            <w:tcW w:w="2122" w:type="dxa"/>
            <w:shd w:val="clear" w:color="auto" w:fill="E2EFD9" w:themeFill="accent6" w:themeFillTint="33"/>
          </w:tcPr>
          <w:p w:rsidRPr="00A866DF" w:rsidR="00152D27" w:rsidP="005A1F4D" w:rsidRDefault="00152D27" w14:paraId="1E21E09D" w14:textId="737ACDC9">
            <w:pPr>
              <w:rPr>
                <w:b/>
                <w:bCs/>
              </w:rPr>
            </w:pPr>
            <w:r>
              <w:rPr>
                <w:b/>
                <w:bCs/>
              </w:rPr>
              <w:t>Activity type</w:t>
            </w:r>
          </w:p>
        </w:tc>
        <w:tc>
          <w:tcPr>
            <w:tcW w:w="3305" w:type="dxa"/>
            <w:shd w:val="clear" w:color="auto" w:fill="E2EFD9" w:themeFill="accent6" w:themeFillTint="33"/>
          </w:tcPr>
          <w:p w:rsidRPr="00A866DF" w:rsidR="00152D27" w:rsidP="005A1F4D" w:rsidRDefault="00152D27" w14:paraId="14B2A35B" w14:textId="77777777">
            <w:pPr>
              <w:rPr>
                <w:b/>
                <w:bCs/>
              </w:rPr>
            </w:pPr>
            <w:r w:rsidRPr="00A866DF">
              <w:rPr>
                <w:b/>
                <w:bCs/>
              </w:rPr>
              <w:t>Traditional teaching</w:t>
            </w:r>
          </w:p>
        </w:tc>
        <w:tc>
          <w:tcPr>
            <w:tcW w:w="3589" w:type="dxa"/>
            <w:shd w:val="clear" w:color="auto" w:fill="E2EFD9" w:themeFill="accent6" w:themeFillTint="33"/>
          </w:tcPr>
          <w:p w:rsidRPr="00A866DF" w:rsidR="00152D27" w:rsidP="005A1F4D" w:rsidRDefault="00152D27" w14:paraId="24319601" w14:textId="77777777">
            <w:pPr>
              <w:rPr>
                <w:b/>
                <w:bCs/>
              </w:rPr>
            </w:pPr>
            <w:r w:rsidRPr="00A866DF">
              <w:rPr>
                <w:b/>
                <w:bCs/>
              </w:rPr>
              <w:t>Online teaching</w:t>
            </w:r>
          </w:p>
        </w:tc>
      </w:tr>
      <w:tr w:rsidR="00152D27" w:rsidTr="005A1F4D" w14:paraId="346E2144" w14:textId="77777777">
        <w:trPr>
          <w:trHeight w:val="737"/>
        </w:trPr>
        <w:tc>
          <w:tcPr>
            <w:tcW w:w="2122" w:type="dxa"/>
          </w:tcPr>
          <w:p w:rsidRPr="00195AB9" w:rsidR="00152D27" w:rsidP="00152D27" w:rsidRDefault="00152D27" w14:paraId="49869016" w14:textId="21FAD8D8">
            <w:pPr>
              <w:rPr>
                <w:b/>
                <w:bCs/>
              </w:rPr>
            </w:pPr>
            <w:r w:rsidRPr="0041634B">
              <w:rPr>
                <w:rFonts w:ascii="Calibri" w:hAnsi="Calibri" w:cs="Calibri"/>
                <w:b/>
                <w:bCs/>
                <w:color w:val="000000" w:themeColor="dark1"/>
                <w:kern w:val="24"/>
                <w:szCs w:val="24"/>
              </w:rPr>
              <w:t xml:space="preserve">Acquisition </w:t>
            </w:r>
          </w:p>
        </w:tc>
        <w:tc>
          <w:tcPr>
            <w:tcW w:w="3305" w:type="dxa"/>
          </w:tcPr>
          <w:p w:rsidR="00152D27" w:rsidP="00152D27" w:rsidRDefault="00152D27" w14:paraId="4A526E30" w14:textId="77777777"/>
        </w:tc>
        <w:tc>
          <w:tcPr>
            <w:tcW w:w="3589" w:type="dxa"/>
          </w:tcPr>
          <w:p w:rsidR="00152D27" w:rsidP="00152D27" w:rsidRDefault="00152D27" w14:paraId="575A0B3E" w14:textId="77777777"/>
        </w:tc>
      </w:tr>
      <w:tr w:rsidR="00152D27" w:rsidTr="005A1F4D" w14:paraId="5704EA3C" w14:textId="77777777">
        <w:trPr>
          <w:trHeight w:val="737"/>
        </w:trPr>
        <w:tc>
          <w:tcPr>
            <w:tcW w:w="2122" w:type="dxa"/>
          </w:tcPr>
          <w:p w:rsidRPr="00195AB9" w:rsidR="00152D27" w:rsidP="00152D27" w:rsidRDefault="00152D27" w14:paraId="7FFEFC13" w14:textId="2F5D9F00">
            <w:pPr>
              <w:rPr>
                <w:b/>
                <w:bCs/>
              </w:rPr>
            </w:pPr>
            <w:r w:rsidRPr="0041634B">
              <w:rPr>
                <w:rFonts w:ascii="Calibri" w:hAnsi="Calibri" w:cs="Calibri"/>
                <w:b/>
                <w:bCs/>
                <w:color w:val="000000" w:themeColor="dark1"/>
                <w:kern w:val="24"/>
                <w:szCs w:val="24"/>
              </w:rPr>
              <w:t>Collaboration</w:t>
            </w:r>
          </w:p>
        </w:tc>
        <w:tc>
          <w:tcPr>
            <w:tcW w:w="3305" w:type="dxa"/>
          </w:tcPr>
          <w:p w:rsidR="00152D27" w:rsidP="00152D27" w:rsidRDefault="00152D27" w14:paraId="741964F4" w14:textId="77777777"/>
        </w:tc>
        <w:tc>
          <w:tcPr>
            <w:tcW w:w="3589" w:type="dxa"/>
          </w:tcPr>
          <w:p w:rsidR="00152D27" w:rsidP="00152D27" w:rsidRDefault="00152D27" w14:paraId="0D42CED1" w14:textId="77777777"/>
        </w:tc>
      </w:tr>
      <w:tr w:rsidR="00152D27" w:rsidTr="005A1F4D" w14:paraId="085B51B9" w14:textId="77777777">
        <w:trPr>
          <w:trHeight w:val="737"/>
        </w:trPr>
        <w:tc>
          <w:tcPr>
            <w:tcW w:w="2122" w:type="dxa"/>
          </w:tcPr>
          <w:p w:rsidRPr="00195AB9" w:rsidR="00152D27" w:rsidP="00152D27" w:rsidRDefault="00152D27" w14:paraId="729AF67B" w14:textId="72D46716">
            <w:pPr>
              <w:rPr>
                <w:b/>
                <w:bCs/>
              </w:rPr>
            </w:pPr>
            <w:r w:rsidRPr="0041634B">
              <w:rPr>
                <w:rFonts w:ascii="Calibri" w:hAnsi="Calibri" w:cs="Calibri"/>
                <w:b/>
                <w:bCs/>
                <w:color w:val="000000" w:themeColor="dark1"/>
                <w:kern w:val="24"/>
                <w:szCs w:val="24"/>
              </w:rPr>
              <w:t xml:space="preserve">Investigation </w:t>
            </w:r>
          </w:p>
        </w:tc>
        <w:tc>
          <w:tcPr>
            <w:tcW w:w="3305" w:type="dxa"/>
          </w:tcPr>
          <w:p w:rsidR="00152D27" w:rsidP="00152D27" w:rsidRDefault="00152D27" w14:paraId="3DEEC219" w14:textId="77777777"/>
        </w:tc>
        <w:tc>
          <w:tcPr>
            <w:tcW w:w="3589" w:type="dxa"/>
          </w:tcPr>
          <w:p w:rsidR="00152D27" w:rsidP="00152D27" w:rsidRDefault="00152D27" w14:paraId="0B9904D7" w14:textId="77777777"/>
        </w:tc>
      </w:tr>
      <w:tr w:rsidR="00152D27" w:rsidTr="005A1F4D" w14:paraId="2146A715" w14:textId="77777777">
        <w:trPr>
          <w:trHeight w:val="737"/>
        </w:trPr>
        <w:tc>
          <w:tcPr>
            <w:tcW w:w="2122" w:type="dxa"/>
          </w:tcPr>
          <w:p w:rsidRPr="00195AB9" w:rsidR="00152D27" w:rsidP="00152D27" w:rsidRDefault="00152D27" w14:paraId="325AE0BA" w14:textId="45F5C128">
            <w:pPr>
              <w:rPr>
                <w:b/>
                <w:bCs/>
              </w:rPr>
            </w:pPr>
            <w:r w:rsidRPr="0041634B">
              <w:rPr>
                <w:rFonts w:ascii="Calibri" w:hAnsi="Calibri" w:cs="Calibri"/>
                <w:b/>
                <w:bCs/>
                <w:color w:val="000000" w:themeColor="dark1"/>
                <w:kern w:val="24"/>
                <w:szCs w:val="24"/>
              </w:rPr>
              <w:t>Discussion</w:t>
            </w:r>
          </w:p>
        </w:tc>
        <w:tc>
          <w:tcPr>
            <w:tcW w:w="3305" w:type="dxa"/>
          </w:tcPr>
          <w:p w:rsidR="00152D27" w:rsidP="00152D27" w:rsidRDefault="00152D27" w14:paraId="636C1416" w14:textId="77777777"/>
        </w:tc>
        <w:tc>
          <w:tcPr>
            <w:tcW w:w="3589" w:type="dxa"/>
          </w:tcPr>
          <w:p w:rsidR="00152D27" w:rsidP="00152D27" w:rsidRDefault="00152D27" w14:paraId="444B8C00" w14:textId="77777777"/>
        </w:tc>
      </w:tr>
      <w:tr w:rsidR="00152D27" w:rsidTr="005A1F4D" w14:paraId="516E5DF0" w14:textId="77777777">
        <w:trPr>
          <w:trHeight w:val="737"/>
        </w:trPr>
        <w:tc>
          <w:tcPr>
            <w:tcW w:w="2122" w:type="dxa"/>
          </w:tcPr>
          <w:p w:rsidRPr="00195AB9" w:rsidR="00152D27" w:rsidP="00152D27" w:rsidRDefault="00152D27" w14:paraId="539AEB15" w14:textId="0000064F">
            <w:pPr>
              <w:rPr>
                <w:b/>
                <w:bCs/>
              </w:rPr>
            </w:pPr>
            <w:r w:rsidRPr="0041634B">
              <w:rPr>
                <w:rFonts w:ascii="Calibri" w:hAnsi="Calibri" w:cs="Calibri"/>
                <w:b/>
                <w:bCs/>
                <w:color w:val="000000" w:themeColor="dark1"/>
                <w:kern w:val="24"/>
                <w:szCs w:val="24"/>
              </w:rPr>
              <w:t>Practice</w:t>
            </w:r>
          </w:p>
        </w:tc>
        <w:tc>
          <w:tcPr>
            <w:tcW w:w="3305" w:type="dxa"/>
          </w:tcPr>
          <w:p w:rsidR="00152D27" w:rsidP="00152D27" w:rsidRDefault="00152D27" w14:paraId="79396788" w14:textId="77777777"/>
        </w:tc>
        <w:tc>
          <w:tcPr>
            <w:tcW w:w="3589" w:type="dxa"/>
          </w:tcPr>
          <w:p w:rsidR="00152D27" w:rsidP="00152D27" w:rsidRDefault="00152D27" w14:paraId="2A45C39E" w14:textId="77777777"/>
        </w:tc>
      </w:tr>
      <w:tr w:rsidR="00152D27" w:rsidTr="005A1F4D" w14:paraId="4E5407B7" w14:textId="77777777">
        <w:trPr>
          <w:trHeight w:val="737"/>
        </w:trPr>
        <w:tc>
          <w:tcPr>
            <w:tcW w:w="2122" w:type="dxa"/>
          </w:tcPr>
          <w:p w:rsidRPr="00195AB9" w:rsidR="00152D27" w:rsidP="00152D27" w:rsidRDefault="00152D27" w14:paraId="06F66C07" w14:textId="1BFEB1F5">
            <w:pPr>
              <w:rPr>
                <w:b/>
                <w:bCs/>
              </w:rPr>
            </w:pPr>
            <w:r w:rsidRPr="0041634B">
              <w:rPr>
                <w:rFonts w:ascii="Calibri" w:hAnsi="Calibri" w:cs="Calibri"/>
                <w:b/>
                <w:bCs/>
                <w:color w:val="000000" w:themeColor="dark1"/>
                <w:kern w:val="24"/>
                <w:szCs w:val="24"/>
              </w:rPr>
              <w:t>Production</w:t>
            </w:r>
          </w:p>
        </w:tc>
        <w:tc>
          <w:tcPr>
            <w:tcW w:w="3305" w:type="dxa"/>
          </w:tcPr>
          <w:p w:rsidR="00152D27" w:rsidP="00152D27" w:rsidRDefault="00152D27" w14:paraId="369AF3DA" w14:textId="77777777"/>
        </w:tc>
        <w:tc>
          <w:tcPr>
            <w:tcW w:w="3589" w:type="dxa"/>
          </w:tcPr>
          <w:p w:rsidR="00152D27" w:rsidP="00152D27" w:rsidRDefault="00152D27" w14:paraId="7189CB95" w14:textId="77777777"/>
        </w:tc>
      </w:tr>
    </w:tbl>
    <w:p w:rsidRPr="00300851" w:rsidR="00BD22AA" w:rsidP="00BD22AA" w:rsidRDefault="00BD22AA" w14:paraId="05999A54" w14:textId="77777777">
      <w:pPr>
        <w:pStyle w:val="Heading3"/>
        <w:numPr>
          <w:ilvl w:val="0"/>
          <w:numId w:val="20"/>
        </w:numPr>
      </w:pPr>
      <w:r>
        <w:t>Bloom’s taxonomy</w:t>
      </w:r>
    </w:p>
    <w:tbl>
      <w:tblPr>
        <w:tblStyle w:val="TableGrid"/>
        <w:tblW w:w="0" w:type="auto"/>
        <w:tblLook w:val="04A0" w:firstRow="1" w:lastRow="0" w:firstColumn="1" w:lastColumn="0" w:noHBand="0" w:noVBand="1"/>
      </w:tblPr>
      <w:tblGrid>
        <w:gridCol w:w="2122"/>
        <w:gridCol w:w="3305"/>
        <w:gridCol w:w="3589"/>
      </w:tblGrid>
      <w:tr w:rsidR="00BD22AA" w:rsidTr="007F20B9" w14:paraId="16A2AE88" w14:textId="77777777">
        <w:trPr>
          <w:cantSplit/>
          <w:tblHeader/>
        </w:trPr>
        <w:tc>
          <w:tcPr>
            <w:tcW w:w="2122" w:type="dxa"/>
            <w:shd w:val="clear" w:color="auto" w:fill="E2EFD9" w:themeFill="accent6" w:themeFillTint="33"/>
          </w:tcPr>
          <w:p w:rsidRPr="00A866DF" w:rsidR="00BD22AA" w:rsidP="007F20B9" w:rsidRDefault="00BD22AA" w14:paraId="70C23E9C" w14:textId="77777777">
            <w:pPr>
              <w:rPr>
                <w:b/>
                <w:bCs/>
              </w:rPr>
            </w:pPr>
            <w:r>
              <w:rPr>
                <w:b/>
                <w:bCs/>
              </w:rPr>
              <w:t>Higher order thinking</w:t>
            </w:r>
          </w:p>
        </w:tc>
        <w:tc>
          <w:tcPr>
            <w:tcW w:w="3305" w:type="dxa"/>
            <w:shd w:val="clear" w:color="auto" w:fill="E2EFD9" w:themeFill="accent6" w:themeFillTint="33"/>
          </w:tcPr>
          <w:p w:rsidRPr="00A866DF" w:rsidR="00BD22AA" w:rsidP="007F20B9" w:rsidRDefault="00BD22AA" w14:paraId="66E8EC6B" w14:textId="77777777">
            <w:pPr>
              <w:rPr>
                <w:b/>
                <w:bCs/>
              </w:rPr>
            </w:pPr>
            <w:r w:rsidRPr="00A866DF">
              <w:rPr>
                <w:b/>
                <w:bCs/>
              </w:rPr>
              <w:t>Traditional teaching</w:t>
            </w:r>
          </w:p>
        </w:tc>
        <w:tc>
          <w:tcPr>
            <w:tcW w:w="3589" w:type="dxa"/>
            <w:shd w:val="clear" w:color="auto" w:fill="E2EFD9" w:themeFill="accent6" w:themeFillTint="33"/>
          </w:tcPr>
          <w:p w:rsidRPr="00A866DF" w:rsidR="00BD22AA" w:rsidP="007F20B9" w:rsidRDefault="00BD22AA" w14:paraId="10C2A78E" w14:textId="77777777">
            <w:pPr>
              <w:rPr>
                <w:b/>
                <w:bCs/>
              </w:rPr>
            </w:pPr>
            <w:r w:rsidRPr="00A866DF">
              <w:rPr>
                <w:b/>
                <w:bCs/>
              </w:rPr>
              <w:t>Online teaching</w:t>
            </w:r>
          </w:p>
        </w:tc>
      </w:tr>
      <w:tr w:rsidR="00BD22AA" w:rsidTr="007F20B9" w14:paraId="42F32233" w14:textId="77777777">
        <w:trPr>
          <w:trHeight w:val="737"/>
        </w:trPr>
        <w:tc>
          <w:tcPr>
            <w:tcW w:w="2122" w:type="dxa"/>
          </w:tcPr>
          <w:p w:rsidRPr="00195AB9" w:rsidR="00BD22AA" w:rsidP="007F20B9" w:rsidRDefault="00BD22AA" w14:paraId="7A0E56DE" w14:textId="77777777">
            <w:pPr>
              <w:rPr>
                <w:b/>
                <w:bCs/>
              </w:rPr>
            </w:pPr>
            <w:r>
              <w:rPr>
                <w:b/>
                <w:bCs/>
              </w:rPr>
              <w:t>Create</w:t>
            </w:r>
          </w:p>
        </w:tc>
        <w:tc>
          <w:tcPr>
            <w:tcW w:w="3305" w:type="dxa"/>
          </w:tcPr>
          <w:p w:rsidR="00BD22AA" w:rsidP="007F20B9" w:rsidRDefault="00BD22AA" w14:paraId="13277D16" w14:textId="77777777"/>
        </w:tc>
        <w:tc>
          <w:tcPr>
            <w:tcW w:w="3589" w:type="dxa"/>
          </w:tcPr>
          <w:p w:rsidR="00BD22AA" w:rsidP="007F20B9" w:rsidRDefault="00BD22AA" w14:paraId="6CF660F9" w14:textId="77777777"/>
        </w:tc>
      </w:tr>
      <w:tr w:rsidR="00BD22AA" w:rsidTr="007F20B9" w14:paraId="6A6949DC" w14:textId="77777777">
        <w:trPr>
          <w:trHeight w:val="737"/>
        </w:trPr>
        <w:tc>
          <w:tcPr>
            <w:tcW w:w="2122" w:type="dxa"/>
          </w:tcPr>
          <w:p w:rsidRPr="00195AB9" w:rsidR="00BD22AA" w:rsidP="007F20B9" w:rsidRDefault="00BD22AA" w14:paraId="0473CE2E" w14:textId="77777777">
            <w:pPr>
              <w:rPr>
                <w:b/>
                <w:bCs/>
              </w:rPr>
            </w:pPr>
            <w:r>
              <w:rPr>
                <w:b/>
                <w:bCs/>
              </w:rPr>
              <w:t>Evaluate</w:t>
            </w:r>
          </w:p>
        </w:tc>
        <w:tc>
          <w:tcPr>
            <w:tcW w:w="3305" w:type="dxa"/>
          </w:tcPr>
          <w:p w:rsidR="00BD22AA" w:rsidP="007F20B9" w:rsidRDefault="00BD22AA" w14:paraId="69B97168" w14:textId="77777777"/>
        </w:tc>
        <w:tc>
          <w:tcPr>
            <w:tcW w:w="3589" w:type="dxa"/>
          </w:tcPr>
          <w:p w:rsidR="00BD22AA" w:rsidP="007F20B9" w:rsidRDefault="00BD22AA" w14:paraId="0A40938D" w14:textId="77777777"/>
        </w:tc>
      </w:tr>
      <w:tr w:rsidR="00BD22AA" w:rsidTr="007F20B9" w14:paraId="53E21193" w14:textId="77777777">
        <w:trPr>
          <w:trHeight w:val="737"/>
        </w:trPr>
        <w:tc>
          <w:tcPr>
            <w:tcW w:w="2122" w:type="dxa"/>
          </w:tcPr>
          <w:p w:rsidRPr="00195AB9" w:rsidR="00BD22AA" w:rsidP="007F20B9" w:rsidRDefault="00BD22AA" w14:paraId="64435B41" w14:textId="77777777">
            <w:pPr>
              <w:rPr>
                <w:b/>
                <w:bCs/>
              </w:rPr>
            </w:pPr>
            <w:r>
              <w:rPr>
                <w:b/>
                <w:bCs/>
              </w:rPr>
              <w:t>Analyse</w:t>
            </w:r>
          </w:p>
        </w:tc>
        <w:tc>
          <w:tcPr>
            <w:tcW w:w="3305" w:type="dxa"/>
          </w:tcPr>
          <w:p w:rsidR="00BD22AA" w:rsidP="007F20B9" w:rsidRDefault="00BD22AA" w14:paraId="0710C0C2" w14:textId="77777777"/>
        </w:tc>
        <w:tc>
          <w:tcPr>
            <w:tcW w:w="3589" w:type="dxa"/>
          </w:tcPr>
          <w:p w:rsidR="00BD22AA" w:rsidP="007F20B9" w:rsidRDefault="00BD22AA" w14:paraId="28BF746C" w14:textId="77777777"/>
        </w:tc>
      </w:tr>
      <w:tr w:rsidR="00BD22AA" w:rsidTr="007F20B9" w14:paraId="0F68FFCB" w14:textId="77777777">
        <w:trPr>
          <w:trHeight w:val="737"/>
        </w:trPr>
        <w:tc>
          <w:tcPr>
            <w:tcW w:w="2122" w:type="dxa"/>
          </w:tcPr>
          <w:p w:rsidRPr="00195AB9" w:rsidR="00BD22AA" w:rsidP="007F20B9" w:rsidRDefault="00BD22AA" w14:paraId="22C9130A" w14:textId="3A012F32">
            <w:pPr>
              <w:rPr>
                <w:b/>
                <w:bCs/>
              </w:rPr>
            </w:pPr>
            <w:r>
              <w:rPr>
                <w:b/>
                <w:bCs/>
              </w:rPr>
              <w:t>Apply</w:t>
            </w:r>
          </w:p>
        </w:tc>
        <w:tc>
          <w:tcPr>
            <w:tcW w:w="3305" w:type="dxa"/>
          </w:tcPr>
          <w:p w:rsidR="00BD22AA" w:rsidP="007F20B9" w:rsidRDefault="00BD22AA" w14:paraId="16EC29EC" w14:textId="77777777"/>
        </w:tc>
        <w:tc>
          <w:tcPr>
            <w:tcW w:w="3589" w:type="dxa"/>
          </w:tcPr>
          <w:p w:rsidR="00BD22AA" w:rsidP="007F20B9" w:rsidRDefault="00BD22AA" w14:paraId="7D10FA8D" w14:textId="77777777"/>
        </w:tc>
      </w:tr>
    </w:tbl>
    <w:p w:rsidR="00763A5D" w:rsidP="00763A5D" w:rsidRDefault="00763A5D" w14:paraId="30216560" w14:textId="77777777">
      <w:pPr>
        <w:pStyle w:val="Heading3"/>
        <w:numPr>
          <w:ilvl w:val="0"/>
          <w:numId w:val="20"/>
        </w:numPr>
      </w:pPr>
      <w:r w:rsidRPr="00835D4E">
        <w:t>ICAP</w:t>
      </w:r>
    </w:p>
    <w:tbl>
      <w:tblPr>
        <w:tblStyle w:val="TableGrid"/>
        <w:tblW w:w="0" w:type="auto"/>
        <w:tblLook w:val="04A0" w:firstRow="1" w:lastRow="0" w:firstColumn="1" w:lastColumn="0" w:noHBand="0" w:noVBand="1"/>
      </w:tblPr>
      <w:tblGrid>
        <w:gridCol w:w="2122"/>
        <w:gridCol w:w="3305"/>
        <w:gridCol w:w="3589"/>
      </w:tblGrid>
      <w:tr w:rsidR="00763A5D" w:rsidTr="00316522" w14:paraId="774C15BD" w14:textId="77777777">
        <w:trPr>
          <w:cantSplit/>
          <w:tblHeader/>
        </w:trPr>
        <w:tc>
          <w:tcPr>
            <w:tcW w:w="2122" w:type="dxa"/>
            <w:shd w:val="clear" w:color="auto" w:fill="E2EFD9" w:themeFill="accent6" w:themeFillTint="33"/>
          </w:tcPr>
          <w:p w:rsidRPr="00A866DF" w:rsidR="00763A5D" w:rsidP="00316522" w:rsidRDefault="00763A5D" w14:paraId="0C3AECD2" w14:textId="77777777">
            <w:pPr>
              <w:rPr>
                <w:b/>
                <w:bCs/>
              </w:rPr>
            </w:pPr>
            <w:r>
              <w:rPr>
                <w:b/>
                <w:bCs/>
              </w:rPr>
              <w:t>Category</w:t>
            </w:r>
          </w:p>
        </w:tc>
        <w:tc>
          <w:tcPr>
            <w:tcW w:w="3305" w:type="dxa"/>
            <w:shd w:val="clear" w:color="auto" w:fill="E2EFD9" w:themeFill="accent6" w:themeFillTint="33"/>
          </w:tcPr>
          <w:p w:rsidRPr="00A866DF" w:rsidR="00763A5D" w:rsidP="00316522" w:rsidRDefault="00763A5D" w14:paraId="4B9BD8B4" w14:textId="77777777">
            <w:pPr>
              <w:rPr>
                <w:b/>
                <w:bCs/>
              </w:rPr>
            </w:pPr>
            <w:r w:rsidRPr="00A866DF">
              <w:rPr>
                <w:b/>
                <w:bCs/>
              </w:rPr>
              <w:t>Traditional teaching</w:t>
            </w:r>
          </w:p>
        </w:tc>
        <w:tc>
          <w:tcPr>
            <w:tcW w:w="3589" w:type="dxa"/>
            <w:shd w:val="clear" w:color="auto" w:fill="E2EFD9" w:themeFill="accent6" w:themeFillTint="33"/>
          </w:tcPr>
          <w:p w:rsidRPr="00A866DF" w:rsidR="00763A5D" w:rsidP="00316522" w:rsidRDefault="00763A5D" w14:paraId="34D555DF" w14:textId="77777777">
            <w:pPr>
              <w:rPr>
                <w:b/>
                <w:bCs/>
              </w:rPr>
            </w:pPr>
            <w:r w:rsidRPr="00A866DF">
              <w:rPr>
                <w:b/>
                <w:bCs/>
              </w:rPr>
              <w:t>Online teaching</w:t>
            </w:r>
          </w:p>
        </w:tc>
      </w:tr>
      <w:tr w:rsidR="00763A5D" w:rsidTr="00316522" w14:paraId="1E2B753C" w14:textId="77777777">
        <w:trPr>
          <w:trHeight w:val="737"/>
        </w:trPr>
        <w:tc>
          <w:tcPr>
            <w:tcW w:w="2122" w:type="dxa"/>
          </w:tcPr>
          <w:p w:rsidRPr="00195AB9" w:rsidR="00763A5D" w:rsidP="00316522" w:rsidRDefault="00763A5D" w14:paraId="3CEAE9AC" w14:textId="77777777">
            <w:pPr>
              <w:rPr>
                <w:b/>
                <w:bCs/>
              </w:rPr>
            </w:pPr>
            <w:r>
              <w:rPr>
                <w:b/>
                <w:bCs/>
              </w:rPr>
              <w:t xml:space="preserve">Interactive </w:t>
            </w:r>
          </w:p>
        </w:tc>
        <w:tc>
          <w:tcPr>
            <w:tcW w:w="3305" w:type="dxa"/>
          </w:tcPr>
          <w:p w:rsidR="00763A5D" w:rsidP="00316522" w:rsidRDefault="00763A5D" w14:paraId="1B13489F" w14:textId="77777777"/>
        </w:tc>
        <w:tc>
          <w:tcPr>
            <w:tcW w:w="3589" w:type="dxa"/>
          </w:tcPr>
          <w:p w:rsidR="00763A5D" w:rsidP="00316522" w:rsidRDefault="00763A5D" w14:paraId="4DD5CD22" w14:textId="77777777"/>
        </w:tc>
      </w:tr>
      <w:tr w:rsidR="00763A5D" w:rsidTr="00316522" w14:paraId="48B84426" w14:textId="77777777">
        <w:trPr>
          <w:trHeight w:val="737"/>
        </w:trPr>
        <w:tc>
          <w:tcPr>
            <w:tcW w:w="2122" w:type="dxa"/>
          </w:tcPr>
          <w:p w:rsidRPr="00195AB9" w:rsidR="00763A5D" w:rsidP="00316522" w:rsidRDefault="00763A5D" w14:paraId="043D3726" w14:textId="77777777">
            <w:pPr>
              <w:rPr>
                <w:b/>
                <w:bCs/>
              </w:rPr>
            </w:pPr>
            <w:r>
              <w:rPr>
                <w:b/>
                <w:bCs/>
              </w:rPr>
              <w:lastRenderedPageBreak/>
              <w:t xml:space="preserve">Constructive </w:t>
            </w:r>
          </w:p>
        </w:tc>
        <w:tc>
          <w:tcPr>
            <w:tcW w:w="3305" w:type="dxa"/>
          </w:tcPr>
          <w:p w:rsidR="00763A5D" w:rsidP="00316522" w:rsidRDefault="00763A5D" w14:paraId="3B7950B2" w14:textId="77777777"/>
        </w:tc>
        <w:tc>
          <w:tcPr>
            <w:tcW w:w="3589" w:type="dxa"/>
          </w:tcPr>
          <w:p w:rsidR="00763A5D" w:rsidP="00316522" w:rsidRDefault="00763A5D" w14:paraId="381996BB" w14:textId="77777777"/>
        </w:tc>
      </w:tr>
      <w:tr w:rsidR="00763A5D" w:rsidTr="00316522" w14:paraId="7D73CF25" w14:textId="77777777">
        <w:trPr>
          <w:trHeight w:val="737"/>
        </w:trPr>
        <w:tc>
          <w:tcPr>
            <w:tcW w:w="2122" w:type="dxa"/>
          </w:tcPr>
          <w:p w:rsidRPr="00195AB9" w:rsidR="00763A5D" w:rsidP="00316522" w:rsidRDefault="00763A5D" w14:paraId="601B32D4" w14:textId="77777777">
            <w:pPr>
              <w:rPr>
                <w:b/>
                <w:bCs/>
              </w:rPr>
            </w:pPr>
            <w:r>
              <w:rPr>
                <w:b/>
                <w:bCs/>
              </w:rPr>
              <w:t>Active</w:t>
            </w:r>
          </w:p>
        </w:tc>
        <w:tc>
          <w:tcPr>
            <w:tcW w:w="3305" w:type="dxa"/>
          </w:tcPr>
          <w:p w:rsidR="00763A5D" w:rsidP="00316522" w:rsidRDefault="00763A5D" w14:paraId="0E79E4BB" w14:textId="77777777"/>
        </w:tc>
        <w:tc>
          <w:tcPr>
            <w:tcW w:w="3589" w:type="dxa"/>
          </w:tcPr>
          <w:p w:rsidR="00763A5D" w:rsidP="00316522" w:rsidRDefault="00763A5D" w14:paraId="75489B1E" w14:textId="77777777"/>
        </w:tc>
      </w:tr>
    </w:tbl>
    <w:p w:rsidR="00763A5D" w:rsidP="00763A5D" w:rsidRDefault="00763A5D" w14:paraId="4B715C9A" w14:textId="2284598C">
      <w:pPr>
        <w:pStyle w:val="Heading2"/>
      </w:pPr>
      <w:r w:rsidRPr="00723216">
        <w:t xml:space="preserve">How can </w:t>
      </w:r>
      <w:r>
        <w:t>we</w:t>
      </w:r>
      <w:r w:rsidRPr="00723216">
        <w:t xml:space="preserve"> promote student engagement?</w:t>
      </w:r>
      <w:r>
        <w:t xml:space="preserve"> </w:t>
      </w:r>
    </w:p>
    <w:p w:rsidRPr="00A866DF" w:rsidR="00763A5D" w:rsidP="00763A5D" w:rsidRDefault="00763A5D" w14:paraId="56FA695E" w14:textId="77777777">
      <w:r>
        <w:t xml:space="preserve">What specific, concrete actions can we take to encourage engagement? How can we promote engagement in both traditional and online teaching contexts? </w:t>
      </w:r>
    </w:p>
    <w:tbl>
      <w:tblPr>
        <w:tblStyle w:val="TableGrid"/>
        <w:tblW w:w="0" w:type="auto"/>
        <w:tblLook w:val="04A0" w:firstRow="1" w:lastRow="0" w:firstColumn="1" w:lastColumn="0" w:noHBand="0" w:noVBand="1"/>
      </w:tblPr>
      <w:tblGrid>
        <w:gridCol w:w="2122"/>
        <w:gridCol w:w="3305"/>
        <w:gridCol w:w="3589"/>
      </w:tblGrid>
      <w:tr w:rsidR="00763A5D" w:rsidTr="00316522" w14:paraId="3526778C" w14:textId="77777777">
        <w:trPr>
          <w:cantSplit/>
          <w:tblHeader/>
        </w:trPr>
        <w:tc>
          <w:tcPr>
            <w:tcW w:w="2122" w:type="dxa"/>
            <w:shd w:val="clear" w:color="auto" w:fill="D9E2F3" w:themeFill="accent5" w:themeFillTint="33"/>
          </w:tcPr>
          <w:p w:rsidRPr="00A866DF" w:rsidR="00763A5D" w:rsidP="00316522" w:rsidRDefault="00763A5D" w14:paraId="5FA92ACA" w14:textId="77777777">
            <w:pPr>
              <w:rPr>
                <w:b/>
                <w:bCs/>
              </w:rPr>
            </w:pPr>
            <w:r>
              <w:rPr>
                <w:b/>
                <w:bCs/>
              </w:rPr>
              <w:t>Engagement type</w:t>
            </w:r>
          </w:p>
        </w:tc>
        <w:tc>
          <w:tcPr>
            <w:tcW w:w="3305" w:type="dxa"/>
            <w:shd w:val="clear" w:color="auto" w:fill="D9E2F3" w:themeFill="accent5" w:themeFillTint="33"/>
          </w:tcPr>
          <w:p w:rsidRPr="00A866DF" w:rsidR="00763A5D" w:rsidP="00316522" w:rsidRDefault="00763A5D" w14:paraId="77DB79F2" w14:textId="77777777">
            <w:pPr>
              <w:rPr>
                <w:b/>
                <w:bCs/>
              </w:rPr>
            </w:pPr>
            <w:r w:rsidRPr="00A866DF">
              <w:rPr>
                <w:b/>
                <w:bCs/>
              </w:rPr>
              <w:t>Traditional teaching</w:t>
            </w:r>
          </w:p>
        </w:tc>
        <w:tc>
          <w:tcPr>
            <w:tcW w:w="3589" w:type="dxa"/>
            <w:shd w:val="clear" w:color="auto" w:fill="D9E2F3" w:themeFill="accent5" w:themeFillTint="33"/>
          </w:tcPr>
          <w:p w:rsidRPr="00A866DF" w:rsidR="00763A5D" w:rsidP="00316522" w:rsidRDefault="00763A5D" w14:paraId="39E22EB4" w14:textId="77777777">
            <w:pPr>
              <w:rPr>
                <w:b/>
                <w:bCs/>
              </w:rPr>
            </w:pPr>
            <w:r w:rsidRPr="00A866DF">
              <w:rPr>
                <w:b/>
                <w:bCs/>
              </w:rPr>
              <w:t>Online teaching</w:t>
            </w:r>
          </w:p>
        </w:tc>
      </w:tr>
      <w:tr w:rsidR="00763A5D" w:rsidTr="00316522" w14:paraId="369A89C9" w14:textId="77777777">
        <w:trPr>
          <w:trHeight w:val="737"/>
        </w:trPr>
        <w:tc>
          <w:tcPr>
            <w:tcW w:w="2122" w:type="dxa"/>
          </w:tcPr>
          <w:p w:rsidRPr="00195AB9" w:rsidR="00763A5D" w:rsidP="00316522" w:rsidRDefault="00763A5D" w14:paraId="1FC50CA1" w14:textId="77777777">
            <w:pPr>
              <w:rPr>
                <w:b/>
                <w:bCs/>
              </w:rPr>
            </w:pPr>
            <w:r w:rsidRPr="00195AB9">
              <w:rPr>
                <w:b/>
                <w:bCs/>
              </w:rPr>
              <w:t xml:space="preserve">Social </w:t>
            </w:r>
          </w:p>
        </w:tc>
        <w:tc>
          <w:tcPr>
            <w:tcW w:w="3305" w:type="dxa"/>
          </w:tcPr>
          <w:p w:rsidR="00763A5D" w:rsidP="00316522" w:rsidRDefault="00763A5D" w14:paraId="65823D00" w14:textId="77777777"/>
        </w:tc>
        <w:tc>
          <w:tcPr>
            <w:tcW w:w="3589" w:type="dxa"/>
          </w:tcPr>
          <w:p w:rsidR="00763A5D" w:rsidP="00316522" w:rsidRDefault="00763A5D" w14:paraId="506B11E6" w14:textId="77777777"/>
        </w:tc>
      </w:tr>
      <w:tr w:rsidR="00763A5D" w:rsidTr="00316522" w14:paraId="43F0023E" w14:textId="77777777">
        <w:trPr>
          <w:trHeight w:val="737"/>
        </w:trPr>
        <w:tc>
          <w:tcPr>
            <w:tcW w:w="2122" w:type="dxa"/>
          </w:tcPr>
          <w:p w:rsidRPr="00195AB9" w:rsidR="00763A5D" w:rsidP="00316522" w:rsidRDefault="00763A5D" w14:paraId="61A4A6B4" w14:textId="77777777">
            <w:pPr>
              <w:rPr>
                <w:b/>
                <w:bCs/>
              </w:rPr>
            </w:pPr>
            <w:r w:rsidRPr="00195AB9">
              <w:rPr>
                <w:b/>
                <w:bCs/>
              </w:rPr>
              <w:t xml:space="preserve">Cognitive </w:t>
            </w:r>
          </w:p>
        </w:tc>
        <w:tc>
          <w:tcPr>
            <w:tcW w:w="3305" w:type="dxa"/>
          </w:tcPr>
          <w:p w:rsidR="00763A5D" w:rsidP="00316522" w:rsidRDefault="00763A5D" w14:paraId="049C3A8F" w14:textId="77777777"/>
        </w:tc>
        <w:tc>
          <w:tcPr>
            <w:tcW w:w="3589" w:type="dxa"/>
          </w:tcPr>
          <w:p w:rsidR="00763A5D" w:rsidP="00316522" w:rsidRDefault="00763A5D" w14:paraId="787F3A64" w14:textId="77777777"/>
        </w:tc>
      </w:tr>
      <w:tr w:rsidR="00763A5D" w:rsidTr="00316522" w14:paraId="466B3B6B" w14:textId="77777777">
        <w:trPr>
          <w:trHeight w:val="737"/>
        </w:trPr>
        <w:tc>
          <w:tcPr>
            <w:tcW w:w="2122" w:type="dxa"/>
          </w:tcPr>
          <w:p w:rsidRPr="00195AB9" w:rsidR="00763A5D" w:rsidP="00316522" w:rsidRDefault="00763A5D" w14:paraId="6992DE5C" w14:textId="77777777">
            <w:pPr>
              <w:rPr>
                <w:b/>
                <w:bCs/>
              </w:rPr>
            </w:pPr>
            <w:r w:rsidRPr="00195AB9">
              <w:rPr>
                <w:b/>
                <w:bCs/>
              </w:rPr>
              <w:t xml:space="preserve">Behavioural </w:t>
            </w:r>
          </w:p>
        </w:tc>
        <w:tc>
          <w:tcPr>
            <w:tcW w:w="3305" w:type="dxa"/>
          </w:tcPr>
          <w:p w:rsidR="00763A5D" w:rsidP="00316522" w:rsidRDefault="00763A5D" w14:paraId="42696775" w14:textId="77777777"/>
        </w:tc>
        <w:tc>
          <w:tcPr>
            <w:tcW w:w="3589" w:type="dxa"/>
          </w:tcPr>
          <w:p w:rsidR="00763A5D" w:rsidP="00316522" w:rsidRDefault="00763A5D" w14:paraId="60B2CCE4" w14:textId="77777777"/>
        </w:tc>
      </w:tr>
      <w:tr w:rsidR="00763A5D" w:rsidTr="00316522" w14:paraId="691B1E08" w14:textId="77777777">
        <w:trPr>
          <w:trHeight w:val="737"/>
        </w:trPr>
        <w:tc>
          <w:tcPr>
            <w:tcW w:w="2122" w:type="dxa"/>
          </w:tcPr>
          <w:p w:rsidRPr="00195AB9" w:rsidR="00763A5D" w:rsidP="00316522" w:rsidRDefault="00763A5D" w14:paraId="1AD343A0" w14:textId="77777777">
            <w:pPr>
              <w:rPr>
                <w:b/>
                <w:bCs/>
              </w:rPr>
            </w:pPr>
            <w:r w:rsidRPr="00195AB9">
              <w:rPr>
                <w:b/>
                <w:bCs/>
              </w:rPr>
              <w:t xml:space="preserve">Collaborative </w:t>
            </w:r>
          </w:p>
        </w:tc>
        <w:tc>
          <w:tcPr>
            <w:tcW w:w="3305" w:type="dxa"/>
          </w:tcPr>
          <w:p w:rsidR="00763A5D" w:rsidP="00316522" w:rsidRDefault="00763A5D" w14:paraId="35D61D1A" w14:textId="77777777"/>
        </w:tc>
        <w:tc>
          <w:tcPr>
            <w:tcW w:w="3589" w:type="dxa"/>
          </w:tcPr>
          <w:p w:rsidR="00763A5D" w:rsidP="00316522" w:rsidRDefault="00763A5D" w14:paraId="72274F53" w14:textId="77777777"/>
        </w:tc>
      </w:tr>
      <w:tr w:rsidR="00763A5D" w:rsidTr="00316522" w14:paraId="24FA0DDE" w14:textId="77777777">
        <w:trPr>
          <w:trHeight w:val="737"/>
        </w:trPr>
        <w:tc>
          <w:tcPr>
            <w:tcW w:w="2122" w:type="dxa"/>
          </w:tcPr>
          <w:p w:rsidRPr="00195AB9" w:rsidR="00763A5D" w:rsidP="00316522" w:rsidRDefault="00763A5D" w14:paraId="505C14E9" w14:textId="77777777">
            <w:pPr>
              <w:rPr>
                <w:b/>
                <w:bCs/>
              </w:rPr>
            </w:pPr>
            <w:r w:rsidRPr="00195AB9">
              <w:rPr>
                <w:b/>
                <w:bCs/>
              </w:rPr>
              <w:t xml:space="preserve">Emotional </w:t>
            </w:r>
          </w:p>
        </w:tc>
        <w:tc>
          <w:tcPr>
            <w:tcW w:w="3305" w:type="dxa"/>
          </w:tcPr>
          <w:p w:rsidR="00763A5D" w:rsidP="00316522" w:rsidRDefault="00763A5D" w14:paraId="779B2015" w14:textId="77777777"/>
        </w:tc>
        <w:tc>
          <w:tcPr>
            <w:tcW w:w="3589" w:type="dxa"/>
          </w:tcPr>
          <w:p w:rsidR="00763A5D" w:rsidP="00316522" w:rsidRDefault="00763A5D" w14:paraId="152AC5FC" w14:textId="77777777"/>
        </w:tc>
      </w:tr>
    </w:tbl>
    <w:p w:rsidR="00913920" w:rsidRDefault="00913920" w14:paraId="7F64E287" w14:textId="77777777">
      <w:pPr>
        <w:spacing w:before="0" w:after="200" w:line="276" w:lineRule="auto"/>
        <w:jc w:val="both"/>
        <w:rPr>
          <w:b/>
          <w:spacing w:val="5"/>
          <w:sz w:val="32"/>
          <w:szCs w:val="32"/>
        </w:rPr>
      </w:pPr>
      <w:r>
        <w:br w:type="page"/>
      </w:r>
    </w:p>
    <w:p w:rsidR="007F5282" w:rsidP="005D7D70" w:rsidRDefault="00107DC4" w14:paraId="1D5326A0" w14:textId="1B9BEEC8">
      <w:pPr>
        <w:pStyle w:val="Heading1"/>
      </w:pPr>
      <w:r>
        <w:lastRenderedPageBreak/>
        <w:t>Additional</w:t>
      </w:r>
      <w:r w:rsidR="00014131">
        <w:t xml:space="preserve"> </w:t>
      </w:r>
      <w:r w:rsidRPr="00342038" w:rsidR="000C4676">
        <w:t>resources</w:t>
      </w:r>
    </w:p>
    <w:p w:rsidRPr="00AD2E37" w:rsidR="00AD2E37" w:rsidP="00AD2E37" w:rsidRDefault="00000000" w14:paraId="581AF0AE" w14:textId="5A0F8612">
      <w:pPr>
        <w:rPr>
          <w:b/>
        </w:rPr>
      </w:pPr>
      <w:hyperlink w:history="1" r:id="rId23">
        <w:r w:rsidRPr="00AD2E37" w:rsidR="00AD2E37">
          <w:rPr>
            <w:rStyle w:val="Hyperlink"/>
            <w:b/>
          </w:rPr>
          <w:t>Aspire reading list</w:t>
        </w:r>
      </w:hyperlink>
      <w:r w:rsidR="006B0E37">
        <w:rPr>
          <w:rStyle w:val="Hyperlink"/>
          <w:b/>
        </w:rPr>
        <w:t xml:space="preserve"> for PGCTHE</w:t>
      </w:r>
      <w:r w:rsidR="00AD2E37">
        <w:rPr>
          <w:b/>
        </w:rPr>
        <w:t xml:space="preserve"> </w:t>
      </w:r>
      <w:r w:rsidRPr="00AD2E37" w:rsidR="00AD2E37">
        <w:t>–</w:t>
      </w:r>
      <w:r w:rsidR="00AD2E37">
        <w:rPr>
          <w:b/>
        </w:rPr>
        <w:t xml:space="preserve"> </w:t>
      </w:r>
      <w:r w:rsidR="00AD2E37">
        <w:t xml:space="preserve">Scroll down to </w:t>
      </w:r>
      <w:r w:rsidR="006B0E37">
        <w:t xml:space="preserve">see the </w:t>
      </w:r>
      <w:r w:rsidR="00AD2E37">
        <w:t>Active Learning section of the list</w:t>
      </w:r>
    </w:p>
    <w:p w:rsidR="0009234E" w:rsidP="0009234E" w:rsidRDefault="7A177F2A" w14:paraId="09573E2C" w14:textId="77777777">
      <w:r>
        <w:t xml:space="preserve">ABC Learning Design at UCL: </w:t>
      </w:r>
      <w:hyperlink r:id="rId24">
        <w:r w:rsidRPr="6CCA8073">
          <w:rPr>
            <w:rStyle w:val="Hyperlink"/>
            <w:b/>
            <w:bCs/>
            <w:lang w:val="de-DE"/>
          </w:rPr>
          <w:t>Blog</w:t>
        </w:r>
      </w:hyperlink>
      <w:r w:rsidRPr="6CCA8073">
        <w:rPr>
          <w:lang w:val="de-DE"/>
        </w:rPr>
        <w:t xml:space="preserve">, </w:t>
      </w:r>
      <w:hyperlink r:id="rId25">
        <w:r w:rsidRPr="6CCA8073">
          <w:rPr>
            <w:rStyle w:val="Hyperlink"/>
            <w:b/>
            <w:bCs/>
          </w:rPr>
          <w:t>Download materials</w:t>
        </w:r>
      </w:hyperlink>
      <w:r>
        <w:t xml:space="preserve">, </w:t>
      </w:r>
      <w:hyperlink r:id="rId26">
        <w:r w:rsidRPr="6CCA8073">
          <w:rPr>
            <w:rStyle w:val="Hyperlink"/>
            <w:rFonts w:ascii="Calibri" w:hAnsi="Calibri" w:eastAsia="Calibri" w:cs="Calibri"/>
            <w:b/>
            <w:bCs/>
            <w:lang w:val="es-ES"/>
          </w:rPr>
          <w:t>Video</w:t>
        </w:r>
      </w:hyperlink>
      <w:r w:rsidRPr="6CCA8073">
        <w:rPr>
          <w:rFonts w:ascii="Calibri" w:hAnsi="Calibri" w:eastAsia="Calibri" w:cs="Calibri"/>
          <w:lang w:val="es-ES"/>
        </w:rPr>
        <w:t xml:space="preserve"> </w:t>
      </w:r>
      <w:r w:rsidRPr="6CCA8073">
        <w:rPr>
          <w:rFonts w:ascii="Calibri" w:hAnsi="Calibri" w:eastAsia="Calibri" w:cs="Calibri"/>
          <w:u w:val="single"/>
        </w:rPr>
        <w:t xml:space="preserve"> </w:t>
      </w:r>
    </w:p>
    <w:p w:rsidR="00E035A1" w:rsidP="00852535" w:rsidRDefault="00E035A1" w14:paraId="2D82A31F" w14:textId="79CD123F">
      <w:r>
        <w:t>Advance</w:t>
      </w:r>
      <w:r w:rsidR="0009234E">
        <w:t xml:space="preserve"> </w:t>
      </w:r>
      <w:r>
        <w:t>HE</w:t>
      </w:r>
      <w:r w:rsidR="00A06C09">
        <w:t>.</w:t>
      </w:r>
      <w:r>
        <w:t xml:space="preserve"> </w:t>
      </w:r>
      <w:r w:rsidR="00A06C09">
        <w:t xml:space="preserve">(2019). </w:t>
      </w:r>
      <w:hyperlink r:id="rId27">
        <w:r w:rsidRPr="00BB6652" w:rsidR="00A06C09">
          <w:rPr>
            <w:rStyle w:val="Hyperlink"/>
            <w:b/>
            <w:bCs/>
          </w:rPr>
          <w:t>Scotland Thematic Series, Winter 2018/19: Active Learning</w:t>
        </w:r>
      </w:hyperlink>
      <w:r w:rsidR="00A06C09">
        <w:t>.</w:t>
      </w:r>
    </w:p>
    <w:p w:rsidR="000C4676" w:rsidP="00852535" w:rsidRDefault="000C4676" w14:paraId="5339C47F" w14:textId="2D799CD7">
      <w:r w:rsidRPr="000C4676">
        <w:t>Angelo, T. A., &amp; Cross, K. P. (19</w:t>
      </w:r>
      <w:r w:rsidR="006C28B0">
        <w:t>88</w:t>
      </w:r>
      <w:r w:rsidRPr="000C4676">
        <w:t>). </w:t>
      </w:r>
      <w:hyperlink w:history="1" r:id="rId28">
        <w:r w:rsidRPr="00FF61C3">
          <w:rPr>
            <w:rStyle w:val="Hyperlink"/>
            <w:b/>
            <w:bCs/>
            <w:i/>
            <w:iCs/>
          </w:rPr>
          <w:t>Classroom assessment techniques: A handbook for college teachers</w:t>
        </w:r>
      </w:hyperlink>
      <w:r w:rsidRPr="000C4676">
        <w:t>.</w:t>
      </w:r>
      <w:r w:rsidR="006C28B0">
        <w:t xml:space="preserve"> National Center for Research to Improve Postsecondary Teaching and Learning.</w:t>
      </w:r>
      <w:r w:rsidRPr="000C4676">
        <w:t xml:space="preserve"> </w:t>
      </w:r>
    </w:p>
    <w:p w:rsidR="001005ED" w:rsidP="00AA32AE" w:rsidRDefault="001005ED" w14:paraId="62007B11" w14:textId="61411B50">
      <w:r w:rsidRPr="001005ED">
        <w:rPr>
          <w:lang w:val="en-US"/>
        </w:rPr>
        <w:t>Bjork, R. A. (1994)</w:t>
      </w:r>
      <w:r>
        <w:rPr>
          <w:lang w:val="en-US"/>
        </w:rPr>
        <w:t>.</w:t>
      </w:r>
      <w:r w:rsidRPr="001005ED">
        <w:rPr>
          <w:lang w:val="en-US"/>
        </w:rPr>
        <w:t xml:space="preserve"> ‘Memory and metamemory considerations in the training of human beings,’ </w:t>
      </w:r>
      <w:r w:rsidRPr="001005ED">
        <w:rPr>
          <w:i/>
          <w:iCs/>
          <w:lang w:val="en-US"/>
        </w:rPr>
        <w:t>Metacognition: Knowing about knowing</w:t>
      </w:r>
      <w:r w:rsidRPr="001005ED">
        <w:rPr>
          <w:lang w:val="en-US"/>
        </w:rPr>
        <w:t>, edited by Janet Metcalfe and Arthur Shimamura, Cambridge, MA: MIT Press, pp. 185–205.</w:t>
      </w:r>
      <w:r w:rsidRPr="001005ED">
        <w:t> </w:t>
      </w:r>
    </w:p>
    <w:p w:rsidR="007F5282" w:rsidP="00AA32AE" w:rsidRDefault="007F5282" w14:paraId="2C931BF2" w14:textId="2789F923">
      <w:r w:rsidRPr="00A74C5A">
        <w:t>Bonwell, C. C., &amp; Eison, J. A. (1991). </w:t>
      </w:r>
      <w:hyperlink w:history="1" r:id="rId29">
        <w:r w:rsidRPr="00FF61C3">
          <w:rPr>
            <w:rStyle w:val="Hyperlink"/>
            <w:b/>
            <w:bCs/>
            <w:i/>
            <w:iCs/>
          </w:rPr>
          <w:t>Active learning: Creating excitement in the classroom</w:t>
        </w:r>
      </w:hyperlink>
      <w:r w:rsidRPr="00FF61C3">
        <w:rPr>
          <w:b/>
          <w:bCs/>
        </w:rPr>
        <w:t>.</w:t>
      </w:r>
      <w:r w:rsidRPr="00A74C5A">
        <w:t xml:space="preserve"> Washington, DC</w:t>
      </w:r>
      <w:r w:rsidR="001005ED">
        <w:t>:</w:t>
      </w:r>
      <w:r w:rsidRPr="00A74C5A">
        <w:t xml:space="preserve"> School of Education and Human Development, George Washington University.</w:t>
      </w:r>
    </w:p>
    <w:p w:rsidR="007F5282" w:rsidP="007F5282" w:rsidRDefault="007F5282" w14:paraId="22A3D0CF" w14:textId="77777777">
      <w:pPr>
        <w:ind w:left="720"/>
      </w:pPr>
      <w:r>
        <w:t>“</w:t>
      </w:r>
      <w:r w:rsidRPr="00A74C5A">
        <w:rPr>
          <w:b/>
          <w:bCs/>
        </w:rPr>
        <w:t>Students must do more than just listen</w:t>
      </w:r>
      <w:r w:rsidRPr="00A74C5A">
        <w:t>: They must read, write, discuss, or be engaged in solving problems. Most important, to be actively involved, students must engage in such higher-order thinking tasks as analysis, synthesis, and evaluation. Within this context, it is proposed that strategies promoting active learning be defined as instructional activities involving students in doing things and thinking about what they are doing.</w:t>
      </w:r>
      <w:r>
        <w:t>”</w:t>
      </w:r>
    </w:p>
    <w:p w:rsidR="001005ED" w:rsidP="008C66DA" w:rsidRDefault="001005ED" w14:paraId="350380B8" w14:textId="0429AAB6">
      <w:r w:rsidRPr="001005ED">
        <w:rPr>
          <w:lang w:val="en-US"/>
        </w:rPr>
        <w:t>Brown, P. C., Roediger, H. L., and McDaniel, M. A. (2014)</w:t>
      </w:r>
      <w:r>
        <w:rPr>
          <w:lang w:val="en-US"/>
        </w:rPr>
        <w:t>.</w:t>
      </w:r>
      <w:r w:rsidRPr="001005ED">
        <w:rPr>
          <w:lang w:val="en-US"/>
        </w:rPr>
        <w:t xml:space="preserve"> </w:t>
      </w:r>
      <w:r w:rsidRPr="001005ED">
        <w:rPr>
          <w:i/>
          <w:iCs/>
          <w:lang w:val="en-US"/>
        </w:rPr>
        <w:t>Make it stick: the science of successful learning</w:t>
      </w:r>
      <w:r w:rsidRPr="001005ED">
        <w:rPr>
          <w:lang w:val="en-US"/>
        </w:rPr>
        <w:t>, Cambridge, MA: The Belknap Press of Harvard University Press.</w:t>
      </w:r>
      <w:r w:rsidRPr="001005ED">
        <w:t> </w:t>
      </w:r>
    </w:p>
    <w:p w:rsidRPr="00A74C5A" w:rsidR="008C66DA" w:rsidP="008C66DA" w:rsidRDefault="687D7C11" w14:paraId="0D1A87D3" w14:textId="457086FE">
      <w:r>
        <w:t xml:space="preserve">Chi, M. T. H. (2009). </w:t>
      </w:r>
      <w:hyperlink r:id="rId30">
        <w:r w:rsidRPr="6CCA8073">
          <w:rPr>
            <w:rStyle w:val="Hyperlink"/>
            <w:b/>
            <w:bCs/>
          </w:rPr>
          <w:t>Active-Constructive-Interactive: A Conceptual Framework for Differentiating Learning Activities</w:t>
        </w:r>
      </w:hyperlink>
      <w:r>
        <w:t xml:space="preserve">. </w:t>
      </w:r>
      <w:r w:rsidRPr="6CCA8073">
        <w:rPr>
          <w:i/>
          <w:iCs/>
        </w:rPr>
        <w:t>Topics in Cognitive Science</w:t>
      </w:r>
      <w:r>
        <w:t>, 1</w:t>
      </w:r>
      <w:r w:rsidR="34F24319">
        <w:t>(</w:t>
      </w:r>
      <w:r>
        <w:t>1</w:t>
      </w:r>
      <w:r w:rsidR="34F24319">
        <w:t>)</w:t>
      </w:r>
      <w:r>
        <w:t>, 73-105.</w:t>
      </w:r>
    </w:p>
    <w:p w:rsidRPr="00A74C5A" w:rsidR="008C66DA" w:rsidP="008C66DA" w:rsidRDefault="008C66DA" w14:paraId="4DD955DC" w14:textId="77777777">
      <w:pPr>
        <w:ind w:left="720"/>
      </w:pPr>
      <w:r>
        <w:t>“</w:t>
      </w:r>
      <w:r w:rsidRPr="00A74C5A">
        <w:t>Interactive activities are most likely to be better than constructive activities, which in turn might be better than active activities, which are better than being passive.</w:t>
      </w:r>
      <w:r>
        <w:t>”</w:t>
      </w:r>
    </w:p>
    <w:p w:rsidR="000C4676" w:rsidP="000C4676" w:rsidRDefault="000C4676" w14:paraId="39CB9DEB" w14:textId="2478E082">
      <w:r w:rsidRPr="00A74C5A">
        <w:t>Chickering, A. W., Gamson, Z. F., Poulsen, S. J., &amp; Johnson Foundation. (1987). </w:t>
      </w:r>
      <w:hyperlink w:history="1" r:id="rId31">
        <w:r w:rsidRPr="00FF61C3">
          <w:rPr>
            <w:rStyle w:val="Hyperlink"/>
            <w:b/>
            <w:bCs/>
            <w:i/>
            <w:iCs/>
          </w:rPr>
          <w:t>Seven principles for good practice in undergraduate education</w:t>
        </w:r>
      </w:hyperlink>
      <w:r w:rsidRPr="00A74C5A">
        <w:t xml:space="preserve">. Racine, WI: Johnson Foundation. </w:t>
      </w:r>
    </w:p>
    <w:p w:rsidR="000C4676" w:rsidP="000C4676" w:rsidRDefault="000C4676" w14:paraId="537617A9" w14:textId="77777777">
      <w:pPr>
        <w:ind w:left="720"/>
      </w:pPr>
      <w:r>
        <w:rPr>
          <w:b/>
        </w:rPr>
        <w:t>“</w:t>
      </w:r>
      <w:r w:rsidRPr="00A74C5A">
        <w:rPr>
          <w:b/>
        </w:rPr>
        <w:t>3. Uses Active Learning Techniques</w:t>
      </w:r>
      <w:r>
        <w:rPr>
          <w:b/>
        </w:rPr>
        <w:t xml:space="preserve">: </w:t>
      </w:r>
      <w:r w:rsidRPr="00A74C5A">
        <w:t>Learning is not a spectator sport. Students do not learn much just by sitting in classes listening to teachers, memorizing pre-packaged assignments, and spitting out answers. They must talk about what they are learning, write about it, relate it to past experiences, apply it to their daily lives. They must make what they learn part of themselves.</w:t>
      </w:r>
      <w:r>
        <w:t xml:space="preserve">” </w:t>
      </w:r>
    </w:p>
    <w:p w:rsidR="001005ED" w:rsidP="00A502C9" w:rsidRDefault="001005ED" w14:paraId="4D51EA92" w14:textId="1A32FE8A">
      <w:r w:rsidRPr="001005ED">
        <w:rPr>
          <w:lang w:val="en-US"/>
        </w:rPr>
        <w:t>Deslauriers, L., McCarty, L. S., Callaghan, K., Kestin, G., McCarty, L. S., and Miller, K. (2019)</w:t>
      </w:r>
      <w:r>
        <w:rPr>
          <w:lang w:val="en-US"/>
        </w:rPr>
        <w:t>.</w:t>
      </w:r>
      <w:r w:rsidRPr="001005ED">
        <w:rPr>
          <w:lang w:val="en-US"/>
        </w:rPr>
        <w:t xml:space="preserve"> ‘Measuring actual learning versus feeling of learning in response to being actively engaged in the classroom,’ </w:t>
      </w:r>
      <w:r w:rsidRPr="001005ED">
        <w:rPr>
          <w:i/>
          <w:iCs/>
          <w:lang w:val="en-US"/>
        </w:rPr>
        <w:t>Proceedings of the National Academy of Sciences of the United States of America, </w:t>
      </w:r>
      <w:r w:rsidRPr="001005ED">
        <w:rPr>
          <w:lang w:val="en-US"/>
        </w:rPr>
        <w:t>116(39), pp. 19251-19257 </w:t>
      </w:r>
      <w:r w:rsidRPr="001005ED">
        <w:t> </w:t>
      </w:r>
    </w:p>
    <w:p w:rsidRPr="00A502C9" w:rsidR="00920F80" w:rsidP="00A502C9" w:rsidRDefault="00131E41" w14:paraId="1C7541E2" w14:textId="73277F77">
      <w:pPr>
        <w:rPr>
          <w:i/>
          <w:iCs/>
        </w:rPr>
      </w:pPr>
      <w:r w:rsidRPr="00442657">
        <w:t>European University Association (EUA) (Belgium). (2019). </w:t>
      </w:r>
      <w:hyperlink w:history="1" r:id="rId32">
        <w:r w:rsidRPr="00FF61C3">
          <w:rPr>
            <w:rStyle w:val="Hyperlink"/>
            <w:b/>
            <w:bCs/>
            <w:i/>
            <w:iCs/>
          </w:rPr>
          <w:t>Promoting Active Learning in Universities: Thematic Peer Group Report. Learning &amp; Teaching Paper #5</w:t>
        </w:r>
      </w:hyperlink>
      <w:r w:rsidR="7803BB8E">
        <w:t xml:space="preserve"> </w:t>
      </w:r>
    </w:p>
    <w:p w:rsidRPr="00CB2B81" w:rsidR="00CB2B81" w:rsidP="00CB2B81" w:rsidRDefault="00CB2B81" w14:paraId="068B9293" w14:textId="756FA526">
      <w:r w:rsidRPr="00CB2B81">
        <w:t xml:space="preserve">Jacob, </w:t>
      </w:r>
      <w:r>
        <w:t xml:space="preserve">M. (forthcoming). </w:t>
      </w:r>
      <w:r w:rsidRPr="00CB2B81">
        <w:t>‘Active Cognitive Tasks: Synthesising frameworks for active learning online’, in Wendy Garnham and Isobel Gowers</w:t>
      </w:r>
      <w:r>
        <w:t xml:space="preserve"> eds.</w:t>
      </w:r>
      <w:r w:rsidRPr="00CB2B81">
        <w:rPr>
          <w:i/>
          <w:iCs/>
        </w:rPr>
        <w:t xml:space="preserve"> Active Learning in Higher Education</w:t>
      </w:r>
      <w:r>
        <w:t xml:space="preserve"> (Routledge)</w:t>
      </w:r>
      <w:r w:rsidRPr="00CB2B81">
        <w:t xml:space="preserve">. </w:t>
      </w:r>
    </w:p>
    <w:p w:rsidR="005109D3" w:rsidP="005109D3" w:rsidRDefault="005109D3" w14:paraId="6C686B54" w14:textId="087E99AC">
      <w:r>
        <w:lastRenderedPageBreak/>
        <w:t xml:space="preserve">Vanderbilt University Center for Teaching, </w:t>
      </w:r>
      <w:hyperlink w:history="1" r:id="rId33">
        <w:r w:rsidRPr="00FF61C3">
          <w:rPr>
            <w:rStyle w:val="Hyperlink"/>
            <w:b/>
            <w:bCs/>
            <w:i/>
          </w:rPr>
          <w:t>Bloom’s Taxonomy of Educational Objectives</w:t>
        </w:r>
      </w:hyperlink>
      <w:r>
        <w:t xml:space="preserve"> </w:t>
      </w:r>
    </w:p>
    <w:p w:rsidR="00CA6E2B" w:rsidP="007F5282" w:rsidRDefault="00CA6E2B" w14:paraId="43B1A977" w14:textId="6B4A3B93">
      <w:r>
        <w:t xml:space="preserve">Vanderbilt University Center for Teaching, </w:t>
      </w:r>
      <w:hyperlink w:history="1" r:id="rId34">
        <w:r w:rsidRPr="00FF61C3">
          <w:rPr>
            <w:rStyle w:val="Hyperlink"/>
            <w:b/>
            <w:bCs/>
            <w:i/>
          </w:rPr>
          <w:t>Classroom Assessment Techniques (CATs)</w:t>
        </w:r>
      </w:hyperlink>
      <w:r>
        <w:t xml:space="preserve"> </w:t>
      </w:r>
    </w:p>
    <w:p w:rsidR="00ED665B" w:rsidP="00ED665B" w:rsidRDefault="00ED665B" w14:paraId="19DC6DD7" w14:textId="701DAFB2">
      <w:pPr>
        <w:ind w:left="720"/>
      </w:pPr>
      <w:r>
        <w:t>“</w:t>
      </w:r>
      <w:r w:rsidRPr="00ED665B">
        <w:t>Classroom Assessment Techniques (CATs) are generally simple, non-graded, anonymous, in-class activities designed to give you and your students useful feedback on the teaching-learning process as it is happening.</w:t>
      </w:r>
      <w:r>
        <w:t>”</w:t>
      </w:r>
    </w:p>
    <w:p w:rsidR="007F5282" w:rsidP="296F9209" w:rsidRDefault="007F5282" w14:paraId="44B07E18" w14:textId="5CA94A22">
      <w:r>
        <w:t>Wiggins, B. L., Eddy, S. L., Grunspan, D. Z., &amp; Crowe, A. J. (2017). </w:t>
      </w:r>
      <w:hyperlink r:id="rId35">
        <w:r w:rsidRPr="00FF61C3">
          <w:rPr>
            <w:rStyle w:val="Hyperlink"/>
            <w:b/>
            <w:bCs/>
            <w:i/>
            <w:iCs/>
          </w:rPr>
          <w:t>The ICAP Active Learning Framework Predicts the Learning Gains Observed in Intensely Active Classroom Experiences</w:t>
        </w:r>
      </w:hyperlink>
      <w:r>
        <w:t>. (AERA open.)</w:t>
      </w:r>
    </w:p>
    <w:p w:rsidR="000C4676" w:rsidP="000C4676" w:rsidRDefault="000C4676" w14:paraId="36340FEC" w14:textId="5CDDE125">
      <w:pPr>
        <w:rPr>
          <w:rStyle w:val="Hyperlink"/>
        </w:rPr>
      </w:pPr>
      <w:r>
        <w:t>Wiggins, G. P., &amp; McTighe, J. (2008). </w:t>
      </w:r>
      <w:r w:rsidRPr="296F9209">
        <w:rPr>
          <w:i/>
          <w:iCs/>
        </w:rPr>
        <w:t>Understanding by design</w:t>
      </w:r>
      <w:r>
        <w:t>. Alexandria, VA: Association for Supervision and Curriculum Development.</w:t>
      </w:r>
      <w:r w:rsidR="07D020C7">
        <w:t xml:space="preserve"> See their</w:t>
      </w:r>
      <w:r>
        <w:t xml:space="preserve"> </w:t>
      </w:r>
      <w:hyperlink r:id="rId36">
        <w:r w:rsidRPr="00FF61C3" w:rsidR="00BA2992">
          <w:rPr>
            <w:rStyle w:val="Hyperlink"/>
            <w:b/>
            <w:bCs/>
          </w:rPr>
          <w:t>f</w:t>
        </w:r>
        <w:r w:rsidRPr="00FF61C3">
          <w:rPr>
            <w:rStyle w:val="Hyperlink"/>
            <w:b/>
            <w:bCs/>
          </w:rPr>
          <w:t>urther resources</w:t>
        </w:r>
      </w:hyperlink>
      <w:r w:rsidRPr="00FF61C3" w:rsidR="51ECEA77">
        <w:rPr>
          <w:rStyle w:val="Hyperlink"/>
          <w:b/>
          <w:bCs/>
        </w:rPr>
        <w:t>.</w:t>
      </w:r>
    </w:p>
    <w:p w:rsidRPr="000C4676" w:rsidR="000C4676" w:rsidP="000C4676" w:rsidRDefault="000C4676" w14:paraId="37C4F797" w14:textId="77777777">
      <w:pPr>
        <w:pStyle w:val="ListParagraph"/>
        <w:numPr>
          <w:ilvl w:val="0"/>
          <w:numId w:val="8"/>
        </w:numPr>
      </w:pPr>
      <w:r w:rsidRPr="000C4676">
        <w:t>Teach for understanding and transfer</w:t>
      </w:r>
    </w:p>
    <w:p w:rsidRPr="000C4676" w:rsidR="000C4676" w:rsidP="000C4676" w:rsidRDefault="000C4676" w14:paraId="1A5B3459" w14:textId="7140B10E">
      <w:pPr>
        <w:pStyle w:val="ListParagraph"/>
        <w:numPr>
          <w:ilvl w:val="0"/>
          <w:numId w:val="8"/>
        </w:numPr>
      </w:pPr>
      <w:r w:rsidRPr="000C4676">
        <w:t>Backward design</w:t>
      </w:r>
      <w:r w:rsidR="008D43A7">
        <w:t>:</w:t>
      </w:r>
      <w:r>
        <w:t xml:space="preserve">  </w:t>
      </w:r>
    </w:p>
    <w:p w:rsidR="000C4676" w:rsidP="00AB40B7" w:rsidRDefault="00AB40B7" w14:paraId="669F12FB" w14:textId="520E1B06">
      <w:pPr>
        <w:pStyle w:val="ListParagraph"/>
        <w:numPr>
          <w:ilvl w:val="1"/>
          <w:numId w:val="8"/>
        </w:numPr>
      </w:pPr>
      <w:r>
        <w:t>What should students be able to do? (learning outcomes)</w:t>
      </w:r>
    </w:p>
    <w:p w:rsidR="00AB40B7" w:rsidP="00AB40B7" w:rsidRDefault="00AB40B7" w14:paraId="70D433A6" w14:textId="26C2E1B0">
      <w:pPr>
        <w:pStyle w:val="ListParagraph"/>
        <w:numPr>
          <w:ilvl w:val="1"/>
          <w:numId w:val="8"/>
        </w:numPr>
      </w:pPr>
      <w:r>
        <w:t>How can we measure their ability to do it? (assessment)</w:t>
      </w:r>
    </w:p>
    <w:p w:rsidRPr="00A74C5A" w:rsidR="00AB40B7" w:rsidP="00AB40B7" w:rsidRDefault="00AB40B7" w14:paraId="1D58EEB0" w14:textId="7618D7A8">
      <w:pPr>
        <w:pStyle w:val="ListParagraph"/>
        <w:numPr>
          <w:ilvl w:val="1"/>
          <w:numId w:val="8"/>
        </w:numPr>
      </w:pPr>
      <w:r>
        <w:t>What learning activities will help them develop the desired skills? (activities)</w:t>
      </w:r>
    </w:p>
    <w:p w:rsidRPr="00442657" w:rsidR="008C66DA" w:rsidP="001005ED" w:rsidRDefault="687D7C11" w14:paraId="2F8DC62E" w14:textId="07C21A6F">
      <w:r>
        <w:t xml:space="preserve">Young, C. &amp; Perović, N. (2016). </w:t>
      </w:r>
      <w:hyperlink r:id="rId37">
        <w:r w:rsidRPr="6CCA8073">
          <w:rPr>
            <w:rStyle w:val="Hyperlink"/>
            <w:b/>
            <w:bCs/>
          </w:rPr>
          <w:t>Rapid and Creative Course Design: As Easy as ABC?</w:t>
        </w:r>
      </w:hyperlink>
      <w:r>
        <w:t xml:space="preserve">, </w:t>
      </w:r>
      <w:r w:rsidRPr="6CCA8073">
        <w:rPr>
          <w:i/>
          <w:iCs/>
        </w:rPr>
        <w:t xml:space="preserve">Social and Behavioral Sciences </w:t>
      </w:r>
      <w:r>
        <w:t xml:space="preserve">228, </w:t>
      </w:r>
      <w:r w:rsidR="34F24319">
        <w:t>pp.</w:t>
      </w:r>
      <w:r>
        <w:t xml:space="preserve"> 390-395.   </w:t>
      </w:r>
    </w:p>
    <w:sectPr w:rsidRPr="00442657" w:rsidR="008C66DA">
      <w:footerReference w:type="default" r:id="rId3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D2A" w:rsidP="00AA32AE" w:rsidRDefault="00090D2A" w14:paraId="254DB220" w14:textId="77777777">
      <w:pPr>
        <w:spacing w:before="0" w:after="0"/>
      </w:pPr>
      <w:r>
        <w:separator/>
      </w:r>
    </w:p>
  </w:endnote>
  <w:endnote w:type="continuationSeparator" w:id="0">
    <w:p w:rsidR="00090D2A" w:rsidP="00AA32AE" w:rsidRDefault="00090D2A" w14:paraId="00261FC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67835"/>
      <w:docPartObj>
        <w:docPartGallery w:val="Page Numbers (Bottom of Page)"/>
        <w:docPartUnique/>
      </w:docPartObj>
    </w:sdtPr>
    <w:sdtEndPr>
      <w:rPr>
        <w:noProof/>
      </w:rPr>
    </w:sdtEndPr>
    <w:sdtContent>
      <w:p w:rsidR="00AA32AE" w:rsidP="00AA32AE" w:rsidRDefault="00AA32AE" w14:paraId="386F4EE6" w14:textId="022FC889">
        <w:pPr>
          <w:pStyle w:val="Footer"/>
          <w:jc w:val="center"/>
        </w:pPr>
        <w:r>
          <w:t>Active Learning</w:t>
        </w:r>
        <w:r w:rsidR="00B043D3">
          <w:t xml:space="preserve"> </w:t>
        </w:r>
        <w:r w:rsidR="00D02831">
          <w:t>&amp;</w:t>
        </w:r>
        <w:r w:rsidR="009C017D">
          <w:t xml:space="preserve"> </w:t>
        </w:r>
        <w:r w:rsidR="003D02E1">
          <w:t>Student</w:t>
        </w:r>
        <w:r w:rsidR="009C017D">
          <w:t xml:space="preserve"> Engagement</w:t>
        </w:r>
        <w:r w:rsidR="00FA479A">
          <w:t xml:space="preserve">, </w:t>
        </w:r>
        <w:r>
          <w:t>Mary Jacob</w:t>
        </w:r>
        <w:r w:rsidR="00955E6E">
          <w:t xml:space="preserve">, </w:t>
        </w:r>
        <w:r w:rsidR="003D02E1">
          <w:t>Aberystwyth University</w:t>
        </w:r>
        <w:r w:rsidR="00047BB7">
          <w:t xml:space="preserve">  </w:t>
        </w:r>
        <w:r w:rsidR="00FA479A">
          <w:t xml:space="preserve">  </w:t>
        </w:r>
        <w:r w:rsidR="00B043D3">
          <w:t xml:space="preserve"> </w:t>
        </w:r>
        <w:r>
          <w:t xml:space="preserve"> Page </w:t>
        </w:r>
        <w:r>
          <w:fldChar w:fldCharType="begin"/>
        </w:r>
        <w:r>
          <w:instrText xml:space="preserve"> PAGE   \* MERGEFORMAT </w:instrText>
        </w:r>
        <w:r>
          <w:fldChar w:fldCharType="separate"/>
        </w:r>
        <w:r w:rsidR="008D43A7">
          <w:rPr>
            <w:noProof/>
          </w:rPr>
          <w:t>2</w:t>
        </w:r>
        <w:r>
          <w:rPr>
            <w:noProof/>
          </w:rPr>
          <w:fldChar w:fldCharType="end"/>
        </w:r>
      </w:p>
    </w:sdtContent>
  </w:sdt>
  <w:p w:rsidR="00AA32AE" w:rsidRDefault="00AA32AE" w14:paraId="51CE8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D2A" w:rsidP="00AA32AE" w:rsidRDefault="00090D2A" w14:paraId="2F53B0DA" w14:textId="77777777">
      <w:pPr>
        <w:spacing w:before="0" w:after="0"/>
      </w:pPr>
      <w:r>
        <w:separator/>
      </w:r>
    </w:p>
  </w:footnote>
  <w:footnote w:type="continuationSeparator" w:id="0">
    <w:p w:rsidR="00090D2A" w:rsidP="00AA32AE" w:rsidRDefault="00090D2A" w14:paraId="7E456893"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BE5"/>
    <w:multiLevelType w:val="hybridMultilevel"/>
    <w:tmpl w:val="4E8A7B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CE730F"/>
    <w:multiLevelType w:val="hybridMultilevel"/>
    <w:tmpl w:val="B88E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6597A"/>
    <w:multiLevelType w:val="hybridMultilevel"/>
    <w:tmpl w:val="55089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B7042"/>
    <w:multiLevelType w:val="hybridMultilevel"/>
    <w:tmpl w:val="9B6E34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DE381E"/>
    <w:multiLevelType w:val="hybridMultilevel"/>
    <w:tmpl w:val="3342D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AC234D"/>
    <w:multiLevelType w:val="multilevel"/>
    <w:tmpl w:val="1130B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3517E"/>
    <w:multiLevelType w:val="multilevel"/>
    <w:tmpl w:val="13805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C2D27"/>
    <w:multiLevelType w:val="hybridMultilevel"/>
    <w:tmpl w:val="D98C7B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5346C01"/>
    <w:multiLevelType w:val="hybridMultilevel"/>
    <w:tmpl w:val="7FD0CB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0FB4A8A"/>
    <w:multiLevelType w:val="hybridMultilevel"/>
    <w:tmpl w:val="B4084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0A0AB0"/>
    <w:multiLevelType w:val="hybridMultilevel"/>
    <w:tmpl w:val="784696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397E9D"/>
    <w:multiLevelType w:val="multilevel"/>
    <w:tmpl w:val="61CA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B27A0"/>
    <w:multiLevelType w:val="hybridMultilevel"/>
    <w:tmpl w:val="AD9CDFE4"/>
    <w:lvl w:ilvl="0" w:tplc="A8F43C28">
      <w:start w:val="1"/>
      <w:numFmt w:val="bullet"/>
      <w:lvlText w:val="•"/>
      <w:lvlJc w:val="left"/>
      <w:pPr>
        <w:tabs>
          <w:tab w:val="num" w:pos="720"/>
        </w:tabs>
        <w:ind w:left="720" w:hanging="360"/>
      </w:pPr>
      <w:rPr>
        <w:rFonts w:hint="default" w:ascii="Arial" w:hAnsi="Arial"/>
      </w:rPr>
    </w:lvl>
    <w:lvl w:ilvl="1" w:tplc="5F3CEA50">
      <w:start w:val="238"/>
      <w:numFmt w:val="bullet"/>
      <w:lvlText w:val="•"/>
      <w:lvlJc w:val="left"/>
      <w:pPr>
        <w:tabs>
          <w:tab w:val="num" w:pos="1440"/>
        </w:tabs>
        <w:ind w:left="1440" w:hanging="360"/>
      </w:pPr>
      <w:rPr>
        <w:rFonts w:hint="default" w:ascii="Arial" w:hAnsi="Arial"/>
      </w:rPr>
    </w:lvl>
    <w:lvl w:ilvl="2" w:tplc="BBB6CFC8" w:tentative="1">
      <w:start w:val="1"/>
      <w:numFmt w:val="bullet"/>
      <w:lvlText w:val="•"/>
      <w:lvlJc w:val="left"/>
      <w:pPr>
        <w:tabs>
          <w:tab w:val="num" w:pos="2160"/>
        </w:tabs>
        <w:ind w:left="2160" w:hanging="360"/>
      </w:pPr>
      <w:rPr>
        <w:rFonts w:hint="default" w:ascii="Arial" w:hAnsi="Arial"/>
      </w:rPr>
    </w:lvl>
    <w:lvl w:ilvl="3" w:tplc="CBFE624C" w:tentative="1">
      <w:start w:val="1"/>
      <w:numFmt w:val="bullet"/>
      <w:lvlText w:val="•"/>
      <w:lvlJc w:val="left"/>
      <w:pPr>
        <w:tabs>
          <w:tab w:val="num" w:pos="2880"/>
        </w:tabs>
        <w:ind w:left="2880" w:hanging="360"/>
      </w:pPr>
      <w:rPr>
        <w:rFonts w:hint="default" w:ascii="Arial" w:hAnsi="Arial"/>
      </w:rPr>
    </w:lvl>
    <w:lvl w:ilvl="4" w:tplc="85462DF0" w:tentative="1">
      <w:start w:val="1"/>
      <w:numFmt w:val="bullet"/>
      <w:lvlText w:val="•"/>
      <w:lvlJc w:val="left"/>
      <w:pPr>
        <w:tabs>
          <w:tab w:val="num" w:pos="3600"/>
        </w:tabs>
        <w:ind w:left="3600" w:hanging="360"/>
      </w:pPr>
      <w:rPr>
        <w:rFonts w:hint="default" w:ascii="Arial" w:hAnsi="Arial"/>
      </w:rPr>
    </w:lvl>
    <w:lvl w:ilvl="5" w:tplc="B9521028" w:tentative="1">
      <w:start w:val="1"/>
      <w:numFmt w:val="bullet"/>
      <w:lvlText w:val="•"/>
      <w:lvlJc w:val="left"/>
      <w:pPr>
        <w:tabs>
          <w:tab w:val="num" w:pos="4320"/>
        </w:tabs>
        <w:ind w:left="4320" w:hanging="360"/>
      </w:pPr>
      <w:rPr>
        <w:rFonts w:hint="default" w:ascii="Arial" w:hAnsi="Arial"/>
      </w:rPr>
    </w:lvl>
    <w:lvl w:ilvl="6" w:tplc="29B6AA34" w:tentative="1">
      <w:start w:val="1"/>
      <w:numFmt w:val="bullet"/>
      <w:lvlText w:val="•"/>
      <w:lvlJc w:val="left"/>
      <w:pPr>
        <w:tabs>
          <w:tab w:val="num" w:pos="5040"/>
        </w:tabs>
        <w:ind w:left="5040" w:hanging="360"/>
      </w:pPr>
      <w:rPr>
        <w:rFonts w:hint="default" w:ascii="Arial" w:hAnsi="Arial"/>
      </w:rPr>
    </w:lvl>
    <w:lvl w:ilvl="7" w:tplc="24981E48" w:tentative="1">
      <w:start w:val="1"/>
      <w:numFmt w:val="bullet"/>
      <w:lvlText w:val="•"/>
      <w:lvlJc w:val="left"/>
      <w:pPr>
        <w:tabs>
          <w:tab w:val="num" w:pos="5760"/>
        </w:tabs>
        <w:ind w:left="5760" w:hanging="360"/>
      </w:pPr>
      <w:rPr>
        <w:rFonts w:hint="default" w:ascii="Arial" w:hAnsi="Arial"/>
      </w:rPr>
    </w:lvl>
    <w:lvl w:ilvl="8" w:tplc="39A036A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3ADE22B5"/>
    <w:multiLevelType w:val="hybridMultilevel"/>
    <w:tmpl w:val="1DFCA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3B3BD6"/>
    <w:multiLevelType w:val="hybridMultilevel"/>
    <w:tmpl w:val="A3126C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5831E0"/>
    <w:multiLevelType w:val="hybridMultilevel"/>
    <w:tmpl w:val="42007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293DA7"/>
    <w:multiLevelType w:val="hybridMultilevel"/>
    <w:tmpl w:val="F462E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E5C26"/>
    <w:multiLevelType w:val="hybridMultilevel"/>
    <w:tmpl w:val="AE765706"/>
    <w:lvl w:ilvl="0" w:tplc="D7AC7A06">
      <w:start w:val="1"/>
      <w:numFmt w:val="bullet"/>
      <w:lvlText w:val=""/>
      <w:lvlJc w:val="left"/>
      <w:pPr>
        <w:ind w:left="720" w:hanging="360"/>
      </w:pPr>
      <w:rPr>
        <w:rFonts w:hint="default" w:ascii="Symbol" w:hAnsi="Symbol"/>
      </w:rPr>
    </w:lvl>
    <w:lvl w:ilvl="1" w:tplc="A1D267CC">
      <w:start w:val="1"/>
      <w:numFmt w:val="bullet"/>
      <w:lvlText w:val="o"/>
      <w:lvlJc w:val="left"/>
      <w:pPr>
        <w:ind w:left="1440" w:hanging="360"/>
      </w:pPr>
      <w:rPr>
        <w:rFonts w:hint="default" w:ascii="Courier New" w:hAnsi="Courier New"/>
      </w:rPr>
    </w:lvl>
    <w:lvl w:ilvl="2" w:tplc="756667F4">
      <w:start w:val="1"/>
      <w:numFmt w:val="bullet"/>
      <w:lvlText w:val=""/>
      <w:lvlJc w:val="left"/>
      <w:pPr>
        <w:ind w:left="2160" w:hanging="360"/>
      </w:pPr>
      <w:rPr>
        <w:rFonts w:hint="default" w:ascii="Wingdings" w:hAnsi="Wingdings"/>
      </w:rPr>
    </w:lvl>
    <w:lvl w:ilvl="3" w:tplc="9CCCC15E">
      <w:start w:val="1"/>
      <w:numFmt w:val="bullet"/>
      <w:lvlText w:val=""/>
      <w:lvlJc w:val="left"/>
      <w:pPr>
        <w:ind w:left="2880" w:hanging="360"/>
      </w:pPr>
      <w:rPr>
        <w:rFonts w:hint="default" w:ascii="Symbol" w:hAnsi="Symbol"/>
      </w:rPr>
    </w:lvl>
    <w:lvl w:ilvl="4" w:tplc="BAD28B0A">
      <w:start w:val="1"/>
      <w:numFmt w:val="bullet"/>
      <w:lvlText w:val="o"/>
      <w:lvlJc w:val="left"/>
      <w:pPr>
        <w:ind w:left="3600" w:hanging="360"/>
      </w:pPr>
      <w:rPr>
        <w:rFonts w:hint="default" w:ascii="Courier New" w:hAnsi="Courier New"/>
      </w:rPr>
    </w:lvl>
    <w:lvl w:ilvl="5" w:tplc="868C196E">
      <w:start w:val="1"/>
      <w:numFmt w:val="bullet"/>
      <w:lvlText w:val=""/>
      <w:lvlJc w:val="left"/>
      <w:pPr>
        <w:ind w:left="4320" w:hanging="360"/>
      </w:pPr>
      <w:rPr>
        <w:rFonts w:hint="default" w:ascii="Wingdings" w:hAnsi="Wingdings"/>
      </w:rPr>
    </w:lvl>
    <w:lvl w:ilvl="6" w:tplc="FACE6B42">
      <w:start w:val="1"/>
      <w:numFmt w:val="bullet"/>
      <w:lvlText w:val=""/>
      <w:lvlJc w:val="left"/>
      <w:pPr>
        <w:ind w:left="5040" w:hanging="360"/>
      </w:pPr>
      <w:rPr>
        <w:rFonts w:hint="default" w:ascii="Symbol" w:hAnsi="Symbol"/>
      </w:rPr>
    </w:lvl>
    <w:lvl w:ilvl="7" w:tplc="4EF0C650">
      <w:start w:val="1"/>
      <w:numFmt w:val="bullet"/>
      <w:lvlText w:val="o"/>
      <w:lvlJc w:val="left"/>
      <w:pPr>
        <w:ind w:left="5760" w:hanging="360"/>
      </w:pPr>
      <w:rPr>
        <w:rFonts w:hint="default" w:ascii="Courier New" w:hAnsi="Courier New"/>
      </w:rPr>
    </w:lvl>
    <w:lvl w:ilvl="8" w:tplc="677A2A0A">
      <w:start w:val="1"/>
      <w:numFmt w:val="bullet"/>
      <w:lvlText w:val=""/>
      <w:lvlJc w:val="left"/>
      <w:pPr>
        <w:ind w:left="6480" w:hanging="360"/>
      </w:pPr>
      <w:rPr>
        <w:rFonts w:hint="default" w:ascii="Wingdings" w:hAnsi="Wingdings"/>
      </w:rPr>
    </w:lvl>
  </w:abstractNum>
  <w:abstractNum w:abstractNumId="18" w15:restartNumberingAfterBreak="0">
    <w:nsid w:val="4AF852C9"/>
    <w:multiLevelType w:val="multilevel"/>
    <w:tmpl w:val="5E22C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D4F1AB6"/>
    <w:multiLevelType w:val="hybridMultilevel"/>
    <w:tmpl w:val="C966C1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DD1C3F"/>
    <w:multiLevelType w:val="hybridMultilevel"/>
    <w:tmpl w:val="63A41E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0284F"/>
    <w:multiLevelType w:val="hybridMultilevel"/>
    <w:tmpl w:val="31669E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4747686"/>
    <w:multiLevelType w:val="hybridMultilevel"/>
    <w:tmpl w:val="7982E28A"/>
    <w:lvl w:ilvl="0" w:tplc="6F8A892A">
      <w:start w:val="1"/>
      <w:numFmt w:val="bullet"/>
      <w:lvlText w:val=""/>
      <w:lvlJc w:val="left"/>
      <w:pPr>
        <w:ind w:left="720" w:hanging="360"/>
      </w:pPr>
      <w:rPr>
        <w:rFonts w:hint="default" w:ascii="Symbol" w:hAnsi="Symbol"/>
      </w:rPr>
    </w:lvl>
    <w:lvl w:ilvl="1" w:tplc="BC163D74">
      <w:start w:val="1"/>
      <w:numFmt w:val="bullet"/>
      <w:lvlText w:val="o"/>
      <w:lvlJc w:val="left"/>
      <w:pPr>
        <w:ind w:left="1440" w:hanging="360"/>
      </w:pPr>
      <w:rPr>
        <w:rFonts w:hint="default" w:ascii="Courier New" w:hAnsi="Courier New"/>
      </w:rPr>
    </w:lvl>
    <w:lvl w:ilvl="2" w:tplc="F7A65B9E">
      <w:start w:val="1"/>
      <w:numFmt w:val="bullet"/>
      <w:lvlText w:val=""/>
      <w:lvlJc w:val="left"/>
      <w:pPr>
        <w:ind w:left="2160" w:hanging="360"/>
      </w:pPr>
      <w:rPr>
        <w:rFonts w:hint="default" w:ascii="Wingdings" w:hAnsi="Wingdings"/>
      </w:rPr>
    </w:lvl>
    <w:lvl w:ilvl="3" w:tplc="42D8C600">
      <w:start w:val="1"/>
      <w:numFmt w:val="bullet"/>
      <w:lvlText w:val=""/>
      <w:lvlJc w:val="left"/>
      <w:pPr>
        <w:ind w:left="2880" w:hanging="360"/>
      </w:pPr>
      <w:rPr>
        <w:rFonts w:hint="default" w:ascii="Symbol" w:hAnsi="Symbol"/>
      </w:rPr>
    </w:lvl>
    <w:lvl w:ilvl="4" w:tplc="8276795E">
      <w:start w:val="1"/>
      <w:numFmt w:val="bullet"/>
      <w:lvlText w:val="o"/>
      <w:lvlJc w:val="left"/>
      <w:pPr>
        <w:ind w:left="3600" w:hanging="360"/>
      </w:pPr>
      <w:rPr>
        <w:rFonts w:hint="default" w:ascii="Courier New" w:hAnsi="Courier New"/>
      </w:rPr>
    </w:lvl>
    <w:lvl w:ilvl="5" w:tplc="7B62EFDA">
      <w:start w:val="1"/>
      <w:numFmt w:val="bullet"/>
      <w:lvlText w:val=""/>
      <w:lvlJc w:val="left"/>
      <w:pPr>
        <w:ind w:left="4320" w:hanging="360"/>
      </w:pPr>
      <w:rPr>
        <w:rFonts w:hint="default" w:ascii="Wingdings" w:hAnsi="Wingdings"/>
      </w:rPr>
    </w:lvl>
    <w:lvl w:ilvl="6" w:tplc="4872D0EE">
      <w:start w:val="1"/>
      <w:numFmt w:val="bullet"/>
      <w:lvlText w:val=""/>
      <w:lvlJc w:val="left"/>
      <w:pPr>
        <w:ind w:left="5040" w:hanging="360"/>
      </w:pPr>
      <w:rPr>
        <w:rFonts w:hint="default" w:ascii="Symbol" w:hAnsi="Symbol"/>
      </w:rPr>
    </w:lvl>
    <w:lvl w:ilvl="7" w:tplc="F3EEA890">
      <w:start w:val="1"/>
      <w:numFmt w:val="bullet"/>
      <w:lvlText w:val="o"/>
      <w:lvlJc w:val="left"/>
      <w:pPr>
        <w:ind w:left="5760" w:hanging="360"/>
      </w:pPr>
      <w:rPr>
        <w:rFonts w:hint="default" w:ascii="Courier New" w:hAnsi="Courier New"/>
      </w:rPr>
    </w:lvl>
    <w:lvl w:ilvl="8" w:tplc="438A82DC">
      <w:start w:val="1"/>
      <w:numFmt w:val="bullet"/>
      <w:lvlText w:val=""/>
      <w:lvlJc w:val="left"/>
      <w:pPr>
        <w:ind w:left="6480" w:hanging="360"/>
      </w:pPr>
      <w:rPr>
        <w:rFonts w:hint="default" w:ascii="Wingdings" w:hAnsi="Wingdings"/>
      </w:rPr>
    </w:lvl>
  </w:abstractNum>
  <w:abstractNum w:abstractNumId="23" w15:restartNumberingAfterBreak="0">
    <w:nsid w:val="6497346D"/>
    <w:multiLevelType w:val="hybridMultilevel"/>
    <w:tmpl w:val="9B129D04"/>
    <w:lvl w:ilvl="0" w:tplc="9E103D56">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6E16EB"/>
    <w:multiLevelType w:val="hybridMultilevel"/>
    <w:tmpl w:val="C5D2B1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4012622"/>
    <w:multiLevelType w:val="hybridMultilevel"/>
    <w:tmpl w:val="499C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3E2900"/>
    <w:multiLevelType w:val="hybridMultilevel"/>
    <w:tmpl w:val="246ED8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A3E741A"/>
    <w:multiLevelType w:val="hybridMultilevel"/>
    <w:tmpl w:val="B6E01C9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2752134">
    <w:abstractNumId w:val="22"/>
  </w:num>
  <w:num w:numId="2" w16cid:durableId="1111701406">
    <w:abstractNumId w:val="17"/>
  </w:num>
  <w:num w:numId="3" w16cid:durableId="808667801">
    <w:abstractNumId w:val="18"/>
  </w:num>
  <w:num w:numId="4" w16cid:durableId="1624922138">
    <w:abstractNumId w:val="21"/>
  </w:num>
  <w:num w:numId="5" w16cid:durableId="848985793">
    <w:abstractNumId w:val="4"/>
  </w:num>
  <w:num w:numId="6" w16cid:durableId="921914212">
    <w:abstractNumId w:val="26"/>
  </w:num>
  <w:num w:numId="7" w16cid:durableId="420761577">
    <w:abstractNumId w:val="3"/>
  </w:num>
  <w:num w:numId="8" w16cid:durableId="1572740611">
    <w:abstractNumId w:val="19"/>
  </w:num>
  <w:num w:numId="9" w16cid:durableId="868569604">
    <w:abstractNumId w:val="15"/>
  </w:num>
  <w:num w:numId="10" w16cid:durableId="1563832848">
    <w:abstractNumId w:val="14"/>
  </w:num>
  <w:num w:numId="11" w16cid:durableId="317418374">
    <w:abstractNumId w:val="10"/>
  </w:num>
  <w:num w:numId="12" w16cid:durableId="1340277217">
    <w:abstractNumId w:val="9"/>
  </w:num>
  <w:num w:numId="13" w16cid:durableId="1188911726">
    <w:abstractNumId w:val="1"/>
  </w:num>
  <w:num w:numId="14" w16cid:durableId="2010711057">
    <w:abstractNumId w:val="20"/>
  </w:num>
  <w:num w:numId="15" w16cid:durableId="1031340915">
    <w:abstractNumId w:val="23"/>
  </w:num>
  <w:num w:numId="16" w16cid:durableId="1260748191">
    <w:abstractNumId w:val="12"/>
  </w:num>
  <w:num w:numId="17" w16cid:durableId="2075615716">
    <w:abstractNumId w:val="24"/>
  </w:num>
  <w:num w:numId="18" w16cid:durableId="608709092">
    <w:abstractNumId w:val="8"/>
  </w:num>
  <w:num w:numId="19" w16cid:durableId="388647989">
    <w:abstractNumId w:val="7"/>
  </w:num>
  <w:num w:numId="20" w16cid:durableId="2049521900">
    <w:abstractNumId w:val="2"/>
  </w:num>
  <w:num w:numId="21" w16cid:durableId="173350966">
    <w:abstractNumId w:val="25"/>
  </w:num>
  <w:num w:numId="22" w16cid:durableId="752707822">
    <w:abstractNumId w:val="16"/>
  </w:num>
  <w:num w:numId="23" w16cid:durableId="890727689">
    <w:abstractNumId w:val="0"/>
  </w:num>
  <w:num w:numId="24" w16cid:durableId="1196769388">
    <w:abstractNumId w:val="27"/>
  </w:num>
  <w:num w:numId="25" w16cid:durableId="1269464425">
    <w:abstractNumId w:val="11"/>
  </w:num>
  <w:num w:numId="26" w16cid:durableId="134029209">
    <w:abstractNumId w:val="5"/>
  </w:num>
  <w:num w:numId="27" w16cid:durableId="1810515107">
    <w:abstractNumId w:val="6"/>
  </w:num>
  <w:num w:numId="28" w16cid:durableId="1005984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activeWritingStyle w:lang="en-GB" w:vendorID="64" w:dllVersion="0" w:nlCheck="1" w:checkStyle="0"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17"/>
    <w:rsid w:val="000031E6"/>
    <w:rsid w:val="0000560E"/>
    <w:rsid w:val="0000618E"/>
    <w:rsid w:val="00014131"/>
    <w:rsid w:val="00015E83"/>
    <w:rsid w:val="000252B4"/>
    <w:rsid w:val="0003598F"/>
    <w:rsid w:val="00047BB7"/>
    <w:rsid w:val="000523A4"/>
    <w:rsid w:val="000555D6"/>
    <w:rsid w:val="000617E4"/>
    <w:rsid w:val="00072FBB"/>
    <w:rsid w:val="0008039A"/>
    <w:rsid w:val="00090D2A"/>
    <w:rsid w:val="0009234E"/>
    <w:rsid w:val="000974B7"/>
    <w:rsid w:val="000A0E6F"/>
    <w:rsid w:val="000A61F1"/>
    <w:rsid w:val="000B68CD"/>
    <w:rsid w:val="000C4676"/>
    <w:rsid w:val="000D1027"/>
    <w:rsid w:val="000D12A4"/>
    <w:rsid w:val="000E7C89"/>
    <w:rsid w:val="001005ED"/>
    <w:rsid w:val="00107DC4"/>
    <w:rsid w:val="001227C8"/>
    <w:rsid w:val="00122FBB"/>
    <w:rsid w:val="00131E41"/>
    <w:rsid w:val="00136AC6"/>
    <w:rsid w:val="001402E1"/>
    <w:rsid w:val="00146F53"/>
    <w:rsid w:val="00147191"/>
    <w:rsid w:val="00147D99"/>
    <w:rsid w:val="00152D27"/>
    <w:rsid w:val="00153754"/>
    <w:rsid w:val="00167069"/>
    <w:rsid w:val="00190998"/>
    <w:rsid w:val="001A4BB5"/>
    <w:rsid w:val="001A75EC"/>
    <w:rsid w:val="001C5030"/>
    <w:rsid w:val="001C78A9"/>
    <w:rsid w:val="001D1474"/>
    <w:rsid w:val="001D2E8F"/>
    <w:rsid w:val="0020013F"/>
    <w:rsid w:val="00225FD9"/>
    <w:rsid w:val="00240C95"/>
    <w:rsid w:val="002520DF"/>
    <w:rsid w:val="00253AF1"/>
    <w:rsid w:val="00291226"/>
    <w:rsid w:val="002A14A0"/>
    <w:rsid w:val="002B2B9A"/>
    <w:rsid w:val="002C18CD"/>
    <w:rsid w:val="002E14A0"/>
    <w:rsid w:val="002F4A49"/>
    <w:rsid w:val="00300851"/>
    <w:rsid w:val="003049BD"/>
    <w:rsid w:val="00323EE3"/>
    <w:rsid w:val="00330131"/>
    <w:rsid w:val="00333891"/>
    <w:rsid w:val="00342038"/>
    <w:rsid w:val="00343A62"/>
    <w:rsid w:val="003450E7"/>
    <w:rsid w:val="00366B03"/>
    <w:rsid w:val="003A32C8"/>
    <w:rsid w:val="003B6E5C"/>
    <w:rsid w:val="003D02E1"/>
    <w:rsid w:val="003D1CB8"/>
    <w:rsid w:val="003D3505"/>
    <w:rsid w:val="003D3F85"/>
    <w:rsid w:val="003D466A"/>
    <w:rsid w:val="003F1541"/>
    <w:rsid w:val="0041634B"/>
    <w:rsid w:val="00417CC8"/>
    <w:rsid w:val="00431CA8"/>
    <w:rsid w:val="00437B8F"/>
    <w:rsid w:val="00442657"/>
    <w:rsid w:val="0046633F"/>
    <w:rsid w:val="0047518E"/>
    <w:rsid w:val="004805BD"/>
    <w:rsid w:val="00481DB4"/>
    <w:rsid w:val="00481E70"/>
    <w:rsid w:val="00482CAE"/>
    <w:rsid w:val="00485E30"/>
    <w:rsid w:val="00494750"/>
    <w:rsid w:val="004F2421"/>
    <w:rsid w:val="004F51C8"/>
    <w:rsid w:val="004F51E2"/>
    <w:rsid w:val="005109D3"/>
    <w:rsid w:val="00514051"/>
    <w:rsid w:val="00530546"/>
    <w:rsid w:val="00553A33"/>
    <w:rsid w:val="005562B1"/>
    <w:rsid w:val="005709C0"/>
    <w:rsid w:val="005775AE"/>
    <w:rsid w:val="0058399A"/>
    <w:rsid w:val="005901D0"/>
    <w:rsid w:val="0059318B"/>
    <w:rsid w:val="005B04C4"/>
    <w:rsid w:val="005B16B3"/>
    <w:rsid w:val="005B368F"/>
    <w:rsid w:val="005D6164"/>
    <w:rsid w:val="005D7D70"/>
    <w:rsid w:val="005D7F4B"/>
    <w:rsid w:val="005E5B0D"/>
    <w:rsid w:val="005E607D"/>
    <w:rsid w:val="005F03D6"/>
    <w:rsid w:val="005F15CF"/>
    <w:rsid w:val="006176EB"/>
    <w:rsid w:val="006222D8"/>
    <w:rsid w:val="00631953"/>
    <w:rsid w:val="00637AF1"/>
    <w:rsid w:val="006438C0"/>
    <w:rsid w:val="006805C8"/>
    <w:rsid w:val="00691290"/>
    <w:rsid w:val="006B0E37"/>
    <w:rsid w:val="006B6661"/>
    <w:rsid w:val="006B7255"/>
    <w:rsid w:val="006C28B0"/>
    <w:rsid w:val="006F2C36"/>
    <w:rsid w:val="007020AE"/>
    <w:rsid w:val="007071AE"/>
    <w:rsid w:val="00714242"/>
    <w:rsid w:val="007152C1"/>
    <w:rsid w:val="00715BD8"/>
    <w:rsid w:val="0073020D"/>
    <w:rsid w:val="00736245"/>
    <w:rsid w:val="007556FE"/>
    <w:rsid w:val="00763A5D"/>
    <w:rsid w:val="007642F0"/>
    <w:rsid w:val="00770CD9"/>
    <w:rsid w:val="00777EEF"/>
    <w:rsid w:val="00780DE1"/>
    <w:rsid w:val="00794A56"/>
    <w:rsid w:val="00794CEF"/>
    <w:rsid w:val="007A5864"/>
    <w:rsid w:val="007B6B1E"/>
    <w:rsid w:val="007C1390"/>
    <w:rsid w:val="007E17B1"/>
    <w:rsid w:val="007E419E"/>
    <w:rsid w:val="007E44CD"/>
    <w:rsid w:val="007F5282"/>
    <w:rsid w:val="00806612"/>
    <w:rsid w:val="00834529"/>
    <w:rsid w:val="00835D4E"/>
    <w:rsid w:val="00852535"/>
    <w:rsid w:val="008544D5"/>
    <w:rsid w:val="00895B3C"/>
    <w:rsid w:val="008C1CF8"/>
    <w:rsid w:val="008C66DA"/>
    <w:rsid w:val="008D43A7"/>
    <w:rsid w:val="008E29F1"/>
    <w:rsid w:val="008E4B98"/>
    <w:rsid w:val="00902263"/>
    <w:rsid w:val="00913920"/>
    <w:rsid w:val="00917F6A"/>
    <w:rsid w:val="00920F80"/>
    <w:rsid w:val="009220C8"/>
    <w:rsid w:val="00931188"/>
    <w:rsid w:val="009400EE"/>
    <w:rsid w:val="009425CF"/>
    <w:rsid w:val="00955E6E"/>
    <w:rsid w:val="00966EA9"/>
    <w:rsid w:val="00967013"/>
    <w:rsid w:val="00971A6A"/>
    <w:rsid w:val="00975C11"/>
    <w:rsid w:val="00977F71"/>
    <w:rsid w:val="00980AE8"/>
    <w:rsid w:val="0098596A"/>
    <w:rsid w:val="009959E4"/>
    <w:rsid w:val="009C017D"/>
    <w:rsid w:val="009C0374"/>
    <w:rsid w:val="00A0246A"/>
    <w:rsid w:val="00A06C09"/>
    <w:rsid w:val="00A11742"/>
    <w:rsid w:val="00A502C9"/>
    <w:rsid w:val="00A6393D"/>
    <w:rsid w:val="00A731E4"/>
    <w:rsid w:val="00A83C64"/>
    <w:rsid w:val="00A93613"/>
    <w:rsid w:val="00A96703"/>
    <w:rsid w:val="00AA32AE"/>
    <w:rsid w:val="00AA40E8"/>
    <w:rsid w:val="00AB40B7"/>
    <w:rsid w:val="00AC06B8"/>
    <w:rsid w:val="00AD2E37"/>
    <w:rsid w:val="00AD3604"/>
    <w:rsid w:val="00AE23CD"/>
    <w:rsid w:val="00AE3117"/>
    <w:rsid w:val="00B043D3"/>
    <w:rsid w:val="00B10313"/>
    <w:rsid w:val="00B179A0"/>
    <w:rsid w:val="00B241CE"/>
    <w:rsid w:val="00B44B15"/>
    <w:rsid w:val="00B549EF"/>
    <w:rsid w:val="00B54A42"/>
    <w:rsid w:val="00B63FB1"/>
    <w:rsid w:val="00B650F7"/>
    <w:rsid w:val="00B96C3D"/>
    <w:rsid w:val="00BA2992"/>
    <w:rsid w:val="00BB0ABD"/>
    <w:rsid w:val="00BB6652"/>
    <w:rsid w:val="00BD22AA"/>
    <w:rsid w:val="00BF2DB5"/>
    <w:rsid w:val="00C41FF5"/>
    <w:rsid w:val="00C42190"/>
    <w:rsid w:val="00C464A7"/>
    <w:rsid w:val="00C50423"/>
    <w:rsid w:val="00C555B9"/>
    <w:rsid w:val="00C61372"/>
    <w:rsid w:val="00C724C2"/>
    <w:rsid w:val="00C94F1A"/>
    <w:rsid w:val="00C96932"/>
    <w:rsid w:val="00CA47CF"/>
    <w:rsid w:val="00CA5A72"/>
    <w:rsid w:val="00CA6856"/>
    <w:rsid w:val="00CA6E2B"/>
    <w:rsid w:val="00CB2B81"/>
    <w:rsid w:val="00CB7A46"/>
    <w:rsid w:val="00CD7B6F"/>
    <w:rsid w:val="00CE04D0"/>
    <w:rsid w:val="00CF33FE"/>
    <w:rsid w:val="00D02831"/>
    <w:rsid w:val="00D03CC2"/>
    <w:rsid w:val="00D11F1D"/>
    <w:rsid w:val="00D21F4C"/>
    <w:rsid w:val="00D579D1"/>
    <w:rsid w:val="00D7121B"/>
    <w:rsid w:val="00D870AD"/>
    <w:rsid w:val="00DA4BE5"/>
    <w:rsid w:val="00DB04F4"/>
    <w:rsid w:val="00DB0A0E"/>
    <w:rsid w:val="00DB6D46"/>
    <w:rsid w:val="00DC7EA6"/>
    <w:rsid w:val="00DD2A3F"/>
    <w:rsid w:val="00DE6C8B"/>
    <w:rsid w:val="00E035A1"/>
    <w:rsid w:val="00E129EA"/>
    <w:rsid w:val="00E16FC3"/>
    <w:rsid w:val="00E458AB"/>
    <w:rsid w:val="00E547DF"/>
    <w:rsid w:val="00E866F3"/>
    <w:rsid w:val="00E878BB"/>
    <w:rsid w:val="00EB69E1"/>
    <w:rsid w:val="00EC04B8"/>
    <w:rsid w:val="00EC6AE1"/>
    <w:rsid w:val="00ED665B"/>
    <w:rsid w:val="00ED69E3"/>
    <w:rsid w:val="00EE25FE"/>
    <w:rsid w:val="00F00118"/>
    <w:rsid w:val="00F0048A"/>
    <w:rsid w:val="00F33BC0"/>
    <w:rsid w:val="00F50258"/>
    <w:rsid w:val="00F72929"/>
    <w:rsid w:val="00F7738B"/>
    <w:rsid w:val="00F907E8"/>
    <w:rsid w:val="00FA479A"/>
    <w:rsid w:val="00FC41AC"/>
    <w:rsid w:val="00FF61C3"/>
    <w:rsid w:val="00FF651A"/>
    <w:rsid w:val="018F5E36"/>
    <w:rsid w:val="05ABC6FF"/>
    <w:rsid w:val="07A8EF4F"/>
    <w:rsid w:val="07D020C7"/>
    <w:rsid w:val="119933A7"/>
    <w:rsid w:val="17BFE3B2"/>
    <w:rsid w:val="18A5EBF9"/>
    <w:rsid w:val="19B2B836"/>
    <w:rsid w:val="1E6ADC9C"/>
    <w:rsid w:val="222DAD59"/>
    <w:rsid w:val="26DF90AF"/>
    <w:rsid w:val="296F9209"/>
    <w:rsid w:val="2A492913"/>
    <w:rsid w:val="2A593FFE"/>
    <w:rsid w:val="2BC1DB32"/>
    <w:rsid w:val="2D5C5B5A"/>
    <w:rsid w:val="3076F5EB"/>
    <w:rsid w:val="32686701"/>
    <w:rsid w:val="34F24319"/>
    <w:rsid w:val="35E6AB10"/>
    <w:rsid w:val="38D0BDFC"/>
    <w:rsid w:val="3C5E0E50"/>
    <w:rsid w:val="3DC45ACC"/>
    <w:rsid w:val="3E4AFCFE"/>
    <w:rsid w:val="3FA5E750"/>
    <w:rsid w:val="474432B4"/>
    <w:rsid w:val="478BD4B1"/>
    <w:rsid w:val="4CE168EA"/>
    <w:rsid w:val="51ECEA77"/>
    <w:rsid w:val="5DECB0E9"/>
    <w:rsid w:val="67486E53"/>
    <w:rsid w:val="687D7C11"/>
    <w:rsid w:val="6AEA370B"/>
    <w:rsid w:val="6CCA8073"/>
    <w:rsid w:val="6F502695"/>
    <w:rsid w:val="7099142C"/>
    <w:rsid w:val="747A03BD"/>
    <w:rsid w:val="74AD79A4"/>
    <w:rsid w:val="7519D9BA"/>
    <w:rsid w:val="7782491D"/>
    <w:rsid w:val="7803BB8E"/>
    <w:rsid w:val="7A177F2A"/>
    <w:rsid w:val="7DDF2F80"/>
    <w:rsid w:val="7E58826A"/>
    <w:rsid w:val="7FCCE4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6239"/>
  <w15:chartTrackingRefBased/>
  <w15:docId w15:val="{2BEF26C5-5872-4CC5-B73F-3A94A24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0EE"/>
    <w:pPr>
      <w:spacing w:before="120" w:after="120" w:line="240" w:lineRule="auto"/>
      <w:jc w:val="left"/>
    </w:pPr>
    <w:rPr>
      <w:rFonts w:eastAsiaTheme="minorEastAsia"/>
      <w:sz w:val="24"/>
    </w:rPr>
  </w:style>
  <w:style w:type="paragraph" w:styleId="Heading1">
    <w:name w:val="heading 1"/>
    <w:basedOn w:val="Normal"/>
    <w:next w:val="Normal"/>
    <w:link w:val="Heading1Char"/>
    <w:uiPriority w:val="9"/>
    <w:qFormat/>
    <w:rsid w:val="005D7D70"/>
    <w:pPr>
      <w:keepNext/>
      <w:shd w:val="clear" w:color="auto" w:fill="9CC2E5" w:themeFill="accent1" w:themeFillTint="99"/>
      <w:spacing w:before="300"/>
      <w:outlineLvl w:val="0"/>
    </w:pPr>
    <w:rPr>
      <w:b/>
      <w:spacing w:val="5"/>
      <w:sz w:val="32"/>
      <w:szCs w:val="32"/>
    </w:rPr>
  </w:style>
  <w:style w:type="paragraph" w:styleId="Heading2">
    <w:name w:val="heading 2"/>
    <w:basedOn w:val="Normal"/>
    <w:next w:val="Normal"/>
    <w:link w:val="Heading2Char"/>
    <w:uiPriority w:val="9"/>
    <w:unhideWhenUsed/>
    <w:qFormat/>
    <w:rsid w:val="00342038"/>
    <w:pPr>
      <w:keepNext/>
      <w:spacing w:before="240"/>
      <w:outlineLvl w:val="1"/>
    </w:pPr>
    <w:rPr>
      <w:rFonts w:eastAsiaTheme="minorHAnsi"/>
      <w:b/>
      <w:spacing w:val="5"/>
      <w:sz w:val="28"/>
      <w:szCs w:val="28"/>
    </w:rPr>
  </w:style>
  <w:style w:type="paragraph" w:styleId="Heading3">
    <w:name w:val="heading 3"/>
    <w:basedOn w:val="Normal"/>
    <w:next w:val="Normal"/>
    <w:link w:val="Heading3Char"/>
    <w:uiPriority w:val="9"/>
    <w:unhideWhenUsed/>
    <w:qFormat/>
    <w:rsid w:val="009400EE"/>
    <w:pPr>
      <w:keepNext/>
      <w:outlineLvl w:val="2"/>
    </w:pPr>
    <w:rPr>
      <w:b/>
      <w:spacing w:val="5"/>
      <w:szCs w:val="24"/>
    </w:rPr>
  </w:style>
  <w:style w:type="paragraph" w:styleId="Heading4">
    <w:name w:val="heading 4"/>
    <w:basedOn w:val="Normal"/>
    <w:next w:val="Normal"/>
    <w:link w:val="Heading4Char"/>
    <w:uiPriority w:val="9"/>
    <w:semiHidden/>
    <w:unhideWhenUsed/>
    <w:qFormat/>
    <w:rsid w:val="00C50423"/>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50423"/>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C50423"/>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C50423"/>
    <w:pPr>
      <w:spacing w:after="0"/>
      <w:outlineLvl w:val="6"/>
    </w:pPr>
    <w:rPr>
      <w:b/>
      <w:bCs/>
      <w:smallCaps/>
      <w:color w:val="70AD47" w:themeColor="accent6"/>
      <w:spacing w:val="10"/>
      <w:sz w:val="20"/>
    </w:rPr>
  </w:style>
  <w:style w:type="paragraph" w:styleId="Heading8">
    <w:name w:val="heading 8"/>
    <w:basedOn w:val="Normal"/>
    <w:next w:val="Normal"/>
    <w:link w:val="Heading8Char"/>
    <w:uiPriority w:val="9"/>
    <w:semiHidden/>
    <w:unhideWhenUsed/>
    <w:qFormat/>
    <w:rsid w:val="00C50423"/>
    <w:pPr>
      <w:spacing w:after="0"/>
      <w:outlineLvl w:val="7"/>
    </w:pPr>
    <w:rPr>
      <w:b/>
      <w:bCs/>
      <w:i/>
      <w:iCs/>
      <w:smallCaps/>
      <w:color w:val="538135" w:themeColor="accent6" w:themeShade="BF"/>
      <w:sz w:val="20"/>
    </w:rPr>
  </w:style>
  <w:style w:type="paragraph" w:styleId="Heading9">
    <w:name w:val="heading 9"/>
    <w:basedOn w:val="Normal"/>
    <w:next w:val="Normal"/>
    <w:link w:val="Heading9Char"/>
    <w:uiPriority w:val="9"/>
    <w:semiHidden/>
    <w:unhideWhenUsed/>
    <w:qFormat/>
    <w:rsid w:val="00C50423"/>
    <w:pPr>
      <w:spacing w:after="0"/>
      <w:outlineLvl w:val="8"/>
    </w:pPr>
    <w:rPr>
      <w:b/>
      <w:bCs/>
      <w:i/>
      <w:iCs/>
      <w:smallCaps/>
      <w:color w:val="385623" w:themeColor="accent6" w:themeShade="8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io" w:customStyle="1">
    <w:name w:val="biblio"/>
    <w:basedOn w:val="Normal"/>
    <w:qFormat/>
    <w:rsid w:val="00147191"/>
    <w:pPr>
      <w:spacing w:after="200" w:line="276" w:lineRule="auto"/>
      <w:ind w:left="720" w:hanging="720"/>
    </w:pPr>
    <w:rPr>
      <w:rFonts w:ascii="Calibri" w:hAnsi="Calibri" w:eastAsia="Calibri" w:cs="Times New Roman"/>
      <w:szCs w:val="24"/>
      <w:shd w:val="clear" w:color="auto" w:fill="FFFFFF"/>
    </w:rPr>
  </w:style>
  <w:style w:type="character" w:styleId="Heading1Char" w:customStyle="1">
    <w:name w:val="Heading 1 Char"/>
    <w:basedOn w:val="DefaultParagraphFont"/>
    <w:link w:val="Heading1"/>
    <w:uiPriority w:val="9"/>
    <w:rsid w:val="005D7D70"/>
    <w:rPr>
      <w:rFonts w:eastAsiaTheme="minorEastAsia"/>
      <w:b/>
      <w:spacing w:val="5"/>
      <w:sz w:val="32"/>
      <w:szCs w:val="32"/>
      <w:shd w:val="clear" w:color="auto" w:fill="9CC2E5" w:themeFill="accent1" w:themeFillTint="99"/>
    </w:rPr>
  </w:style>
  <w:style w:type="paragraph" w:styleId="Title">
    <w:name w:val="Title"/>
    <w:basedOn w:val="Normal"/>
    <w:next w:val="Normal"/>
    <w:link w:val="TitleChar"/>
    <w:uiPriority w:val="10"/>
    <w:qFormat/>
    <w:rsid w:val="00072FBB"/>
    <w:pPr>
      <w:pBdr>
        <w:top w:val="single" w:color="70AD47" w:themeColor="accent6" w:sz="8" w:space="1"/>
      </w:pBdr>
      <w:spacing w:before="0"/>
    </w:pPr>
    <w:rPr>
      <w:rFonts w:eastAsiaTheme="minorHAnsi"/>
      <w:color w:val="262626" w:themeColor="text1" w:themeTint="D9"/>
      <w:sz w:val="52"/>
      <w:szCs w:val="52"/>
    </w:rPr>
  </w:style>
  <w:style w:type="character" w:styleId="TitleChar" w:customStyle="1">
    <w:name w:val="Title Char"/>
    <w:basedOn w:val="DefaultParagraphFont"/>
    <w:link w:val="Title"/>
    <w:uiPriority w:val="10"/>
    <w:rsid w:val="00072FBB"/>
    <w:rPr>
      <w:color w:val="262626" w:themeColor="text1" w:themeTint="D9"/>
      <w:sz w:val="52"/>
      <w:szCs w:val="52"/>
    </w:rPr>
  </w:style>
  <w:style w:type="paragraph" w:styleId="Quote">
    <w:name w:val="Quote"/>
    <w:basedOn w:val="Normal"/>
    <w:next w:val="Normal"/>
    <w:link w:val="QuoteChar"/>
    <w:uiPriority w:val="29"/>
    <w:qFormat/>
    <w:rsid w:val="00C50423"/>
    <w:pPr>
      <w:ind w:left="720"/>
    </w:pPr>
    <w:rPr>
      <w:iCs/>
      <w:szCs w:val="24"/>
    </w:rPr>
  </w:style>
  <w:style w:type="character" w:styleId="QuoteChar" w:customStyle="1">
    <w:name w:val="Quote Char"/>
    <w:basedOn w:val="DefaultParagraphFont"/>
    <w:link w:val="Quote"/>
    <w:uiPriority w:val="29"/>
    <w:rsid w:val="00C50423"/>
    <w:rPr>
      <w:iCs/>
      <w:sz w:val="24"/>
      <w:szCs w:val="24"/>
    </w:rPr>
  </w:style>
  <w:style w:type="character" w:styleId="Heading2Char" w:customStyle="1">
    <w:name w:val="Heading 2 Char"/>
    <w:basedOn w:val="DefaultParagraphFont"/>
    <w:link w:val="Heading2"/>
    <w:uiPriority w:val="9"/>
    <w:rsid w:val="00342038"/>
    <w:rPr>
      <w:b/>
      <w:spacing w:val="5"/>
      <w:sz w:val="28"/>
      <w:szCs w:val="28"/>
    </w:rPr>
  </w:style>
  <w:style w:type="character" w:styleId="Heading3Char" w:customStyle="1">
    <w:name w:val="Heading 3 Char"/>
    <w:basedOn w:val="DefaultParagraphFont"/>
    <w:link w:val="Heading3"/>
    <w:uiPriority w:val="9"/>
    <w:rsid w:val="009400EE"/>
    <w:rPr>
      <w:b/>
      <w:spacing w:val="5"/>
      <w:sz w:val="24"/>
      <w:szCs w:val="24"/>
    </w:rPr>
  </w:style>
  <w:style w:type="character" w:styleId="Heading4Char" w:customStyle="1">
    <w:name w:val="Heading 4 Char"/>
    <w:basedOn w:val="DefaultParagraphFont"/>
    <w:link w:val="Heading4"/>
    <w:uiPriority w:val="9"/>
    <w:semiHidden/>
    <w:rsid w:val="00C50423"/>
    <w:rPr>
      <w:i/>
      <w:iCs/>
      <w:smallCaps/>
      <w:spacing w:val="10"/>
      <w:sz w:val="22"/>
      <w:szCs w:val="22"/>
    </w:rPr>
  </w:style>
  <w:style w:type="character" w:styleId="Heading5Char" w:customStyle="1">
    <w:name w:val="Heading 5 Char"/>
    <w:basedOn w:val="DefaultParagraphFont"/>
    <w:link w:val="Heading5"/>
    <w:uiPriority w:val="9"/>
    <w:semiHidden/>
    <w:rsid w:val="00C50423"/>
    <w:rPr>
      <w:smallCaps/>
      <w:color w:val="538135" w:themeColor="accent6" w:themeShade="BF"/>
      <w:spacing w:val="10"/>
      <w:sz w:val="22"/>
      <w:szCs w:val="22"/>
    </w:rPr>
  </w:style>
  <w:style w:type="character" w:styleId="Heading6Char" w:customStyle="1">
    <w:name w:val="Heading 6 Char"/>
    <w:basedOn w:val="DefaultParagraphFont"/>
    <w:link w:val="Heading6"/>
    <w:uiPriority w:val="9"/>
    <w:semiHidden/>
    <w:rsid w:val="00C50423"/>
    <w:rPr>
      <w:smallCaps/>
      <w:color w:val="70AD47" w:themeColor="accent6"/>
      <w:spacing w:val="5"/>
      <w:sz w:val="22"/>
      <w:szCs w:val="22"/>
    </w:rPr>
  </w:style>
  <w:style w:type="character" w:styleId="Heading7Char" w:customStyle="1">
    <w:name w:val="Heading 7 Char"/>
    <w:basedOn w:val="DefaultParagraphFont"/>
    <w:link w:val="Heading7"/>
    <w:uiPriority w:val="9"/>
    <w:semiHidden/>
    <w:rsid w:val="00C50423"/>
    <w:rPr>
      <w:b/>
      <w:bCs/>
      <w:smallCaps/>
      <w:color w:val="70AD47" w:themeColor="accent6"/>
      <w:spacing w:val="10"/>
    </w:rPr>
  </w:style>
  <w:style w:type="character" w:styleId="Heading8Char" w:customStyle="1">
    <w:name w:val="Heading 8 Char"/>
    <w:basedOn w:val="DefaultParagraphFont"/>
    <w:link w:val="Heading8"/>
    <w:uiPriority w:val="9"/>
    <w:semiHidden/>
    <w:rsid w:val="00C50423"/>
    <w:rPr>
      <w:b/>
      <w:bCs/>
      <w:i/>
      <w:iCs/>
      <w:smallCaps/>
      <w:color w:val="538135" w:themeColor="accent6" w:themeShade="BF"/>
    </w:rPr>
  </w:style>
  <w:style w:type="character" w:styleId="Heading9Char" w:customStyle="1">
    <w:name w:val="Heading 9 Char"/>
    <w:basedOn w:val="DefaultParagraphFont"/>
    <w:link w:val="Heading9"/>
    <w:uiPriority w:val="9"/>
    <w:semiHidden/>
    <w:rsid w:val="00C50423"/>
    <w:rPr>
      <w:b/>
      <w:bCs/>
      <w:i/>
      <w:iCs/>
      <w:smallCaps/>
      <w:color w:val="385623" w:themeColor="accent6" w:themeShade="80"/>
    </w:rPr>
  </w:style>
  <w:style w:type="paragraph" w:styleId="Caption">
    <w:name w:val="caption"/>
    <w:basedOn w:val="Normal"/>
    <w:next w:val="Normal"/>
    <w:uiPriority w:val="35"/>
    <w:semiHidden/>
    <w:unhideWhenUsed/>
    <w:qFormat/>
    <w:rsid w:val="00C50423"/>
    <w:rPr>
      <w:b/>
      <w:bCs/>
      <w:caps/>
      <w:sz w:val="16"/>
      <w:szCs w:val="16"/>
    </w:rPr>
  </w:style>
  <w:style w:type="paragraph" w:styleId="Subtitle">
    <w:name w:val="Subtitle"/>
    <w:basedOn w:val="Normal"/>
    <w:next w:val="Normal"/>
    <w:link w:val="SubtitleChar"/>
    <w:uiPriority w:val="11"/>
    <w:qFormat/>
    <w:rsid w:val="009400EE"/>
    <w:pPr>
      <w:spacing w:after="240"/>
      <w:jc w:val="right"/>
    </w:pPr>
    <w:rPr>
      <w:rFonts w:asciiTheme="majorHAnsi" w:hAnsiTheme="majorHAnsi" w:eastAsiaTheme="majorEastAsia" w:cstheme="majorBidi"/>
      <w:sz w:val="20"/>
    </w:rPr>
  </w:style>
  <w:style w:type="character" w:styleId="SubtitleChar" w:customStyle="1">
    <w:name w:val="Subtitle Char"/>
    <w:basedOn w:val="DefaultParagraphFont"/>
    <w:link w:val="Subtitle"/>
    <w:uiPriority w:val="11"/>
    <w:rsid w:val="009400EE"/>
    <w:rPr>
      <w:rFonts w:asciiTheme="majorHAnsi" w:hAnsiTheme="majorHAnsi" w:eastAsiaTheme="majorEastAsia" w:cstheme="majorBidi"/>
    </w:rPr>
  </w:style>
  <w:style w:type="character" w:styleId="Strong">
    <w:name w:val="Strong"/>
    <w:uiPriority w:val="22"/>
    <w:qFormat/>
    <w:rsid w:val="00C50423"/>
    <w:rPr>
      <w:b/>
      <w:bCs/>
      <w:color w:val="70AD47" w:themeColor="accent6"/>
    </w:rPr>
  </w:style>
  <w:style w:type="character" w:styleId="Emphasis">
    <w:name w:val="Emphasis"/>
    <w:uiPriority w:val="20"/>
    <w:qFormat/>
    <w:rsid w:val="00C50423"/>
    <w:rPr>
      <w:b/>
      <w:bCs/>
      <w:i/>
      <w:iCs/>
      <w:spacing w:val="10"/>
    </w:rPr>
  </w:style>
  <w:style w:type="paragraph" w:styleId="NoSpacing">
    <w:name w:val="No Spacing"/>
    <w:uiPriority w:val="1"/>
    <w:qFormat/>
    <w:rsid w:val="00C50423"/>
    <w:pPr>
      <w:spacing w:after="0" w:line="240" w:lineRule="auto"/>
    </w:pPr>
  </w:style>
  <w:style w:type="paragraph" w:styleId="ListParagraph">
    <w:name w:val="List Paragraph"/>
    <w:basedOn w:val="Normal"/>
    <w:uiPriority w:val="34"/>
    <w:qFormat/>
    <w:rsid w:val="00C50423"/>
    <w:pPr>
      <w:ind w:left="720"/>
      <w:contextualSpacing/>
    </w:pPr>
  </w:style>
  <w:style w:type="paragraph" w:styleId="IntenseQuote">
    <w:name w:val="Intense Quote"/>
    <w:basedOn w:val="Normal"/>
    <w:next w:val="Normal"/>
    <w:link w:val="IntenseQuoteChar"/>
    <w:uiPriority w:val="30"/>
    <w:qFormat/>
    <w:rsid w:val="00C50423"/>
    <w:pPr>
      <w:pBdr>
        <w:top w:val="single" w:color="70AD47" w:themeColor="accent6" w:sz="8" w:space="1"/>
      </w:pBdr>
      <w:spacing w:before="140" w:after="140"/>
      <w:ind w:left="1440" w:right="1440"/>
    </w:pPr>
    <w:rPr>
      <w:b/>
      <w:bCs/>
      <w:i/>
      <w:iCs/>
      <w:sz w:val="20"/>
    </w:rPr>
  </w:style>
  <w:style w:type="character" w:styleId="IntenseQuoteChar" w:customStyle="1">
    <w:name w:val="Intense Quote Char"/>
    <w:basedOn w:val="DefaultParagraphFont"/>
    <w:link w:val="IntenseQuote"/>
    <w:uiPriority w:val="30"/>
    <w:rsid w:val="00C50423"/>
    <w:rPr>
      <w:b/>
      <w:bCs/>
      <w:i/>
      <w:iCs/>
    </w:rPr>
  </w:style>
  <w:style w:type="character" w:styleId="SubtleEmphasis">
    <w:name w:val="Subtle Emphasis"/>
    <w:uiPriority w:val="19"/>
    <w:qFormat/>
    <w:rsid w:val="00C50423"/>
    <w:rPr>
      <w:i/>
      <w:iCs/>
    </w:rPr>
  </w:style>
  <w:style w:type="character" w:styleId="IntenseEmphasis">
    <w:name w:val="Intense Emphasis"/>
    <w:uiPriority w:val="21"/>
    <w:qFormat/>
    <w:rsid w:val="00C50423"/>
    <w:rPr>
      <w:b/>
      <w:bCs/>
      <w:i/>
      <w:iCs/>
      <w:color w:val="70AD47" w:themeColor="accent6"/>
      <w:spacing w:val="10"/>
    </w:rPr>
  </w:style>
  <w:style w:type="character" w:styleId="SubtleReference">
    <w:name w:val="Subtle Reference"/>
    <w:uiPriority w:val="31"/>
    <w:qFormat/>
    <w:rsid w:val="00C50423"/>
    <w:rPr>
      <w:b/>
      <w:bCs/>
    </w:rPr>
  </w:style>
  <w:style w:type="character" w:styleId="IntenseReference">
    <w:name w:val="Intense Reference"/>
    <w:uiPriority w:val="32"/>
    <w:qFormat/>
    <w:rsid w:val="00C50423"/>
    <w:rPr>
      <w:b/>
      <w:bCs/>
      <w:smallCaps/>
      <w:spacing w:val="5"/>
      <w:sz w:val="22"/>
      <w:szCs w:val="22"/>
      <w:u w:val="single"/>
    </w:rPr>
  </w:style>
  <w:style w:type="character" w:styleId="BookTitle">
    <w:name w:val="Book Title"/>
    <w:uiPriority w:val="33"/>
    <w:qFormat/>
    <w:rsid w:val="00C50423"/>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C50423"/>
    <w:pPr>
      <w:outlineLvl w:val="9"/>
    </w:pPr>
  </w:style>
  <w:style w:type="character" w:styleId="Hyperlink">
    <w:name w:val="Hyperlink"/>
    <w:basedOn w:val="DefaultParagraphFont"/>
    <w:uiPriority w:val="99"/>
    <w:unhideWhenUsed/>
    <w:rsid w:val="00AE3117"/>
    <w:rPr>
      <w:color w:val="0563C1" w:themeColor="hyperlink"/>
      <w:u w:val="single"/>
    </w:rPr>
  </w:style>
  <w:style w:type="paragraph" w:styleId="Header">
    <w:name w:val="header"/>
    <w:basedOn w:val="Normal"/>
    <w:link w:val="HeaderChar"/>
    <w:uiPriority w:val="99"/>
    <w:unhideWhenUsed/>
    <w:rsid w:val="00AA32AE"/>
    <w:pPr>
      <w:tabs>
        <w:tab w:val="center" w:pos="4513"/>
        <w:tab w:val="right" w:pos="9026"/>
      </w:tabs>
      <w:spacing w:before="0" w:after="0"/>
    </w:pPr>
  </w:style>
  <w:style w:type="character" w:styleId="HeaderChar" w:customStyle="1">
    <w:name w:val="Header Char"/>
    <w:basedOn w:val="DefaultParagraphFont"/>
    <w:link w:val="Header"/>
    <w:uiPriority w:val="99"/>
    <w:rsid w:val="00AA32AE"/>
    <w:rPr>
      <w:rFonts w:eastAsiaTheme="minorEastAsia"/>
      <w:sz w:val="24"/>
    </w:rPr>
  </w:style>
  <w:style w:type="paragraph" w:styleId="Footer">
    <w:name w:val="footer"/>
    <w:basedOn w:val="Normal"/>
    <w:link w:val="FooterChar"/>
    <w:uiPriority w:val="99"/>
    <w:unhideWhenUsed/>
    <w:rsid w:val="00AA32AE"/>
    <w:pPr>
      <w:tabs>
        <w:tab w:val="center" w:pos="4513"/>
        <w:tab w:val="right" w:pos="9026"/>
      </w:tabs>
      <w:spacing w:before="0" w:after="0"/>
    </w:pPr>
  </w:style>
  <w:style w:type="character" w:styleId="FooterChar" w:customStyle="1">
    <w:name w:val="Footer Char"/>
    <w:basedOn w:val="DefaultParagraphFont"/>
    <w:link w:val="Footer"/>
    <w:uiPriority w:val="99"/>
    <w:rsid w:val="00AA32AE"/>
    <w:rPr>
      <w:rFonts w:eastAsiaTheme="minorEastAsia"/>
      <w:sz w:val="24"/>
    </w:rPr>
  </w:style>
  <w:style w:type="character" w:styleId="UnresolvedMention">
    <w:name w:val="Unresolved Mention"/>
    <w:basedOn w:val="DefaultParagraphFont"/>
    <w:uiPriority w:val="99"/>
    <w:semiHidden/>
    <w:unhideWhenUsed/>
    <w:rsid w:val="000B68CD"/>
    <w:rPr>
      <w:color w:val="605E5C"/>
      <w:shd w:val="clear" w:color="auto" w:fill="E1DFDD"/>
    </w:rPr>
  </w:style>
  <w:style w:type="character" w:styleId="FollowedHyperlink">
    <w:name w:val="FollowedHyperlink"/>
    <w:basedOn w:val="DefaultParagraphFont"/>
    <w:uiPriority w:val="99"/>
    <w:semiHidden/>
    <w:unhideWhenUsed/>
    <w:rsid w:val="003D466A"/>
    <w:rPr>
      <w:color w:val="954F72" w:themeColor="followedHyperlink"/>
      <w:u w:val="single"/>
    </w:rPr>
  </w:style>
  <w:style w:type="table" w:styleId="TableGrid">
    <w:name w:val="Table Grid"/>
    <w:basedOn w:val="TableNormal"/>
    <w:uiPriority w:val="39"/>
    <w:rsid w:val="001670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
    <w:name w:val="Grid Table 4 Accent 5"/>
    <w:basedOn w:val="TableNormal"/>
    <w:uiPriority w:val="49"/>
    <w:rsid w:val="00167069"/>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ormaltextrun" w:customStyle="1">
    <w:name w:val="normaltextrun"/>
    <w:basedOn w:val="DefaultParagraphFont"/>
    <w:rsid w:val="003450E7"/>
  </w:style>
  <w:style w:type="character" w:styleId="superscript" w:customStyle="1">
    <w:name w:val="superscript"/>
    <w:basedOn w:val="DefaultParagraphFont"/>
    <w:rsid w:val="003450E7"/>
  </w:style>
  <w:style w:type="character" w:styleId="eop" w:customStyle="1">
    <w:name w:val="eop"/>
    <w:basedOn w:val="DefaultParagraphFont"/>
    <w:rsid w:val="0034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0048">
      <w:bodyDiv w:val="1"/>
      <w:marLeft w:val="0"/>
      <w:marRight w:val="0"/>
      <w:marTop w:val="0"/>
      <w:marBottom w:val="0"/>
      <w:divBdr>
        <w:top w:val="none" w:sz="0" w:space="0" w:color="auto"/>
        <w:left w:val="none" w:sz="0" w:space="0" w:color="auto"/>
        <w:bottom w:val="none" w:sz="0" w:space="0" w:color="auto"/>
        <w:right w:val="none" w:sz="0" w:space="0" w:color="auto"/>
      </w:divBdr>
      <w:divsChild>
        <w:div w:id="1827084174">
          <w:marLeft w:val="360"/>
          <w:marRight w:val="0"/>
          <w:marTop w:val="202"/>
          <w:marBottom w:val="0"/>
          <w:divBdr>
            <w:top w:val="none" w:sz="0" w:space="0" w:color="auto"/>
            <w:left w:val="none" w:sz="0" w:space="0" w:color="auto"/>
            <w:bottom w:val="none" w:sz="0" w:space="0" w:color="auto"/>
            <w:right w:val="none" w:sz="0" w:space="0" w:color="auto"/>
          </w:divBdr>
        </w:div>
        <w:div w:id="1744452862">
          <w:marLeft w:val="1080"/>
          <w:marRight w:val="0"/>
          <w:marTop w:val="173"/>
          <w:marBottom w:val="0"/>
          <w:divBdr>
            <w:top w:val="none" w:sz="0" w:space="0" w:color="auto"/>
            <w:left w:val="none" w:sz="0" w:space="0" w:color="auto"/>
            <w:bottom w:val="none" w:sz="0" w:space="0" w:color="auto"/>
            <w:right w:val="none" w:sz="0" w:space="0" w:color="auto"/>
          </w:divBdr>
        </w:div>
        <w:div w:id="263467499">
          <w:marLeft w:val="1080"/>
          <w:marRight w:val="0"/>
          <w:marTop w:val="173"/>
          <w:marBottom w:val="0"/>
          <w:divBdr>
            <w:top w:val="none" w:sz="0" w:space="0" w:color="auto"/>
            <w:left w:val="none" w:sz="0" w:space="0" w:color="auto"/>
            <w:bottom w:val="none" w:sz="0" w:space="0" w:color="auto"/>
            <w:right w:val="none" w:sz="0" w:space="0" w:color="auto"/>
          </w:divBdr>
        </w:div>
        <w:div w:id="1992248195">
          <w:marLeft w:val="1080"/>
          <w:marRight w:val="0"/>
          <w:marTop w:val="173"/>
          <w:marBottom w:val="0"/>
          <w:divBdr>
            <w:top w:val="none" w:sz="0" w:space="0" w:color="auto"/>
            <w:left w:val="none" w:sz="0" w:space="0" w:color="auto"/>
            <w:bottom w:val="none" w:sz="0" w:space="0" w:color="auto"/>
            <w:right w:val="none" w:sz="0" w:space="0" w:color="auto"/>
          </w:divBdr>
        </w:div>
      </w:divsChild>
    </w:div>
    <w:div w:id="799689827">
      <w:bodyDiv w:val="1"/>
      <w:marLeft w:val="0"/>
      <w:marRight w:val="0"/>
      <w:marTop w:val="0"/>
      <w:marBottom w:val="0"/>
      <w:divBdr>
        <w:top w:val="none" w:sz="0" w:space="0" w:color="auto"/>
        <w:left w:val="none" w:sz="0" w:space="0" w:color="auto"/>
        <w:bottom w:val="none" w:sz="0" w:space="0" w:color="auto"/>
        <w:right w:val="none" w:sz="0" w:space="0" w:color="auto"/>
      </w:divBdr>
    </w:div>
    <w:div w:id="1261646597">
      <w:bodyDiv w:val="1"/>
      <w:marLeft w:val="0"/>
      <w:marRight w:val="0"/>
      <w:marTop w:val="0"/>
      <w:marBottom w:val="0"/>
      <w:divBdr>
        <w:top w:val="none" w:sz="0" w:space="0" w:color="auto"/>
        <w:left w:val="none" w:sz="0" w:space="0" w:color="auto"/>
        <w:bottom w:val="none" w:sz="0" w:space="0" w:color="auto"/>
        <w:right w:val="none" w:sz="0" w:space="0" w:color="auto"/>
      </w:divBdr>
    </w:div>
    <w:div w:id="1596864181">
      <w:bodyDiv w:val="1"/>
      <w:marLeft w:val="0"/>
      <w:marRight w:val="0"/>
      <w:marTop w:val="0"/>
      <w:marBottom w:val="0"/>
      <w:divBdr>
        <w:top w:val="none" w:sz="0" w:space="0" w:color="auto"/>
        <w:left w:val="none" w:sz="0" w:space="0" w:color="auto"/>
        <w:bottom w:val="none" w:sz="0" w:space="0" w:color="auto"/>
        <w:right w:val="none" w:sz="0" w:space="0" w:color="auto"/>
      </w:divBdr>
    </w:div>
    <w:div w:id="1781993186">
      <w:bodyDiv w:val="1"/>
      <w:marLeft w:val="0"/>
      <w:marRight w:val="0"/>
      <w:marTop w:val="0"/>
      <w:marBottom w:val="0"/>
      <w:divBdr>
        <w:top w:val="none" w:sz="0" w:space="0" w:color="auto"/>
        <w:left w:val="none" w:sz="0" w:space="0" w:color="auto"/>
        <w:bottom w:val="none" w:sz="0" w:space="0" w:color="auto"/>
        <w:right w:val="none" w:sz="0" w:space="0" w:color="auto"/>
      </w:divBdr>
    </w:div>
    <w:div w:id="1879513914">
      <w:bodyDiv w:val="1"/>
      <w:marLeft w:val="0"/>
      <w:marRight w:val="0"/>
      <w:marTop w:val="0"/>
      <w:marBottom w:val="0"/>
      <w:divBdr>
        <w:top w:val="none" w:sz="0" w:space="0" w:color="auto"/>
        <w:left w:val="none" w:sz="0" w:space="0" w:color="auto"/>
        <w:bottom w:val="none" w:sz="0" w:space="0" w:color="auto"/>
        <w:right w:val="none" w:sz="0" w:space="0" w:color="auto"/>
      </w:divBdr>
    </w:div>
    <w:div w:id="1890415408">
      <w:bodyDiv w:val="1"/>
      <w:marLeft w:val="0"/>
      <w:marRight w:val="0"/>
      <w:marTop w:val="0"/>
      <w:marBottom w:val="0"/>
      <w:divBdr>
        <w:top w:val="none" w:sz="0" w:space="0" w:color="auto"/>
        <w:left w:val="none" w:sz="0" w:space="0" w:color="auto"/>
        <w:bottom w:val="none" w:sz="0" w:space="0" w:color="auto"/>
        <w:right w:val="none" w:sz="0" w:space="0" w:color="auto"/>
      </w:divBdr>
    </w:div>
    <w:div w:id="1981379530">
      <w:bodyDiv w:val="1"/>
      <w:marLeft w:val="0"/>
      <w:marRight w:val="0"/>
      <w:marTop w:val="0"/>
      <w:marBottom w:val="0"/>
      <w:divBdr>
        <w:top w:val="none" w:sz="0" w:space="0" w:color="auto"/>
        <w:left w:val="none" w:sz="0" w:space="0" w:color="auto"/>
        <w:bottom w:val="none" w:sz="0" w:space="0" w:color="auto"/>
        <w:right w:val="none" w:sz="0" w:space="0" w:color="auto"/>
      </w:divBdr>
    </w:div>
    <w:div w:id="20425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rello.com/b/PwO5utD3/learning-and-teaching" TargetMode="External" Id="rId13" /><Relationship Type="http://schemas.openxmlformats.org/officeDocument/2006/relationships/hyperlink" Target="https://abc-ld.org/6-learning-types/" TargetMode="External" Id="rId18" /><Relationship Type="http://schemas.openxmlformats.org/officeDocument/2006/relationships/hyperlink" Target="https://www.youtube.com/watch?v=3C1gTHApg8A"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https://www.youtube.com/watch?v=3C1gTHApg8A" TargetMode="External" Id="rId21" /><Relationship Type="http://schemas.openxmlformats.org/officeDocument/2006/relationships/hyperlink" Target="https://cft.vanderbilt.edu/guides-sub-pages/cats/" TargetMode="External" Id="rId34" /><Relationship Type="http://schemas.openxmlformats.org/officeDocument/2006/relationships/webSettings" Target="webSettings.xml" Id="rId7" /><Relationship Type="http://schemas.openxmlformats.org/officeDocument/2006/relationships/hyperlink" Target="https://wordpress.aber.ac.uk/e-learning/category/weekly-resource-roundup/" TargetMode="External" Id="rId12" /><Relationship Type="http://schemas.openxmlformats.org/officeDocument/2006/relationships/hyperlink" Target="https://www.sciencedirect.com/science/article/pii/S1877042816309843" TargetMode="External" Id="rId17" /><Relationship Type="http://schemas.openxmlformats.org/officeDocument/2006/relationships/hyperlink" Target="http://blogs.ucl.ac.uk/abc-ld/home/abc-ld-toolkit/" TargetMode="External" Id="rId25" /><Relationship Type="http://schemas.openxmlformats.org/officeDocument/2006/relationships/hyperlink" Target="https://cft.vanderbilt.edu/guides-sub-pages/blooms-taxonomy/"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hyperlink" Target="http://blogs.ucl.ac.uk/abc-ld/home/abc-ld-toolkit/" TargetMode="External" Id="rId20" /><Relationship Type="http://schemas.openxmlformats.org/officeDocument/2006/relationships/hyperlink" Target="https://eric.ed.gov/?q=bonwell+and+eison&amp;id=ED336049"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witter.com/MaryJacobTEL1" TargetMode="External" Id="rId11" /><Relationship Type="http://schemas.openxmlformats.org/officeDocument/2006/relationships/hyperlink" Target="https://blogs.ucl.ac.uk/abc-ld/" TargetMode="External" Id="rId24" /><Relationship Type="http://schemas.openxmlformats.org/officeDocument/2006/relationships/hyperlink" Target="https://eua.eu/resources/publications/814:promoting-active-learning-in-universities-thematic-peer-group-report.html" TargetMode="External" Id="rId32" /><Relationship Type="http://schemas.openxmlformats.org/officeDocument/2006/relationships/hyperlink" Target="https://www.sciencedirect.com/science/article/pii/S1877042816309843" TargetMode="Externa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tips.uark.edu/using-blooms-taxonomy/" TargetMode="External" Id="rId15" /><Relationship Type="http://schemas.openxmlformats.org/officeDocument/2006/relationships/hyperlink" Target="http://aspire.aber.ac.uk/lists/3F29E1AF-BB95-F10F-D030-7CD04E024D12.html" TargetMode="External" Id="rId23" /><Relationship Type="http://schemas.openxmlformats.org/officeDocument/2006/relationships/hyperlink" Target="https://eric.ed.gov/?id=ED317097" TargetMode="External" Id="rId28" /><Relationship Type="http://schemas.openxmlformats.org/officeDocument/2006/relationships/hyperlink" Target="http://www.ascd.org/research-a-topic/understanding-by-design-resources.aspx" TargetMode="External" Id="rId36" /><Relationship Type="http://schemas.openxmlformats.org/officeDocument/2006/relationships/hyperlink" Target="mailto:thestaff@aber.ac.uk" TargetMode="External" Id="rId10" /><Relationship Type="http://schemas.openxmlformats.org/officeDocument/2006/relationships/hyperlink" Target="https://blogs.ucl.ac.uk/abc-ld/" TargetMode="External" Id="rId19" /><Relationship Type="http://schemas.openxmlformats.org/officeDocument/2006/relationships/hyperlink" Target="https://eric.ed.gov/?id=ED282491"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cbi.nlm.nih.gov/pubmed/25164801" TargetMode="External" Id="rId14" /><Relationship Type="http://schemas.openxmlformats.org/officeDocument/2006/relationships/hyperlink" Target="https://olj.onlinelearningconsortium.org/index.php/olj/article/view/1175" TargetMode="External" Id="rId22" /><Relationship Type="http://schemas.openxmlformats.org/officeDocument/2006/relationships/hyperlink" Target="https://www.advance-he.ac.uk/scotland/winter-series" TargetMode="External" Id="rId27" /><Relationship Type="http://schemas.openxmlformats.org/officeDocument/2006/relationships/hyperlink" Target="https://www.ncbi.nlm.nih.gov/pubmed/25164801" TargetMode="External" Id="rId30" /><Relationship Type="http://schemas.openxmlformats.org/officeDocument/2006/relationships/hyperlink" Target="https://journals.sagepub.com/doi/full/10.1177/2332858417708567" TargetMode="External" Id="rId35" /><Relationship Type="http://schemas.openxmlformats.org/officeDocument/2006/relationships/glossaryDocument" Target="glossary/document.xml" Id="R7f517ab7c2bd417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10cb4bc-7e4d-4f5d-918c-163cd6a301a1}"/>
      </w:docPartPr>
      <w:docPartBody>
        <w:p w14:paraId="0289A33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B8635B6B964E86C2A14B0A56A737" ma:contentTypeVersion="20" ma:contentTypeDescription="Create a new document." ma:contentTypeScope="" ma:versionID="c79233a0bb0789c884b36749221a43ee">
  <xsd:schema xmlns:xsd="http://www.w3.org/2001/XMLSchema" xmlns:xs="http://www.w3.org/2001/XMLSchema" xmlns:p="http://schemas.microsoft.com/office/2006/metadata/properties" xmlns:ns2="511c717b-f015-48c3-9631-9a8967ff49dd" xmlns:ns3="07ed34e3-bdc6-47e9-966b-b5dca9227c45" targetNamespace="http://schemas.microsoft.com/office/2006/metadata/properties" ma:root="true" ma:fieldsID="b76ff69c8a06622619b4a9e42d2c18b3" ns2:_="" ns3:_="">
    <xsd:import namespace="511c717b-f015-48c3-9631-9a8967ff49dd"/>
    <xsd:import namespace="07ed34e3-bdc6-47e9-966b-b5dca9227c4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Notes0"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717b-f015-48c3-9631-9a8967ff49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4b654472-a285-4877-9b51-a47466727569}" ma:internalName="TaxCatchAll" ma:showField="CatchAllData" ma:web="511c717b-f015-48c3-9631-9a8967ff4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d34e3-bdc6-47e9-966b-b5dca9227c4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07ed34e3-bdc6-47e9-966b-b5dca9227c45" xsi:nil="true"/>
    <lcf76f155ced4ddcb4097134ff3c332f xmlns="07ed34e3-bdc6-47e9-966b-b5dca9227c45">
      <Terms xmlns="http://schemas.microsoft.com/office/infopath/2007/PartnerControls"/>
    </lcf76f155ced4ddcb4097134ff3c332f>
    <TaxCatchAll xmlns="511c717b-f015-48c3-9631-9a8967ff4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104C0-0C69-479A-921E-60F671DB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717b-f015-48c3-9631-9a8967ff49dd"/>
    <ds:schemaRef ds:uri="07ed34e3-bdc6-47e9-966b-b5dca922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B57C2-F31A-48BD-BB47-1A1847B48E64}">
  <ds:schemaRefs>
    <ds:schemaRef ds:uri="http://schemas.microsoft.com/office/2006/metadata/properties"/>
    <ds:schemaRef ds:uri="http://schemas.microsoft.com/office/infopath/2007/PartnerControls"/>
    <ds:schemaRef ds:uri="07ed34e3-bdc6-47e9-966b-b5dca9227c45"/>
    <ds:schemaRef ds:uri="511c717b-f015-48c3-9631-9a8967ff49dd"/>
  </ds:schemaRefs>
</ds:datastoreItem>
</file>

<file path=customXml/itemProps3.xml><?xml version="1.0" encoding="utf-8"?>
<ds:datastoreItem xmlns:ds="http://schemas.openxmlformats.org/officeDocument/2006/customXml" ds:itemID="{E56D6A67-36AE-4E72-92CE-39A6E4A482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Jacob [mhj]</dc:creator>
  <keywords/>
  <dc:description/>
  <lastModifiedBy>Mary Jacob [mhj] (Staff)</lastModifiedBy>
  <revision>38</revision>
  <dcterms:created xsi:type="dcterms:W3CDTF">2022-08-30T15:58:00.0000000Z</dcterms:created>
  <dcterms:modified xsi:type="dcterms:W3CDTF">2022-08-31T15:27:14.3012330Z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0x0101006DAEB8635B6B964E86C2A14B0A56A737</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2022-08-30T15:58:38Z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a3c2b0aa-f8f5-4e1b-92d5-75cdba3d947c</vt:lpwstr>
  </property>
  <property fmtid="{D5CDD505-2E9C-101B-9397-08002B2CF9AE}" pid="10" name="MSIP_Label_f2dfecbd-fc97-4e8a-a9cd-19ed496c406e_ContentBits">
    <vt:lpwstr>0</vt:lpwstr>
  </property>
</Properties>
</file>