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11E0" w:rsidR="0093217D" w:rsidP="6B3F2C4C" w:rsidRDefault="00D911E0" w14:paraId="768DFEE9" w14:textId="5D78C9B1">
      <w:pPr>
        <w:pStyle w:val="Title"/>
        <w:rPr>
          <w:sz w:val="46"/>
          <w:szCs w:val="46"/>
        </w:rPr>
      </w:pPr>
      <w:r w:rsidRPr="6B3F2C4C" w:rsidR="00D911E0">
        <w:rPr>
          <w:sz w:val="46"/>
          <w:szCs w:val="46"/>
        </w:rPr>
        <w:t xml:space="preserve">Academy Forum </w:t>
      </w:r>
      <w:r w:rsidRPr="6B3F2C4C" w:rsidR="11A80004">
        <w:rPr>
          <w:sz w:val="46"/>
          <w:szCs w:val="46"/>
        </w:rPr>
        <w:t>4</w:t>
      </w:r>
      <w:r w:rsidRPr="6B3F2C4C" w:rsidR="00D911E0">
        <w:rPr>
          <w:sz w:val="46"/>
          <w:szCs w:val="46"/>
        </w:rPr>
        <w:t xml:space="preserve">: </w:t>
      </w:r>
      <w:r w:rsidRPr="6B3F2C4C" w:rsidR="0093217D">
        <w:rPr>
          <w:sz w:val="46"/>
          <w:szCs w:val="46"/>
        </w:rPr>
        <w:t xml:space="preserve">Digital Capabilities (Part 1) </w:t>
      </w:r>
    </w:p>
    <w:p w:rsidR="003071D4" w:rsidP="003071D4" w:rsidRDefault="003071D4" w14:paraId="7BDF22A1" w14:textId="3E6A42DC">
      <w:pPr>
        <w:pStyle w:val="Heading1"/>
      </w:pPr>
      <w:r>
        <w:t xml:space="preserve">Session </w:t>
      </w:r>
      <w:r w:rsidR="00567410">
        <w:t>D</w:t>
      </w:r>
      <w:r>
        <w:t>etails</w:t>
      </w:r>
    </w:p>
    <w:p w:rsidR="009272D8" w:rsidP="00A05193" w:rsidRDefault="00A05193" w14:paraId="79BAE5F5" w14:textId="77777777">
      <w:pPr>
        <w:spacing w:after="0"/>
      </w:pPr>
      <w:r>
        <w:t>Dr Sioned Llywelyn (</w:t>
      </w:r>
      <w:hyperlink w:history="1" r:id="rId10">
        <w:r w:rsidRPr="00C21EDB">
          <w:rPr>
            <w:rStyle w:val="Hyperlink"/>
          </w:rPr>
          <w:t>digi@aber.ac.uk</w:t>
        </w:r>
      </w:hyperlink>
      <w:r>
        <w:t>)</w:t>
      </w:r>
      <w:r w:rsidR="009272D8">
        <w:t>, December 2022</w:t>
      </w:r>
    </w:p>
    <w:p w:rsidR="00BE5366" w:rsidP="00BE5366" w:rsidRDefault="009272D8" w14:paraId="3BE3819C" w14:textId="77777777">
      <w:pPr>
        <w:rPr>
          <w:rStyle w:val="normaltextrun"/>
          <w:rFonts w:ascii="Calibri" w:hAnsi="Calibri" w:cs="Calibri"/>
          <w:color w:val="000000"/>
          <w:shd w:val="clear" w:color="auto" w:fill="FFFFFF"/>
        </w:rPr>
      </w:pPr>
      <w:r>
        <w:t xml:space="preserve">UKPSF Mapping: </w:t>
      </w:r>
      <w:r w:rsidRPr="00835AEB" w:rsidR="00835AEB">
        <w:rPr>
          <w:rStyle w:val="normaltextrun"/>
          <w:rFonts w:ascii="Calibri" w:hAnsi="Calibri" w:cs="Calibri"/>
          <w:color w:val="000000"/>
          <w:shd w:val="clear" w:color="auto" w:fill="FFFFFF"/>
        </w:rPr>
        <w:t>A1, A2, A3, A4, K3, K4</w:t>
      </w:r>
    </w:p>
    <w:p w:rsidRPr="00835AEB" w:rsidR="00835AEB" w:rsidP="00BE5366" w:rsidRDefault="00835AEB" w14:paraId="5432C1E2" w14:textId="0606ECFA">
      <w:r>
        <w:rPr>
          <w:rStyle w:val="normaltextrun"/>
          <w:rFonts w:ascii="Calibri" w:hAnsi="Calibri" w:cs="Calibri"/>
          <w:color w:val="000000"/>
          <w:shd w:val="clear" w:color="auto" w:fill="FFFFFF"/>
        </w:rPr>
        <w:t>During this Academy Forum (Part 2 will follow in semester 2), participants will be provided with an insight into the work of the Digital Capabilities Team and the different resources available to support the development of students’ digital capabilities. </w:t>
      </w:r>
      <w:r>
        <w:rPr>
          <w:rStyle w:val="eop"/>
          <w:rFonts w:ascii="Calibri" w:hAnsi="Calibri" w:cs="Calibri"/>
          <w:color w:val="000000"/>
        </w:rPr>
        <w:t> </w:t>
      </w:r>
    </w:p>
    <w:p w:rsidR="00835AEB" w:rsidP="00835AEB" w:rsidRDefault="00835AEB" w14:paraId="3A44DD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Staff will have an opportunity to share the different practices they currently have to support their own students to feel confident and capable in using various digital technologies, in addition to the challenges this may entail and approaches to overcoming these. We will also discuss and reflect on the use of key resources which are available to support students to assess and develop their digital capabilities, the </w:t>
      </w:r>
      <w:hyperlink w:tgtFrame="_blank" w:history="1" r:id="rId11">
        <w:r>
          <w:rPr>
            <w:rStyle w:val="normaltextrun"/>
            <w:rFonts w:ascii="Calibri" w:hAnsi="Calibri" w:cs="Calibri"/>
            <w:color w:val="0000FF"/>
            <w:sz w:val="22"/>
            <w:szCs w:val="22"/>
            <w:u w:val="single"/>
            <w:shd w:val="clear" w:color="auto" w:fill="FFFFFF"/>
          </w:rPr>
          <w:t>Jisc Digital Discovery Tool</w:t>
        </w:r>
      </w:hyperlink>
      <w:r>
        <w:rPr>
          <w:rStyle w:val="normaltextrun"/>
          <w:rFonts w:ascii="Calibri" w:hAnsi="Calibri" w:cs="Calibri"/>
          <w:color w:val="000000"/>
          <w:sz w:val="22"/>
          <w:szCs w:val="22"/>
          <w:shd w:val="clear" w:color="auto" w:fill="FFFFFF"/>
        </w:rPr>
        <w:t xml:space="preserve"> and </w:t>
      </w:r>
      <w:hyperlink w:tgtFrame="_blank" w:history="1" r:id="rId12">
        <w:r>
          <w:rPr>
            <w:rStyle w:val="normaltextrun"/>
            <w:rFonts w:ascii="Calibri" w:hAnsi="Calibri" w:cs="Calibri"/>
            <w:color w:val="0000FF"/>
            <w:sz w:val="22"/>
            <w:szCs w:val="22"/>
            <w:u w:val="single"/>
            <w:shd w:val="clear" w:color="auto" w:fill="FFFFFF"/>
          </w:rPr>
          <w:t>LinkedIn Learning</w:t>
        </w:r>
      </w:hyperlink>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rPr>
        <w:t> </w:t>
      </w:r>
    </w:p>
    <w:p w:rsidR="0093217D" w:rsidP="0093217D" w:rsidRDefault="0079020C" w14:paraId="4F20ADDD" w14:textId="7755D00E">
      <w:pPr>
        <w:pStyle w:val="Heading1"/>
      </w:pPr>
      <w:r>
        <w:t>Background to Digital Capabilities at AU</w:t>
      </w:r>
    </w:p>
    <w:p w:rsidR="005A02F2" w:rsidP="005A02F2" w:rsidRDefault="0093217D" w14:paraId="1DE51AA1" w14:textId="7D2B86E1">
      <w:pPr>
        <w:pStyle w:val="ListParagraph"/>
        <w:numPr>
          <w:ilvl w:val="0"/>
          <w:numId w:val="2"/>
        </w:numPr>
      </w:pPr>
      <w:r>
        <w:t>I</w:t>
      </w:r>
      <w:r w:rsidR="007745BF">
        <w:t>ntroduction to the Digital Capabilities Project</w:t>
      </w:r>
      <w:r w:rsidR="00074B42">
        <w:t xml:space="preserve"> (see </w:t>
      </w:r>
      <w:hyperlink w:history="1" r:id="rId13">
        <w:r w:rsidRPr="00074B42" w:rsidR="00074B42">
          <w:rPr>
            <w:rStyle w:val="Hyperlink"/>
          </w:rPr>
          <w:t>Digital Capabilities Webpage</w:t>
        </w:r>
      </w:hyperlink>
      <w:r w:rsidR="00074B42">
        <w:t xml:space="preserve"> and </w:t>
      </w:r>
      <w:hyperlink w:history="1" r:id="rId14">
        <w:r w:rsidRPr="00074B42" w:rsidR="00074B42">
          <w:rPr>
            <w:rStyle w:val="Hyperlink"/>
          </w:rPr>
          <w:t>Digital Capabilities WordPress</w:t>
        </w:r>
      </w:hyperlink>
      <w:r w:rsidR="00074B42">
        <w:t xml:space="preserve"> site).</w:t>
      </w:r>
      <w:r w:rsidRPr="005A02F2" w:rsidR="005A02F2">
        <w:t xml:space="preserve"> </w:t>
      </w:r>
      <w:r w:rsidR="005A02F2">
        <w:t xml:space="preserve">Project is focused on developing </w:t>
      </w:r>
      <w:r w:rsidR="00B5507E">
        <w:t>the digital capabilities of students and staff at AU</w:t>
      </w:r>
      <w:r w:rsidR="005A02F2">
        <w:t xml:space="preserve">. </w:t>
      </w:r>
    </w:p>
    <w:p w:rsidR="00074B42" w:rsidP="00074B42" w:rsidRDefault="00074B42" w14:paraId="3E43154E" w14:textId="7CD30FD2">
      <w:pPr>
        <w:pStyle w:val="ListParagraph"/>
        <w:numPr>
          <w:ilvl w:val="0"/>
          <w:numId w:val="2"/>
        </w:numPr>
      </w:pPr>
      <w:r>
        <w:t xml:space="preserve">Student Digital Champions (SDC) have been supporting the project since September 2022 (see </w:t>
      </w:r>
      <w:r w:rsidR="004F6850">
        <w:t xml:space="preserve">resources produced by the SDCs for other students: </w:t>
      </w:r>
      <w:hyperlink w:history="1" r:id="rId15">
        <w:r w:rsidRPr="00074B42">
          <w:rPr>
            <w:rStyle w:val="Hyperlink"/>
          </w:rPr>
          <w:t>SDC blogposts</w:t>
        </w:r>
      </w:hyperlink>
      <w:r>
        <w:t xml:space="preserve"> and </w:t>
      </w:r>
      <w:hyperlink w:history="1" r:id="rId16">
        <w:r w:rsidRPr="00074B42">
          <w:rPr>
            <w:rStyle w:val="Hyperlink"/>
          </w:rPr>
          <w:t>SDC LinkedIn Learning collections</w:t>
        </w:r>
      </w:hyperlink>
      <w:r>
        <w:t>).</w:t>
      </w:r>
    </w:p>
    <w:p w:rsidR="00C63F27" w:rsidP="00C63F27" w:rsidRDefault="00074B42" w14:paraId="4DF83A31" w14:textId="48E8E9BE">
      <w:pPr>
        <w:pStyle w:val="ListParagraph"/>
        <w:numPr>
          <w:ilvl w:val="0"/>
          <w:numId w:val="2"/>
        </w:numPr>
      </w:pPr>
      <w:r>
        <w:t xml:space="preserve">Digital Capabilities is not only about learning how to use specific pieces of </w:t>
      </w:r>
      <w:r w:rsidR="00C63F27">
        <w:t>software</w:t>
      </w:r>
      <w:r>
        <w:t xml:space="preserve">, but more about </w:t>
      </w:r>
      <w:r w:rsidR="00C63F27">
        <w:t xml:space="preserve">making the most </w:t>
      </w:r>
      <w:r w:rsidR="00A31240">
        <w:t>a</w:t>
      </w:r>
      <w:r w:rsidR="00C63F27">
        <w:t xml:space="preserve">ppropriate choices </w:t>
      </w:r>
      <w:r w:rsidR="003C1339">
        <w:t xml:space="preserve">when it comes to </w:t>
      </w:r>
      <w:r w:rsidR="00C63F27">
        <w:t>digital tools</w:t>
      </w:r>
      <w:r w:rsidR="003C1339">
        <w:t xml:space="preserve"> – e.g. considering their suitability for different audiences, etc.</w:t>
      </w:r>
    </w:p>
    <w:p w:rsidR="00C0420A" w:rsidP="00C63F27" w:rsidRDefault="00C0420A" w14:paraId="20098A94" w14:textId="47E2B2E8">
      <w:pPr>
        <w:pStyle w:val="ListParagraph"/>
        <w:numPr>
          <w:ilvl w:val="0"/>
          <w:numId w:val="2"/>
        </w:numPr>
      </w:pPr>
      <w:r>
        <w:t>2 main resources are available to support students (and staff) to assess and develop their digital capabilities:</w:t>
      </w:r>
    </w:p>
    <w:p w:rsidR="00C0420A" w:rsidP="00C0420A" w:rsidRDefault="00C0420A" w14:paraId="4D48612B" w14:textId="129B2289">
      <w:pPr>
        <w:pStyle w:val="ListParagraph"/>
        <w:numPr>
          <w:ilvl w:val="1"/>
          <w:numId w:val="2"/>
        </w:numPr>
      </w:pPr>
      <w:r>
        <w:t>Jisc Digital Discovery Tool (</w:t>
      </w:r>
      <w:hyperlink w:history="1" r:id="rId17">
        <w:r w:rsidRPr="00C0420A">
          <w:rPr>
            <w:rStyle w:val="Hyperlink"/>
          </w:rPr>
          <w:t>direct login</w:t>
        </w:r>
      </w:hyperlink>
      <w:r>
        <w:t xml:space="preserve">; </w:t>
      </w:r>
      <w:hyperlink w:history="1" r:id="rId18">
        <w:r w:rsidRPr="00C0420A">
          <w:rPr>
            <w:rStyle w:val="Hyperlink"/>
          </w:rPr>
          <w:t>AU support page</w:t>
        </w:r>
      </w:hyperlink>
      <w:r>
        <w:t>)</w:t>
      </w:r>
    </w:p>
    <w:p w:rsidRPr="0093217D" w:rsidR="00C63F27" w:rsidP="00C0420A" w:rsidRDefault="00C0420A" w14:paraId="5732ABDE" w14:textId="6804227E">
      <w:pPr>
        <w:pStyle w:val="ListParagraph"/>
        <w:numPr>
          <w:ilvl w:val="1"/>
          <w:numId w:val="2"/>
        </w:numPr>
      </w:pPr>
      <w:r>
        <w:t>LinkedIn Learning (</w:t>
      </w:r>
      <w:hyperlink w:history="1" r:id="rId19">
        <w:r w:rsidRPr="00C0420A">
          <w:rPr>
            <w:rStyle w:val="Hyperlink"/>
          </w:rPr>
          <w:t>direct login</w:t>
        </w:r>
      </w:hyperlink>
      <w:r>
        <w:t xml:space="preserve">; </w:t>
      </w:r>
      <w:hyperlink w:history="1" r:id="rId20">
        <w:r w:rsidRPr="00C0420A">
          <w:rPr>
            <w:rStyle w:val="Hyperlink"/>
          </w:rPr>
          <w:t>AU support page</w:t>
        </w:r>
      </w:hyperlink>
      <w:r>
        <w:t>)</w:t>
      </w:r>
    </w:p>
    <w:p w:rsidR="0093217D" w:rsidP="0093217D" w:rsidRDefault="00837AAC" w14:paraId="22500038" w14:textId="5A5232B8">
      <w:pPr>
        <w:pStyle w:val="Heading1"/>
      </w:pPr>
      <w:r>
        <w:t>Activity</w:t>
      </w:r>
      <w:r w:rsidR="00C0420A">
        <w:t xml:space="preserve"> 1: How are digital capabilities developed in departments? </w:t>
      </w:r>
    </w:p>
    <w:p w:rsidR="00C0420A" w:rsidP="00C63F27" w:rsidRDefault="00C0420A" w14:paraId="311560DB" w14:textId="5B53A93F">
      <w:pPr>
        <w:pStyle w:val="ListParagraph"/>
        <w:numPr>
          <w:ilvl w:val="0"/>
          <w:numId w:val="3"/>
        </w:numPr>
      </w:pPr>
      <w:r>
        <w:t>Discussion focused on how staff could make use of the Jisc Digital Capabilities Checklist (see checklist at end of document) to help identify the digital capabilities that are embedded in their existing modules.</w:t>
      </w:r>
    </w:p>
    <w:p w:rsidR="00EE5962" w:rsidP="00C63F27" w:rsidRDefault="00EE5962" w14:paraId="3390CADA" w14:textId="000A836F">
      <w:pPr>
        <w:pStyle w:val="ListParagraph"/>
        <w:numPr>
          <w:ilvl w:val="0"/>
          <w:numId w:val="3"/>
        </w:numPr>
      </w:pPr>
      <w:r>
        <w:t>Document could be used when setting up new modules.</w:t>
      </w:r>
    </w:p>
    <w:p w:rsidR="00C0420A" w:rsidP="00C63F27" w:rsidRDefault="00607FBA" w14:paraId="32A49122" w14:textId="7310AAF6">
      <w:pPr>
        <w:pStyle w:val="ListParagraph"/>
        <w:numPr>
          <w:ilvl w:val="0"/>
          <w:numId w:val="3"/>
        </w:numPr>
      </w:pPr>
      <w:r>
        <w:t xml:space="preserve">A key theme during the discussion was the </w:t>
      </w:r>
      <w:r w:rsidR="00C63F27">
        <w:t xml:space="preserve">assumptions that we make about students’ digital capabilities – either because we think that they arrive at university with certain skills, or because it’s not always clear what support is provided in other parts of the university. </w:t>
      </w:r>
    </w:p>
    <w:p w:rsidR="00C0420A" w:rsidP="00050D7D" w:rsidRDefault="00C63F27" w14:paraId="0C94034B" w14:textId="3AE5E2F1">
      <w:pPr>
        <w:pStyle w:val="ListParagraph"/>
        <w:numPr>
          <w:ilvl w:val="0"/>
          <w:numId w:val="3"/>
        </w:numPr>
      </w:pPr>
      <w:r>
        <w:t xml:space="preserve">Some participants felt that their </w:t>
      </w:r>
      <w:r w:rsidR="00C0420A">
        <w:t>departments</w:t>
      </w:r>
      <w:r>
        <w:t xml:space="preserve"> gave a basic grounding on some issues, but more could be provided. Those modules which provided some </w:t>
      </w:r>
      <w:r w:rsidR="00DF7445">
        <w:t xml:space="preserve">support </w:t>
      </w:r>
      <w:r w:rsidR="00BE1034">
        <w:t>in</w:t>
      </w:r>
      <w:r w:rsidR="00DF7445">
        <w:t xml:space="preserve"> developing their </w:t>
      </w:r>
      <w:r>
        <w:t xml:space="preserve">digital capabilities saw an improvement in students’ capabilities over time. </w:t>
      </w:r>
    </w:p>
    <w:p w:rsidR="00C63F27" w:rsidP="00050D7D" w:rsidRDefault="00C63F27" w14:paraId="2A207DA1" w14:textId="1B25FFE6">
      <w:pPr>
        <w:pStyle w:val="ListParagraph"/>
        <w:numPr>
          <w:ilvl w:val="0"/>
          <w:numId w:val="3"/>
        </w:numPr>
      </w:pPr>
      <w:r>
        <w:t>There was also recognition that some staff do great work on an individual basis with students.</w:t>
      </w:r>
    </w:p>
    <w:p w:rsidR="00175F19" w:rsidP="00050D7D" w:rsidRDefault="00175F19" w14:paraId="1BD6D646" w14:textId="27755FA8">
      <w:pPr>
        <w:pStyle w:val="ListParagraph"/>
        <w:numPr>
          <w:ilvl w:val="0"/>
          <w:numId w:val="3"/>
        </w:numPr>
      </w:pPr>
      <w:r>
        <w:t xml:space="preserve">Staff would find it very useful to know what skills/capabilities students are coming into </w:t>
      </w:r>
      <w:r w:rsidR="00BE1034">
        <w:t>u</w:t>
      </w:r>
      <w:r>
        <w:t>niversity with.</w:t>
      </w:r>
    </w:p>
    <w:p w:rsidR="0093217D" w:rsidP="0093217D" w:rsidRDefault="0093217D" w14:paraId="423D0250" w14:textId="3C0FA956">
      <w:pPr>
        <w:pStyle w:val="Heading1"/>
      </w:pPr>
      <w:r>
        <w:t>Discussion Points</w:t>
      </w:r>
    </w:p>
    <w:p w:rsidRPr="00837AAC" w:rsidR="00C63F27" w:rsidP="00C63F27" w:rsidRDefault="00C63F27" w14:paraId="336779F8" w14:textId="5A39A356">
      <w:pPr>
        <w:pStyle w:val="paragraph"/>
        <w:numPr>
          <w:ilvl w:val="0"/>
          <w:numId w:val="9"/>
        </w:numPr>
        <w:spacing w:before="0" w:beforeAutospacing="0" w:after="0" w:afterAutospacing="0"/>
        <w:textAlignment w:val="baseline"/>
        <w:rPr>
          <w:rStyle w:val="eop"/>
          <w:rFonts w:ascii="Calibri" w:hAnsi="Calibri" w:cs="Calibri"/>
          <w:b/>
          <w:bCs/>
          <w:sz w:val="22"/>
          <w:szCs w:val="22"/>
        </w:rPr>
      </w:pPr>
      <w:r w:rsidRPr="00837AAC">
        <w:rPr>
          <w:rStyle w:val="normaltextrun"/>
          <w:rFonts w:ascii="Calibri" w:hAnsi="Calibri" w:cs="Calibri"/>
          <w:b/>
          <w:bCs/>
          <w:sz w:val="22"/>
          <w:szCs w:val="22"/>
        </w:rPr>
        <w:t>How do you think we could better motivate our students to develop their digital capabilities?</w:t>
      </w:r>
      <w:r w:rsidRPr="00837AAC">
        <w:rPr>
          <w:rStyle w:val="eop"/>
          <w:rFonts w:ascii="Calibri" w:hAnsi="Calibri" w:cs="Calibri"/>
          <w:b/>
          <w:bCs/>
          <w:sz w:val="22"/>
          <w:szCs w:val="22"/>
        </w:rPr>
        <w:t> </w:t>
      </w:r>
    </w:p>
    <w:p w:rsidR="00E46D75" w:rsidP="00E46D75" w:rsidRDefault="00E46D75" w14:paraId="10976FE0" w14:textId="269764A9">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 lot of students won’t know what </w:t>
      </w:r>
      <w:r w:rsidR="0093589E">
        <w:rPr>
          <w:rFonts w:ascii="Calibri" w:hAnsi="Calibri" w:cs="Calibri"/>
          <w:sz w:val="22"/>
          <w:szCs w:val="22"/>
        </w:rPr>
        <w:t>the term ‘</w:t>
      </w:r>
      <w:r>
        <w:rPr>
          <w:rFonts w:ascii="Calibri" w:hAnsi="Calibri" w:cs="Calibri"/>
          <w:sz w:val="22"/>
          <w:szCs w:val="22"/>
        </w:rPr>
        <w:t>digital capabilities</w:t>
      </w:r>
      <w:r w:rsidR="0093589E">
        <w:rPr>
          <w:rFonts w:ascii="Calibri" w:hAnsi="Calibri" w:cs="Calibri"/>
          <w:sz w:val="22"/>
          <w:szCs w:val="22"/>
        </w:rPr>
        <w:t xml:space="preserve">’ means – that could be a </w:t>
      </w:r>
      <w:r>
        <w:rPr>
          <w:rFonts w:ascii="Calibri" w:hAnsi="Calibri" w:cs="Calibri"/>
          <w:sz w:val="22"/>
          <w:szCs w:val="22"/>
        </w:rPr>
        <w:t>good place to start.</w:t>
      </w:r>
    </w:p>
    <w:p w:rsidR="00A1139E" w:rsidP="00A1139E" w:rsidRDefault="009A31C6" w14:paraId="703BFCEC" w14:textId="391F94BD">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Important to explain the </w:t>
      </w:r>
      <w:r w:rsidR="00E120BC">
        <w:rPr>
          <w:rFonts w:ascii="Calibri" w:hAnsi="Calibri" w:cs="Calibri"/>
          <w:sz w:val="22"/>
          <w:szCs w:val="22"/>
        </w:rPr>
        <w:t>benefits</w:t>
      </w:r>
      <w:r w:rsidR="00DB3B51">
        <w:rPr>
          <w:rFonts w:ascii="Calibri" w:hAnsi="Calibri" w:cs="Calibri"/>
          <w:sz w:val="22"/>
          <w:szCs w:val="22"/>
        </w:rPr>
        <w:t xml:space="preserve"> – not only direct benefits for studies but also wider benefits (e.g. employability)</w:t>
      </w:r>
      <w:r w:rsidR="0061318D">
        <w:rPr>
          <w:rFonts w:ascii="Calibri" w:hAnsi="Calibri" w:cs="Calibri"/>
          <w:sz w:val="22"/>
          <w:szCs w:val="22"/>
        </w:rPr>
        <w:t>.</w:t>
      </w:r>
    </w:p>
    <w:p w:rsidR="00DF4B88" w:rsidP="00A1139E" w:rsidRDefault="00DF4B88" w14:paraId="45B1C463" w14:textId="67FE7851">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Encouraging an easy and </w:t>
      </w:r>
      <w:r w:rsidR="00715779">
        <w:rPr>
          <w:rFonts w:ascii="Calibri" w:hAnsi="Calibri" w:cs="Calibri"/>
          <w:sz w:val="22"/>
          <w:szCs w:val="22"/>
        </w:rPr>
        <w:t>accessible</w:t>
      </w:r>
      <w:r>
        <w:rPr>
          <w:rFonts w:ascii="Calibri" w:hAnsi="Calibri" w:cs="Calibri"/>
          <w:sz w:val="22"/>
          <w:szCs w:val="22"/>
        </w:rPr>
        <w:t xml:space="preserve"> </w:t>
      </w:r>
      <w:r w:rsidR="00715779">
        <w:rPr>
          <w:rFonts w:ascii="Calibri" w:hAnsi="Calibri" w:cs="Calibri"/>
          <w:sz w:val="22"/>
          <w:szCs w:val="22"/>
        </w:rPr>
        <w:t>r</w:t>
      </w:r>
      <w:r>
        <w:rPr>
          <w:rFonts w:ascii="Calibri" w:hAnsi="Calibri" w:cs="Calibri"/>
          <w:sz w:val="22"/>
          <w:szCs w:val="22"/>
        </w:rPr>
        <w:t>ou</w:t>
      </w:r>
      <w:r w:rsidR="00715779">
        <w:rPr>
          <w:rFonts w:ascii="Calibri" w:hAnsi="Calibri" w:cs="Calibri"/>
          <w:sz w:val="22"/>
          <w:szCs w:val="22"/>
        </w:rPr>
        <w:t>t</w:t>
      </w:r>
      <w:r>
        <w:rPr>
          <w:rFonts w:ascii="Calibri" w:hAnsi="Calibri" w:cs="Calibri"/>
          <w:sz w:val="22"/>
          <w:szCs w:val="22"/>
        </w:rPr>
        <w:t xml:space="preserve">e </w:t>
      </w:r>
      <w:r w:rsidR="00715779">
        <w:rPr>
          <w:rFonts w:ascii="Calibri" w:hAnsi="Calibri" w:cs="Calibri"/>
          <w:sz w:val="22"/>
          <w:szCs w:val="22"/>
        </w:rPr>
        <w:t>for self-reflection, rather than making it a slog and a burden so students can assess their own skills gaps as well as logging improvement (e.g. encouraging the use of the Jisc Digital Discovery Tool).</w:t>
      </w:r>
    </w:p>
    <w:p w:rsidR="00DF4B88" w:rsidP="00DF4B88" w:rsidRDefault="00DF4B88" w14:paraId="3AC2ECD6" w14:textId="77777777">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Difficult to motivate students unless it’s a mandatory part of a lecture. Incorporating this into other activities may be a solution. </w:t>
      </w:r>
    </w:p>
    <w:p w:rsidR="00736EA1" w:rsidP="00A1139E" w:rsidRDefault="007164F1" w14:paraId="72DF0852" w14:textId="77777777">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Using g</w:t>
      </w:r>
      <w:r w:rsidR="00E120BC">
        <w:rPr>
          <w:rFonts w:ascii="Calibri" w:hAnsi="Calibri" w:cs="Calibri"/>
          <w:sz w:val="22"/>
          <w:szCs w:val="22"/>
        </w:rPr>
        <w:t xml:space="preserve">amification </w:t>
      </w:r>
      <w:r w:rsidR="002A1E06">
        <w:rPr>
          <w:rFonts w:ascii="Calibri" w:hAnsi="Calibri" w:cs="Calibri"/>
          <w:sz w:val="22"/>
          <w:szCs w:val="22"/>
        </w:rPr>
        <w:t>to</w:t>
      </w:r>
      <w:r>
        <w:rPr>
          <w:rFonts w:ascii="Calibri" w:hAnsi="Calibri" w:cs="Calibri"/>
          <w:sz w:val="22"/>
          <w:szCs w:val="22"/>
        </w:rPr>
        <w:t xml:space="preserve"> develop students’ digital capabilities in a fun way.</w:t>
      </w:r>
    </w:p>
    <w:p w:rsidRPr="00837AAC" w:rsidR="00C63F27" w:rsidP="00837AAC" w:rsidRDefault="00C63F27" w14:paraId="2073FE90" w14:textId="21DA33B9">
      <w:pPr>
        <w:pStyle w:val="paragraph"/>
        <w:numPr>
          <w:ilvl w:val="0"/>
          <w:numId w:val="9"/>
        </w:numPr>
        <w:spacing w:before="240" w:beforeAutospacing="0" w:after="0" w:afterAutospacing="0"/>
        <w:textAlignment w:val="baseline"/>
        <w:rPr>
          <w:rStyle w:val="eop"/>
          <w:rFonts w:ascii="Calibri" w:hAnsi="Calibri" w:cs="Calibri"/>
          <w:b/>
          <w:bCs/>
          <w:sz w:val="22"/>
          <w:szCs w:val="22"/>
        </w:rPr>
      </w:pPr>
      <w:r w:rsidRPr="00837AAC">
        <w:rPr>
          <w:rStyle w:val="normaltextrun"/>
          <w:rFonts w:ascii="Calibri" w:hAnsi="Calibri" w:cs="Calibri"/>
          <w:b/>
          <w:bCs/>
          <w:sz w:val="22"/>
          <w:szCs w:val="22"/>
        </w:rPr>
        <w:t>Do you think that incentivising students’ achievements using digital badges/certification could work?</w:t>
      </w:r>
      <w:r w:rsidRPr="00837AAC">
        <w:rPr>
          <w:rStyle w:val="eop"/>
          <w:rFonts w:ascii="Calibri" w:hAnsi="Calibri" w:cs="Calibri"/>
          <w:b/>
          <w:bCs/>
          <w:sz w:val="22"/>
          <w:szCs w:val="22"/>
        </w:rPr>
        <w:t> </w:t>
      </w:r>
    </w:p>
    <w:p w:rsidR="004F5FA0" w:rsidP="00050D7D" w:rsidRDefault="004F5FA0" w14:paraId="17BF91E3" w14:textId="3701D3AE">
      <w:pPr>
        <w:pStyle w:val="ListParagraph"/>
        <w:numPr>
          <w:ilvl w:val="1"/>
          <w:numId w:val="9"/>
        </w:numPr>
      </w:pPr>
      <w:r>
        <w:t>This is likely to work for some students but not for others.</w:t>
      </w:r>
    </w:p>
    <w:p w:rsidR="00C211F2" w:rsidP="00050D7D" w:rsidRDefault="00C211F2" w14:paraId="5C228B5B" w14:textId="67DBBDA9">
      <w:pPr>
        <w:pStyle w:val="ListParagraph"/>
        <w:numPr>
          <w:ilvl w:val="1"/>
          <w:numId w:val="9"/>
        </w:numPr>
      </w:pPr>
      <w:r>
        <w:t>Badges can work particularly well if attached to their student record/academic transcript.</w:t>
      </w:r>
    </w:p>
    <w:p w:rsidR="00C211F2" w:rsidP="00050D7D" w:rsidRDefault="00C211F2" w14:paraId="7407DA80" w14:textId="73787198">
      <w:pPr>
        <w:pStyle w:val="ListParagraph"/>
        <w:numPr>
          <w:ilvl w:val="1"/>
          <w:numId w:val="9"/>
        </w:numPr>
      </w:pPr>
      <w:r>
        <w:t xml:space="preserve">Could help students </w:t>
      </w:r>
      <w:r w:rsidR="009E7B87">
        <w:t>recognise the skills they’ve acquired when preparing their CVs.</w:t>
      </w:r>
    </w:p>
    <w:p w:rsidR="002A1E06" w:rsidP="00050D7D" w:rsidRDefault="002A1E06" w14:paraId="576321D6" w14:textId="5D394503">
      <w:pPr>
        <w:pStyle w:val="ListParagraph"/>
        <w:numPr>
          <w:ilvl w:val="1"/>
          <w:numId w:val="9"/>
        </w:numPr>
      </w:pPr>
      <w:r>
        <w:t>Some students will like having something to work towards.</w:t>
      </w:r>
    </w:p>
    <w:p w:rsidR="004F5FA0" w:rsidP="00050D7D" w:rsidRDefault="004F5FA0" w14:paraId="74FB253C" w14:textId="5C27A4B0">
      <w:pPr>
        <w:pStyle w:val="ListParagraph"/>
        <w:numPr>
          <w:ilvl w:val="1"/>
          <w:numId w:val="9"/>
        </w:numPr>
      </w:pPr>
      <w:r>
        <w:t xml:space="preserve">Is there a way to incentivise students using some form of reward – e.g. vouchers? </w:t>
      </w:r>
    </w:p>
    <w:p w:rsidRPr="00837AAC" w:rsidR="00C63F27" w:rsidP="00C63F27" w:rsidRDefault="00C63F27" w14:paraId="129C4E89" w14:textId="2B7C849F">
      <w:pPr>
        <w:pStyle w:val="paragraph"/>
        <w:numPr>
          <w:ilvl w:val="0"/>
          <w:numId w:val="9"/>
        </w:numPr>
        <w:spacing w:before="0" w:beforeAutospacing="0" w:after="0" w:afterAutospacing="0"/>
        <w:textAlignment w:val="baseline"/>
        <w:rPr>
          <w:rStyle w:val="eop"/>
          <w:rFonts w:ascii="Calibri" w:hAnsi="Calibri" w:cs="Calibri"/>
          <w:b/>
          <w:bCs/>
          <w:sz w:val="22"/>
          <w:szCs w:val="22"/>
        </w:rPr>
      </w:pPr>
      <w:r w:rsidRPr="00837AAC">
        <w:rPr>
          <w:rStyle w:val="normaltextrun"/>
          <w:rFonts w:ascii="Calibri" w:hAnsi="Calibri" w:cs="Calibri"/>
          <w:b/>
          <w:bCs/>
          <w:sz w:val="22"/>
          <w:szCs w:val="22"/>
        </w:rPr>
        <w:t>How useful would the DC Module Checklist be in supporting you to identify which digital capabilities your students gain through their modules? Or what other support would you find beneficial?</w:t>
      </w:r>
      <w:r w:rsidRPr="00837AAC">
        <w:rPr>
          <w:rStyle w:val="eop"/>
          <w:rFonts w:ascii="Calibri" w:hAnsi="Calibri" w:cs="Calibri"/>
          <w:b/>
          <w:bCs/>
          <w:sz w:val="22"/>
          <w:szCs w:val="22"/>
        </w:rPr>
        <w:t> </w:t>
      </w:r>
    </w:p>
    <w:p w:rsidR="00CD6F33" w:rsidP="00050D7D" w:rsidRDefault="00CD6F33" w14:paraId="27B6ED25" w14:textId="425D2CA3">
      <w:pPr>
        <w:pStyle w:val="ListParagraph"/>
        <w:numPr>
          <w:ilvl w:val="1"/>
          <w:numId w:val="9"/>
        </w:numPr>
        <w:rPr>
          <w:rFonts w:ascii="Calibri" w:hAnsi="Calibri" w:eastAsia="Times New Roman" w:cs="Calibri"/>
          <w:lang w:eastAsia="en-GB"/>
        </w:rPr>
      </w:pPr>
      <w:r>
        <w:rPr>
          <w:rFonts w:ascii="Calibri" w:hAnsi="Calibri" w:eastAsia="Times New Roman" w:cs="Calibri"/>
          <w:lang w:eastAsia="en-GB"/>
        </w:rPr>
        <w:t>Useful resource</w:t>
      </w:r>
      <w:r w:rsidR="00156778">
        <w:rPr>
          <w:rFonts w:ascii="Calibri" w:hAnsi="Calibri" w:eastAsia="Times New Roman" w:cs="Calibri"/>
          <w:lang w:eastAsia="en-GB"/>
        </w:rPr>
        <w:t xml:space="preserve">, </w:t>
      </w:r>
      <w:r>
        <w:rPr>
          <w:rFonts w:ascii="Calibri" w:hAnsi="Calibri" w:eastAsia="Times New Roman" w:cs="Calibri"/>
          <w:lang w:eastAsia="en-GB"/>
        </w:rPr>
        <w:t>especially to help</w:t>
      </w:r>
      <w:r w:rsidR="007164EE">
        <w:rPr>
          <w:rFonts w:ascii="Calibri" w:hAnsi="Calibri" w:eastAsia="Times New Roman" w:cs="Calibri"/>
          <w:lang w:eastAsia="en-GB"/>
        </w:rPr>
        <w:t xml:space="preserve"> staff</w:t>
      </w:r>
      <w:r>
        <w:rPr>
          <w:rFonts w:ascii="Calibri" w:hAnsi="Calibri" w:eastAsia="Times New Roman" w:cs="Calibri"/>
          <w:lang w:eastAsia="en-GB"/>
        </w:rPr>
        <w:t xml:space="preserve"> identify </w:t>
      </w:r>
      <w:r w:rsidR="007164EE">
        <w:rPr>
          <w:rFonts w:ascii="Calibri" w:hAnsi="Calibri" w:eastAsia="Times New Roman" w:cs="Calibri"/>
          <w:lang w:eastAsia="en-GB"/>
        </w:rPr>
        <w:t xml:space="preserve">the breadth of areas identified as </w:t>
      </w:r>
      <w:r>
        <w:rPr>
          <w:rFonts w:ascii="Calibri" w:hAnsi="Calibri" w:eastAsia="Times New Roman" w:cs="Calibri"/>
          <w:lang w:eastAsia="en-GB"/>
        </w:rPr>
        <w:t>digital capabilities.</w:t>
      </w:r>
    </w:p>
    <w:p w:rsidR="00D23B5A" w:rsidP="00050D7D" w:rsidRDefault="00D23B5A" w14:paraId="75EA0811" w14:textId="005ADF7B">
      <w:pPr>
        <w:pStyle w:val="ListParagraph"/>
        <w:numPr>
          <w:ilvl w:val="1"/>
          <w:numId w:val="9"/>
        </w:numPr>
        <w:rPr>
          <w:rFonts w:ascii="Calibri" w:hAnsi="Calibri" w:eastAsia="Times New Roman" w:cs="Calibri"/>
          <w:lang w:eastAsia="en-GB"/>
        </w:rPr>
      </w:pPr>
      <w:r>
        <w:rPr>
          <w:rFonts w:ascii="Calibri" w:hAnsi="Calibri" w:eastAsia="Times New Roman" w:cs="Calibri"/>
          <w:lang w:eastAsia="en-GB"/>
        </w:rPr>
        <w:t xml:space="preserve">Terminology of some questions is </w:t>
      </w:r>
      <w:r w:rsidR="009E26B8">
        <w:rPr>
          <w:rFonts w:ascii="Calibri" w:hAnsi="Calibri" w:eastAsia="Times New Roman" w:cs="Calibri"/>
          <w:lang w:eastAsia="en-GB"/>
        </w:rPr>
        <w:t xml:space="preserve">confusing – e.g. what is meant by </w:t>
      </w:r>
      <w:r w:rsidRPr="00BE2315" w:rsidR="009E26B8">
        <w:rPr>
          <w:rFonts w:ascii="Calibri" w:hAnsi="Calibri" w:eastAsia="Times New Roman" w:cs="Calibri"/>
          <w:i/>
          <w:iCs/>
          <w:lang w:eastAsia="en-GB"/>
        </w:rPr>
        <w:t>digital artefact</w:t>
      </w:r>
      <w:r w:rsidR="009E26B8">
        <w:rPr>
          <w:rFonts w:ascii="Calibri" w:hAnsi="Calibri" w:eastAsia="Times New Roman" w:cs="Calibri"/>
          <w:lang w:eastAsia="en-GB"/>
        </w:rPr>
        <w:t>?</w:t>
      </w:r>
    </w:p>
    <w:p w:rsidR="00D23B5A" w:rsidP="00050D7D" w:rsidRDefault="00D23B5A" w14:paraId="469B9954" w14:textId="050DA23F">
      <w:pPr>
        <w:pStyle w:val="ListParagraph"/>
        <w:numPr>
          <w:ilvl w:val="1"/>
          <w:numId w:val="9"/>
        </w:numPr>
        <w:rPr>
          <w:rFonts w:ascii="Calibri" w:hAnsi="Calibri" w:eastAsia="Times New Roman" w:cs="Calibri"/>
          <w:lang w:eastAsia="en-GB"/>
        </w:rPr>
      </w:pPr>
      <w:r>
        <w:rPr>
          <w:rFonts w:ascii="Calibri" w:hAnsi="Calibri" w:eastAsia="Times New Roman" w:cs="Calibri"/>
          <w:lang w:eastAsia="en-GB"/>
        </w:rPr>
        <w:t>Checklist could be simplified (</w:t>
      </w:r>
      <w:r w:rsidR="00841247">
        <w:rPr>
          <w:rFonts w:ascii="Calibri" w:hAnsi="Calibri" w:eastAsia="Times New Roman" w:cs="Calibri"/>
          <w:lang w:eastAsia="en-GB"/>
        </w:rPr>
        <w:t>overlap of some options – these could be merged</w:t>
      </w:r>
      <w:r>
        <w:rPr>
          <w:rFonts w:ascii="Calibri" w:hAnsi="Calibri" w:eastAsia="Times New Roman" w:cs="Calibri"/>
          <w:lang w:eastAsia="en-GB"/>
        </w:rPr>
        <w:t>).</w:t>
      </w:r>
    </w:p>
    <w:p w:rsidRPr="00837AAC" w:rsidR="00C63F27" w:rsidP="00C63F27" w:rsidRDefault="00C63F27" w14:paraId="5FD9AFE9" w14:textId="06138FC5">
      <w:pPr>
        <w:pStyle w:val="paragraph"/>
        <w:numPr>
          <w:ilvl w:val="0"/>
          <w:numId w:val="9"/>
        </w:numPr>
        <w:spacing w:before="0" w:beforeAutospacing="0" w:after="0" w:afterAutospacing="0"/>
        <w:textAlignment w:val="baseline"/>
        <w:rPr>
          <w:rStyle w:val="eop"/>
          <w:rFonts w:ascii="Calibri" w:hAnsi="Calibri" w:cs="Calibri"/>
          <w:b/>
          <w:bCs/>
          <w:sz w:val="22"/>
          <w:szCs w:val="22"/>
        </w:rPr>
      </w:pPr>
      <w:r w:rsidRPr="00837AAC">
        <w:rPr>
          <w:rStyle w:val="normaltextrun"/>
          <w:rFonts w:ascii="Calibri" w:hAnsi="Calibri" w:cs="Calibri"/>
          <w:b/>
          <w:bCs/>
          <w:sz w:val="22"/>
          <w:szCs w:val="22"/>
        </w:rPr>
        <w:t>Are there certain digital capabilities that you think would be better supported by central teams?</w:t>
      </w:r>
      <w:r w:rsidRPr="00837AAC">
        <w:rPr>
          <w:rStyle w:val="eop"/>
          <w:rFonts w:ascii="Calibri" w:hAnsi="Calibri" w:cs="Calibri"/>
          <w:b/>
          <w:bCs/>
          <w:sz w:val="22"/>
          <w:szCs w:val="22"/>
        </w:rPr>
        <w:t> </w:t>
      </w:r>
    </w:p>
    <w:p w:rsidR="00156778" w:rsidP="00C34E5E" w:rsidRDefault="003668B2" w14:paraId="379C4F35" w14:textId="3F1A0C20">
      <w:pPr>
        <w:pStyle w:val="paragraph"/>
        <w:numPr>
          <w:ilvl w:val="1"/>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We assume that the base level of technological literacy has changed significantly</w:t>
      </w:r>
      <w:r w:rsidR="00CA3743">
        <w:rPr>
          <w:rStyle w:val="eop"/>
          <w:rFonts w:ascii="Calibri" w:hAnsi="Calibri" w:cs="Calibri"/>
          <w:sz w:val="22"/>
          <w:szCs w:val="22"/>
        </w:rPr>
        <w:t xml:space="preserve">, meaning that it is becoming easier for </w:t>
      </w:r>
      <w:r w:rsidR="00536B4F">
        <w:rPr>
          <w:rStyle w:val="eop"/>
          <w:rFonts w:ascii="Calibri" w:hAnsi="Calibri" w:cs="Calibri"/>
          <w:sz w:val="22"/>
          <w:szCs w:val="22"/>
        </w:rPr>
        <w:t xml:space="preserve">some students </w:t>
      </w:r>
      <w:r w:rsidR="00CA3743">
        <w:rPr>
          <w:rStyle w:val="eop"/>
          <w:rFonts w:ascii="Calibri" w:hAnsi="Calibri" w:cs="Calibri"/>
          <w:sz w:val="22"/>
          <w:szCs w:val="22"/>
        </w:rPr>
        <w:t xml:space="preserve">to </w:t>
      </w:r>
      <w:r w:rsidR="00536B4F">
        <w:rPr>
          <w:rStyle w:val="eop"/>
          <w:rFonts w:ascii="Calibri" w:hAnsi="Calibri" w:cs="Calibri"/>
          <w:sz w:val="22"/>
          <w:szCs w:val="22"/>
        </w:rPr>
        <w:t>g</w:t>
      </w:r>
      <w:r w:rsidR="00CA3743">
        <w:rPr>
          <w:rStyle w:val="eop"/>
          <w:rFonts w:ascii="Calibri" w:hAnsi="Calibri" w:cs="Calibri"/>
          <w:sz w:val="22"/>
          <w:szCs w:val="22"/>
        </w:rPr>
        <w:t>e</w:t>
      </w:r>
      <w:r w:rsidR="00536B4F">
        <w:rPr>
          <w:rStyle w:val="eop"/>
          <w:rFonts w:ascii="Calibri" w:hAnsi="Calibri" w:cs="Calibri"/>
          <w:sz w:val="22"/>
          <w:szCs w:val="22"/>
        </w:rPr>
        <w:t>t</w:t>
      </w:r>
      <w:r w:rsidR="00CA3743">
        <w:rPr>
          <w:rStyle w:val="eop"/>
          <w:rFonts w:ascii="Calibri" w:hAnsi="Calibri" w:cs="Calibri"/>
          <w:sz w:val="22"/>
          <w:szCs w:val="22"/>
        </w:rPr>
        <w:t xml:space="preserve"> left behind.</w:t>
      </w:r>
    </w:p>
    <w:p w:rsidR="00C34E5E" w:rsidP="00C34E5E" w:rsidRDefault="00C34E5E" w14:paraId="377F3569" w14:textId="188288F6">
      <w:pPr>
        <w:pStyle w:val="paragraph"/>
        <w:numPr>
          <w:ilvl w:val="1"/>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Digital Wellbeing and digital identity </w:t>
      </w:r>
      <w:r w:rsidR="00296BEB">
        <w:rPr>
          <w:rStyle w:val="eop"/>
          <w:rFonts w:ascii="Calibri" w:hAnsi="Calibri" w:cs="Calibri"/>
          <w:sz w:val="22"/>
          <w:szCs w:val="22"/>
        </w:rPr>
        <w:t>seem</w:t>
      </w:r>
      <w:r>
        <w:rPr>
          <w:rStyle w:val="eop"/>
          <w:rFonts w:ascii="Calibri" w:hAnsi="Calibri" w:cs="Calibri"/>
          <w:sz w:val="22"/>
          <w:szCs w:val="22"/>
        </w:rPr>
        <w:t xml:space="preserve"> to fit more naturally with central teams.</w:t>
      </w:r>
    </w:p>
    <w:p w:rsidR="00490B80" w:rsidP="00C34E5E" w:rsidRDefault="00490B80" w14:paraId="67F2D427" w14:textId="543877D0">
      <w:pPr>
        <w:pStyle w:val="paragraph"/>
        <w:numPr>
          <w:ilvl w:val="1"/>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Other capabilities (e.g. </w:t>
      </w:r>
      <w:r w:rsidR="00063720">
        <w:rPr>
          <w:rStyle w:val="eop"/>
          <w:rFonts w:ascii="Calibri" w:hAnsi="Calibri" w:cs="Calibri"/>
          <w:sz w:val="22"/>
          <w:szCs w:val="22"/>
        </w:rPr>
        <w:t>ICT proficiency, Information, data and media literacies) s</w:t>
      </w:r>
      <w:r w:rsidR="000C4609">
        <w:rPr>
          <w:rStyle w:val="eop"/>
          <w:rFonts w:ascii="Calibri" w:hAnsi="Calibri" w:cs="Calibri"/>
          <w:sz w:val="22"/>
          <w:szCs w:val="22"/>
        </w:rPr>
        <w:t>ee</w:t>
      </w:r>
      <w:r w:rsidR="00063720">
        <w:rPr>
          <w:rStyle w:val="eop"/>
          <w:rFonts w:ascii="Calibri" w:hAnsi="Calibri" w:cs="Calibri"/>
          <w:sz w:val="22"/>
          <w:szCs w:val="22"/>
        </w:rPr>
        <w:t>m to have transferability in each subject area.</w:t>
      </w:r>
    </w:p>
    <w:p w:rsidR="003F0D5B" w:rsidP="00B83F57" w:rsidRDefault="003F0D5B" w14:paraId="2D65905C" w14:textId="393C210A">
      <w:pPr>
        <w:pStyle w:val="paragraph"/>
        <w:numPr>
          <w:ilvl w:val="1"/>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Resources and advice on AU systems students need to use.</w:t>
      </w:r>
    </w:p>
    <w:p w:rsidR="00B83F57" w:rsidP="004D2356" w:rsidRDefault="00B83F57" w14:paraId="6385574E" w14:textId="0475F568">
      <w:pPr>
        <w:pStyle w:val="paragraph"/>
        <w:numPr>
          <w:ilvl w:val="1"/>
          <w:numId w:val="9"/>
        </w:numPr>
        <w:spacing w:before="0" w:beforeAutospacing="0" w:after="240" w:afterAutospacing="0"/>
        <w:textAlignment w:val="baseline"/>
        <w:rPr>
          <w:rStyle w:val="eop"/>
          <w:rFonts w:ascii="Calibri" w:hAnsi="Calibri" w:cs="Calibri"/>
          <w:sz w:val="22"/>
          <w:szCs w:val="22"/>
        </w:rPr>
      </w:pPr>
      <w:r>
        <w:rPr>
          <w:rStyle w:val="eop"/>
          <w:rFonts w:ascii="Calibri" w:hAnsi="Calibri" w:cs="Calibri"/>
          <w:sz w:val="22"/>
          <w:szCs w:val="22"/>
        </w:rPr>
        <w:t>A lot of areas related to digital capabilities are covered and supported by Subject Librarians (e.g. finding reliable resources online).</w:t>
      </w:r>
    </w:p>
    <w:p w:rsidRPr="00837AAC" w:rsidR="00C63F27" w:rsidP="00C63F27" w:rsidRDefault="00C63F27" w14:paraId="1340163E" w14:textId="4A694B4E">
      <w:pPr>
        <w:pStyle w:val="paragraph"/>
        <w:numPr>
          <w:ilvl w:val="0"/>
          <w:numId w:val="9"/>
        </w:numPr>
        <w:spacing w:before="0" w:beforeAutospacing="0" w:after="0" w:afterAutospacing="0"/>
        <w:textAlignment w:val="baseline"/>
        <w:rPr>
          <w:rStyle w:val="eop"/>
          <w:rFonts w:ascii="Calibri" w:hAnsi="Calibri" w:cs="Calibri"/>
          <w:b/>
          <w:bCs/>
          <w:sz w:val="22"/>
          <w:szCs w:val="22"/>
        </w:rPr>
      </w:pPr>
      <w:r w:rsidRPr="00837AAC">
        <w:rPr>
          <w:rStyle w:val="normaltextrun"/>
          <w:rFonts w:ascii="Calibri" w:hAnsi="Calibri" w:cs="Calibri"/>
          <w:b/>
          <w:bCs/>
          <w:sz w:val="22"/>
          <w:szCs w:val="22"/>
        </w:rPr>
        <w:t xml:space="preserve">Can you think of any additional challenges to students developing their digital capabilities and how could </w:t>
      </w:r>
      <w:r w:rsidRPr="00837AAC" w:rsidR="00093208">
        <w:rPr>
          <w:rStyle w:val="normaltextrun"/>
          <w:rFonts w:ascii="Calibri" w:hAnsi="Calibri" w:cs="Calibri"/>
          <w:b/>
          <w:bCs/>
          <w:sz w:val="22"/>
          <w:szCs w:val="22"/>
        </w:rPr>
        <w:t>these be overcome</w:t>
      </w:r>
      <w:r w:rsidRPr="00837AAC">
        <w:rPr>
          <w:rStyle w:val="normaltextrun"/>
          <w:rFonts w:ascii="Calibri" w:hAnsi="Calibri" w:cs="Calibri"/>
          <w:b/>
          <w:bCs/>
          <w:sz w:val="22"/>
          <w:szCs w:val="22"/>
        </w:rPr>
        <w:t>? </w:t>
      </w:r>
      <w:r w:rsidRPr="00837AAC">
        <w:rPr>
          <w:rStyle w:val="eop"/>
          <w:rFonts w:ascii="Calibri" w:hAnsi="Calibri" w:cs="Calibri"/>
          <w:b/>
          <w:bCs/>
          <w:sz w:val="22"/>
          <w:szCs w:val="22"/>
        </w:rPr>
        <w:t> </w:t>
      </w:r>
    </w:p>
    <w:p w:rsidR="00B77B74" w:rsidP="00C14287" w:rsidRDefault="00B77B74" w14:paraId="3C24C0F3" w14:textId="75CAFC46">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Students don’t always own the ‘right’ devices</w:t>
      </w:r>
      <w:r w:rsidR="00771BB6">
        <w:rPr>
          <w:rFonts w:ascii="Calibri" w:hAnsi="Calibri" w:cs="Calibri"/>
          <w:sz w:val="22"/>
          <w:szCs w:val="22"/>
        </w:rPr>
        <w:t>. For example, some devices don’t support certain formats that are required for assessments.</w:t>
      </w:r>
    </w:p>
    <w:p w:rsidR="00771BB6" w:rsidP="00C14287" w:rsidRDefault="00217168" w14:paraId="073D09EF" w14:textId="29E11DEE">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Ensuring that any information or resources that is given to students isn’t too time consuming.</w:t>
      </w:r>
    </w:p>
    <w:p w:rsidR="003275BA" w:rsidP="00C14287" w:rsidRDefault="003275BA" w14:paraId="3C45ECC8" w14:textId="79D54943">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There is a huge number of different tools and technologies being used within HE</w:t>
      </w:r>
      <w:r w:rsidR="000B26CC">
        <w:rPr>
          <w:rFonts w:ascii="Calibri" w:hAnsi="Calibri" w:cs="Calibri"/>
          <w:sz w:val="22"/>
          <w:szCs w:val="22"/>
        </w:rPr>
        <w:t xml:space="preserve">. We need </w:t>
      </w:r>
      <w:r w:rsidR="00B05A5C">
        <w:rPr>
          <w:rFonts w:ascii="Calibri" w:hAnsi="Calibri" w:cs="Calibri"/>
          <w:sz w:val="22"/>
          <w:szCs w:val="22"/>
        </w:rPr>
        <w:t>to consider what we should support students to use and why.</w:t>
      </w:r>
    </w:p>
    <w:p w:rsidRPr="00C63F27" w:rsidR="00C14287" w:rsidP="00C14287" w:rsidRDefault="00C14287" w14:paraId="5C51A3AC" w14:textId="5388A4BD">
      <w:pPr>
        <w:pStyle w:val="paragraph"/>
        <w:numPr>
          <w:ilvl w:val="1"/>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Not enough time to support everything.</w:t>
      </w:r>
    </w:p>
    <w:p w:rsidR="00C0420A" w:rsidP="000F4FD1" w:rsidRDefault="00C0420A" w14:paraId="3B1C1C23" w14:textId="77777777">
      <w:pPr>
        <w:pStyle w:val="ListParagraph"/>
        <w:numPr>
          <w:ilvl w:val="1"/>
          <w:numId w:val="9"/>
        </w:numPr>
        <w:spacing w:after="0"/>
      </w:pPr>
      <w:r>
        <w:t>Wellbeing, digital identity, and the cost of living rises also emerged as issues that participants were concerned about.</w:t>
      </w:r>
    </w:p>
    <w:p w:rsidR="0093217D" w:rsidP="0093217D" w:rsidRDefault="0093217D" w14:paraId="7753E2E6" w14:textId="4C7632A1">
      <w:pPr>
        <w:pStyle w:val="Heading1"/>
      </w:pPr>
      <w:r>
        <w:t>Useful Resources</w:t>
      </w:r>
    </w:p>
    <w:tbl>
      <w:tblPr>
        <w:tblStyle w:val="TableGrid"/>
        <w:tblW w:w="9399" w:type="dxa"/>
        <w:tblInd w:w="-5" w:type="dxa"/>
        <w:tblLook w:val="04A0" w:firstRow="1" w:lastRow="0" w:firstColumn="1" w:lastColumn="0" w:noHBand="0" w:noVBand="1"/>
      </w:tblPr>
      <w:tblGrid>
        <w:gridCol w:w="2552"/>
        <w:gridCol w:w="6847"/>
      </w:tblGrid>
      <w:tr w:rsidR="009E0913" w:rsidTr="00BC36BB" w14:paraId="7942675A" w14:textId="77777777">
        <w:trPr>
          <w:trHeight w:val="1048"/>
        </w:trPr>
        <w:tc>
          <w:tcPr>
            <w:tcW w:w="2552" w:type="dxa"/>
            <w:vAlign w:val="center"/>
          </w:tcPr>
          <w:p w:rsidR="0076164A" w:rsidP="00DB5935" w:rsidRDefault="00C20BCE" w14:paraId="41ABE29D" w14:textId="77777777">
            <w:pPr>
              <w:jc w:val="center"/>
            </w:pPr>
            <w:r>
              <w:t xml:space="preserve">Jisc Digital Capabilities Framework </w:t>
            </w:r>
          </w:p>
          <w:p w:rsidR="009E0913" w:rsidP="00DB5935" w:rsidRDefault="00C20BCE" w14:paraId="01F05844" w14:textId="4BF6446D">
            <w:pPr>
              <w:jc w:val="center"/>
            </w:pPr>
            <w:r>
              <w:t>(</w:t>
            </w:r>
            <w:hyperlink w:history="1" r:id="rId21">
              <w:r w:rsidRPr="0005007E">
                <w:rPr>
                  <w:rStyle w:val="Hyperlink"/>
                </w:rPr>
                <w:t>Welsh</w:t>
              </w:r>
            </w:hyperlink>
            <w:r>
              <w:t xml:space="preserve">; </w:t>
            </w:r>
            <w:hyperlink w:history="1" r:id="rId22">
              <w:r w:rsidRPr="0005007E">
                <w:rPr>
                  <w:rStyle w:val="Hyperlink"/>
                </w:rPr>
                <w:t>English</w:t>
              </w:r>
            </w:hyperlink>
            <w:r>
              <w:t>)</w:t>
            </w:r>
          </w:p>
        </w:tc>
        <w:tc>
          <w:tcPr>
            <w:tcW w:w="6847" w:type="dxa"/>
            <w:vAlign w:val="center"/>
          </w:tcPr>
          <w:p w:rsidRPr="00C20BCE" w:rsidR="008D68B6" w:rsidP="00C20BCE" w:rsidRDefault="00C20BCE" w14:paraId="7C76EBD6" w14:textId="04B0AC90">
            <w:pPr>
              <w:rPr>
                <w:sz w:val="21"/>
                <w:szCs w:val="21"/>
              </w:rPr>
            </w:pPr>
            <w:r w:rsidRPr="00C20BCE">
              <w:rPr>
                <w:sz w:val="21"/>
                <w:szCs w:val="21"/>
              </w:rPr>
              <w:t>We closely follow Jisc’s Digital Capabilities framework at AU. The framework identifies six main elements which make up different aspects of a person’s digital capabilities.</w:t>
            </w:r>
          </w:p>
        </w:tc>
      </w:tr>
      <w:tr w:rsidR="00C20BCE" w:rsidTr="00BC36BB" w14:paraId="4B26ECD9" w14:textId="77777777">
        <w:trPr>
          <w:trHeight w:val="1402"/>
        </w:trPr>
        <w:tc>
          <w:tcPr>
            <w:tcW w:w="2552" w:type="dxa"/>
            <w:vAlign w:val="center"/>
          </w:tcPr>
          <w:p w:rsidR="00C20BCE" w:rsidP="00C20BCE" w:rsidRDefault="003223E0" w14:paraId="02C0D344" w14:textId="0784D038">
            <w:pPr>
              <w:jc w:val="center"/>
            </w:pPr>
            <w:hyperlink w:history="1" r:id="rId23">
              <w:r w:rsidRPr="000E1211" w:rsidR="00C20BCE">
                <w:rPr>
                  <w:rStyle w:val="Hyperlink"/>
                </w:rPr>
                <w:t>Jisc Digital Discovery Tool</w:t>
              </w:r>
            </w:hyperlink>
          </w:p>
        </w:tc>
        <w:tc>
          <w:tcPr>
            <w:tcW w:w="6847" w:type="dxa"/>
            <w:vAlign w:val="center"/>
          </w:tcPr>
          <w:p w:rsidR="00C20BCE" w:rsidP="00C20BCE" w:rsidRDefault="00C20BCE" w14:paraId="0D349B63" w14:textId="77777777">
            <w:pPr>
              <w:rPr>
                <w:sz w:val="21"/>
                <w:szCs w:val="21"/>
              </w:rPr>
            </w:pPr>
            <w:r>
              <w:rPr>
                <w:sz w:val="21"/>
                <w:szCs w:val="21"/>
              </w:rPr>
              <w:t xml:space="preserve">A </w:t>
            </w:r>
            <w:r w:rsidRPr="000E1211">
              <w:rPr>
                <w:sz w:val="21"/>
                <w:szCs w:val="21"/>
              </w:rPr>
              <w:t>bilingual resource that enables students and staff to self-assess their digital capabilities.</w:t>
            </w:r>
            <w:r>
              <w:rPr>
                <w:sz w:val="21"/>
                <w:szCs w:val="21"/>
              </w:rPr>
              <w:t xml:space="preserve"> Also see: </w:t>
            </w:r>
          </w:p>
          <w:p w:rsidR="00C20BCE" w:rsidP="00C20BCE" w:rsidRDefault="003223E0" w14:paraId="3639CA6E" w14:textId="77777777">
            <w:pPr>
              <w:pStyle w:val="ListParagraph"/>
              <w:numPr>
                <w:ilvl w:val="0"/>
                <w:numId w:val="10"/>
              </w:numPr>
              <w:rPr>
                <w:sz w:val="21"/>
                <w:szCs w:val="21"/>
              </w:rPr>
            </w:pPr>
            <w:hyperlink w:history="1" r:id="rId24">
              <w:r w:rsidRPr="0049243F" w:rsidR="00C20BCE">
                <w:rPr>
                  <w:rStyle w:val="Hyperlink"/>
                  <w:sz w:val="21"/>
                  <w:szCs w:val="21"/>
                </w:rPr>
                <w:t>Jisc Digital Discovery Tool AU webpage</w:t>
              </w:r>
            </w:hyperlink>
          </w:p>
          <w:p w:rsidR="00C20BCE" w:rsidP="00C20BCE" w:rsidRDefault="003223E0" w14:paraId="2C4A81AE" w14:textId="77777777">
            <w:pPr>
              <w:pStyle w:val="ListParagraph"/>
              <w:numPr>
                <w:ilvl w:val="0"/>
                <w:numId w:val="10"/>
              </w:numPr>
              <w:rPr>
                <w:sz w:val="21"/>
                <w:szCs w:val="21"/>
              </w:rPr>
            </w:pPr>
            <w:hyperlink w:history="1" r:id="rId25">
              <w:r w:rsidRPr="008D68B6" w:rsidR="00C20BCE">
                <w:rPr>
                  <w:rStyle w:val="Hyperlink"/>
                  <w:sz w:val="21"/>
                  <w:szCs w:val="21"/>
                </w:rPr>
                <w:t>Teaching resources for staff</w:t>
              </w:r>
            </w:hyperlink>
          </w:p>
          <w:p w:rsidRPr="00C20BCE" w:rsidR="00C20BCE" w:rsidP="00C20BCE" w:rsidRDefault="003223E0" w14:paraId="3A759020" w14:textId="28309351">
            <w:pPr>
              <w:pStyle w:val="ListParagraph"/>
              <w:numPr>
                <w:ilvl w:val="0"/>
                <w:numId w:val="10"/>
              </w:numPr>
              <w:rPr>
                <w:sz w:val="21"/>
                <w:szCs w:val="21"/>
              </w:rPr>
            </w:pPr>
            <w:hyperlink w:history="1" r:id="rId26">
              <w:r w:rsidRPr="00C20BCE" w:rsidR="00C20BCE">
                <w:rPr>
                  <w:rStyle w:val="Hyperlink"/>
                  <w:sz w:val="21"/>
                  <w:szCs w:val="21"/>
                </w:rPr>
                <w:t>FAQs</w:t>
              </w:r>
            </w:hyperlink>
          </w:p>
        </w:tc>
      </w:tr>
      <w:tr w:rsidR="00C20BCE" w:rsidTr="00BC36BB" w14:paraId="39BD6689" w14:textId="77777777">
        <w:trPr>
          <w:trHeight w:val="984"/>
        </w:trPr>
        <w:tc>
          <w:tcPr>
            <w:tcW w:w="2552" w:type="dxa"/>
            <w:vAlign w:val="center"/>
          </w:tcPr>
          <w:p w:rsidR="00C20BCE" w:rsidP="00C20BCE" w:rsidRDefault="00C20BCE" w14:paraId="7F8BAE39" w14:textId="6C4D5F79">
            <w:pPr>
              <w:jc w:val="center"/>
            </w:pPr>
            <w:r w:rsidRPr="007A67F8">
              <w:t xml:space="preserve">Jisc </w:t>
            </w:r>
            <w:r>
              <w:t xml:space="preserve">Student Digital Capabilities Role </w:t>
            </w:r>
            <w:r w:rsidRPr="007A67F8">
              <w:t>Profile</w:t>
            </w:r>
            <w:r>
              <w:t xml:space="preserve"> (</w:t>
            </w:r>
            <w:hyperlink w:history="1" r:id="rId27">
              <w:r w:rsidRPr="00083871">
                <w:rPr>
                  <w:rStyle w:val="Hyperlink"/>
                </w:rPr>
                <w:t>Welsh</w:t>
              </w:r>
            </w:hyperlink>
            <w:r>
              <w:t xml:space="preserve">; </w:t>
            </w:r>
            <w:hyperlink w:history="1" r:id="rId28">
              <w:r w:rsidRPr="00083871">
                <w:rPr>
                  <w:rStyle w:val="Hyperlink"/>
                </w:rPr>
                <w:t>English</w:t>
              </w:r>
            </w:hyperlink>
            <w:r>
              <w:t>)</w:t>
            </w:r>
          </w:p>
        </w:tc>
        <w:tc>
          <w:tcPr>
            <w:tcW w:w="6847" w:type="dxa"/>
            <w:vAlign w:val="center"/>
          </w:tcPr>
          <w:p w:rsidR="00C20BCE" w:rsidP="00C20BCE" w:rsidRDefault="00C20BCE" w14:paraId="2CA7BAFE" w14:textId="6F548337">
            <w:pPr>
              <w:rPr>
                <w:sz w:val="21"/>
                <w:szCs w:val="21"/>
              </w:rPr>
            </w:pPr>
            <w:r w:rsidRPr="00DB5935">
              <w:rPr>
                <w:sz w:val="21"/>
                <w:szCs w:val="21"/>
              </w:rPr>
              <w:t xml:space="preserve">The document outlines the digital capabilities that a typical student at a UK university or college needs to flourish. </w:t>
            </w:r>
          </w:p>
        </w:tc>
      </w:tr>
      <w:tr w:rsidR="00586C36" w:rsidTr="00BC36BB" w14:paraId="3ADCC840" w14:textId="77777777">
        <w:trPr>
          <w:trHeight w:val="1409"/>
        </w:trPr>
        <w:tc>
          <w:tcPr>
            <w:tcW w:w="2552" w:type="dxa"/>
            <w:vAlign w:val="center"/>
          </w:tcPr>
          <w:p w:rsidR="00586C36" w:rsidP="00DB5935" w:rsidRDefault="003223E0" w14:paraId="5CB52F38" w14:textId="69DE3702">
            <w:pPr>
              <w:jc w:val="center"/>
            </w:pPr>
            <w:hyperlink w:history="1" r:id="rId29">
              <w:r w:rsidRPr="006854F3" w:rsidR="004D2356">
                <w:rPr>
                  <w:rStyle w:val="Hyperlink"/>
                </w:rPr>
                <w:t>LinkedIn Learning</w:t>
              </w:r>
            </w:hyperlink>
          </w:p>
        </w:tc>
        <w:tc>
          <w:tcPr>
            <w:tcW w:w="6847" w:type="dxa"/>
            <w:vAlign w:val="center"/>
          </w:tcPr>
          <w:p w:rsidR="008D68B6" w:rsidP="00E03599" w:rsidRDefault="00B7547B" w14:paraId="707CB6F4" w14:textId="2AB01B8E">
            <w:pPr>
              <w:rPr>
                <w:sz w:val="21"/>
                <w:szCs w:val="21"/>
              </w:rPr>
            </w:pPr>
            <w:r>
              <w:rPr>
                <w:sz w:val="21"/>
                <w:szCs w:val="21"/>
              </w:rPr>
              <w:t>An o</w:t>
            </w:r>
            <w:r w:rsidRPr="00DB5935" w:rsidR="004D2356">
              <w:rPr>
                <w:sz w:val="21"/>
                <w:szCs w:val="21"/>
              </w:rPr>
              <w:t>nline learning platform (available for free to all AU staff and students)</w:t>
            </w:r>
            <w:r w:rsidR="000E31C2">
              <w:rPr>
                <w:sz w:val="21"/>
                <w:szCs w:val="21"/>
              </w:rPr>
              <w:t xml:space="preserve"> which features over 16,000 </w:t>
            </w:r>
            <w:r w:rsidRPr="008136EE" w:rsidR="008136EE">
              <w:rPr>
                <w:sz w:val="21"/>
                <w:szCs w:val="21"/>
              </w:rPr>
              <w:t>expert-led courses and short videos, ranging from business courses to creative and technology-related content.</w:t>
            </w:r>
            <w:r w:rsidR="008D68B6">
              <w:rPr>
                <w:sz w:val="21"/>
                <w:szCs w:val="21"/>
              </w:rPr>
              <w:t xml:space="preserve"> </w:t>
            </w:r>
            <w:r w:rsidR="009E0913">
              <w:rPr>
                <w:sz w:val="21"/>
                <w:szCs w:val="21"/>
              </w:rPr>
              <w:t xml:space="preserve">Also see: </w:t>
            </w:r>
          </w:p>
          <w:p w:rsidR="008D68B6" w:rsidP="008D68B6" w:rsidRDefault="003223E0" w14:paraId="71395868" w14:textId="77777777">
            <w:pPr>
              <w:pStyle w:val="ListParagraph"/>
              <w:numPr>
                <w:ilvl w:val="0"/>
                <w:numId w:val="11"/>
              </w:numPr>
              <w:rPr>
                <w:sz w:val="21"/>
                <w:szCs w:val="21"/>
              </w:rPr>
            </w:pPr>
            <w:hyperlink w:history="1" r:id="rId30">
              <w:r w:rsidRPr="008D68B6" w:rsidR="009E0913">
                <w:rPr>
                  <w:rStyle w:val="Hyperlink"/>
                  <w:sz w:val="21"/>
                  <w:szCs w:val="21"/>
                </w:rPr>
                <w:t>LinkedIn Learning AU webpage</w:t>
              </w:r>
            </w:hyperlink>
          </w:p>
          <w:p w:rsidRPr="008D68B6" w:rsidR="00586C36" w:rsidP="008D68B6" w:rsidRDefault="003223E0" w14:paraId="2DE16497" w14:textId="40019301">
            <w:pPr>
              <w:pStyle w:val="ListParagraph"/>
              <w:numPr>
                <w:ilvl w:val="0"/>
                <w:numId w:val="11"/>
              </w:numPr>
              <w:rPr>
                <w:sz w:val="21"/>
                <w:szCs w:val="21"/>
              </w:rPr>
            </w:pPr>
            <w:hyperlink w:history="1" r:id="rId31">
              <w:r w:rsidRPr="008D68B6" w:rsidR="007B6BC2">
                <w:rPr>
                  <w:rStyle w:val="Hyperlink"/>
                  <w:sz w:val="21"/>
                  <w:szCs w:val="21"/>
                </w:rPr>
                <w:t>FAQs</w:t>
              </w:r>
            </w:hyperlink>
          </w:p>
        </w:tc>
      </w:tr>
      <w:tr w:rsidR="00586C36" w:rsidTr="00BC36BB" w14:paraId="170B63A4" w14:textId="77777777">
        <w:trPr>
          <w:trHeight w:val="834"/>
        </w:trPr>
        <w:tc>
          <w:tcPr>
            <w:tcW w:w="2552" w:type="dxa"/>
            <w:vAlign w:val="center"/>
          </w:tcPr>
          <w:p w:rsidR="00586C36" w:rsidP="00DB5935" w:rsidRDefault="003223E0" w14:paraId="42FB1F75" w14:textId="42A1C66B">
            <w:pPr>
              <w:jc w:val="center"/>
            </w:pPr>
            <w:hyperlink w:history="1" r:id="rId32">
              <w:r w:rsidRPr="003755FC" w:rsidR="004D2356">
                <w:rPr>
                  <w:rStyle w:val="Hyperlink"/>
                </w:rPr>
                <w:t>LinkedIn Learning Digital Capabilities Collections</w:t>
              </w:r>
            </w:hyperlink>
          </w:p>
        </w:tc>
        <w:tc>
          <w:tcPr>
            <w:tcW w:w="6847" w:type="dxa"/>
            <w:vAlign w:val="center"/>
          </w:tcPr>
          <w:p w:rsidRPr="00DB5935" w:rsidR="00586C36" w:rsidP="00E03599" w:rsidRDefault="003719EF" w14:paraId="36F2AE09" w14:textId="6EBCFE77">
            <w:pPr>
              <w:rPr>
                <w:sz w:val="21"/>
                <w:szCs w:val="21"/>
              </w:rPr>
            </w:pPr>
            <w:r w:rsidRPr="00DB5935">
              <w:rPr>
                <w:sz w:val="21"/>
                <w:szCs w:val="21"/>
              </w:rPr>
              <w:t>Collections to support students to develop</w:t>
            </w:r>
          </w:p>
        </w:tc>
      </w:tr>
    </w:tbl>
    <w:p w:rsidR="00B20584" w:rsidP="00B20584" w:rsidRDefault="00B20584" w14:paraId="15702EC8" w14:textId="77777777"/>
    <w:p w:rsidR="00B20584" w:rsidP="00B20584" w:rsidRDefault="00B20584" w14:paraId="471EEFCB" w14:textId="77777777"/>
    <w:p w:rsidR="00B20584" w:rsidP="00B20584" w:rsidRDefault="00B20584" w14:paraId="637A33D0" w14:textId="77777777"/>
    <w:p w:rsidR="00B20584" w:rsidP="00B20584" w:rsidRDefault="00B20584" w14:paraId="625CFDFE" w14:textId="77777777"/>
    <w:p w:rsidR="00B20584" w:rsidP="00B20584" w:rsidRDefault="00B20584" w14:paraId="34594032" w14:textId="77777777"/>
    <w:p w:rsidR="00B20584" w:rsidP="00B20584" w:rsidRDefault="00B20584" w14:paraId="30A9C004" w14:textId="77777777"/>
    <w:p w:rsidR="00B20584" w:rsidP="00B20584" w:rsidRDefault="00B20584" w14:paraId="352BC065" w14:textId="77777777"/>
    <w:p w:rsidR="00B20584" w:rsidP="00B20584" w:rsidRDefault="00B20584" w14:paraId="66075382" w14:textId="77777777"/>
    <w:p w:rsidR="00B20584" w:rsidP="00B20584" w:rsidRDefault="00B20584" w14:paraId="38F9AA38" w14:textId="77777777"/>
    <w:p w:rsidR="00B20584" w:rsidP="00B20584" w:rsidRDefault="00B20584" w14:paraId="7E5113B1" w14:textId="77777777"/>
    <w:p w:rsidR="00B20584" w:rsidP="00B20584" w:rsidRDefault="00B20584" w14:paraId="0900E2CA" w14:textId="77777777"/>
    <w:p w:rsidR="00B20584" w:rsidP="00B20584" w:rsidRDefault="00B20584" w14:paraId="336159DC" w14:textId="77777777"/>
    <w:p w:rsidR="00BB15BE" w:rsidP="00B20584" w:rsidRDefault="00BB15BE" w14:paraId="57B0F90E" w14:textId="020921C6">
      <w:pPr>
        <w:pStyle w:val="Heading1"/>
      </w:pPr>
      <w:r>
        <w:t>Digital Capabilities Module Checklist</w:t>
      </w:r>
    </w:p>
    <w:p w:rsidRPr="00C1428B" w:rsidR="003C3DF0" w:rsidP="003C3DF0" w:rsidRDefault="003C3DF0" w14:paraId="54FBFAE4" w14:textId="77777777">
      <w:pPr>
        <w:spacing w:before="240"/>
        <w:rPr>
          <w:i/>
          <w:iCs/>
        </w:rPr>
      </w:pPr>
      <w:r>
        <w:t xml:space="preserve">*Adapted from the Jisc </w:t>
      </w:r>
      <w:hyperlink w:history="1" r:id="rId33">
        <w:r w:rsidRPr="00C1428B">
          <w:rPr>
            <w:rStyle w:val="Hyperlink"/>
            <w:i/>
            <w:iCs/>
          </w:rPr>
          <w:t>Digital capability checklist for curriculum developers</w:t>
        </w:r>
      </w:hyperlink>
    </w:p>
    <w:p w:rsidR="003C3DF0" w:rsidP="003C3DF0" w:rsidRDefault="003C3DF0" w14:paraId="61D4DCBC" w14:textId="77777777">
      <w:r>
        <w:t>This is a checklist for curriculum teams who are working to embed digital capabilities into a course or subject area.</w:t>
      </w:r>
    </w:p>
    <w:p w:rsidR="003C3DF0" w:rsidP="003C3DF0" w:rsidRDefault="003C3DF0" w14:paraId="3E250551" w14:textId="77777777">
      <w:r>
        <w:t xml:space="preserve">It covers a range of issues that are investigated in more detail in the </w:t>
      </w:r>
      <w:hyperlink r:id="rId34">
        <w:r w:rsidRPr="31E73BCB">
          <w:rPr>
            <w:rStyle w:val="Hyperlink"/>
          </w:rPr>
          <w:t>learner profile</w:t>
        </w:r>
      </w:hyperlink>
      <w:r>
        <w:t xml:space="preserve"> on the </w:t>
      </w:r>
      <w:hyperlink r:id="rId35">
        <w:r w:rsidRPr="31E73BCB">
          <w:rPr>
            <w:rStyle w:val="Hyperlink"/>
          </w:rPr>
          <w:t>Jisc digital capabilities framework</w:t>
        </w:r>
      </w:hyperlink>
      <w:r>
        <w:t xml:space="preserve">. The checklist can be used to assess how well a course of study is preparing learners with the kind of capabilities and practices outlined in the learner profile. </w:t>
      </w:r>
    </w:p>
    <w:p w:rsidR="003C3DF0" w:rsidP="003C3DF0" w:rsidRDefault="003C3DF0" w14:paraId="2D49D948" w14:textId="77777777">
      <w:r>
        <w:t>The main users of this checklist will be curriculum teams and the staff who support them, for example with expertise in e-learning, information and digital literacies, educational development and innovation, the student experience etc.</w:t>
      </w:r>
    </w:p>
    <w:tbl>
      <w:tblPr>
        <w:tblStyle w:val="TableGrid"/>
        <w:tblW w:w="986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4"/>
        <w:gridCol w:w="3705"/>
        <w:gridCol w:w="3967"/>
      </w:tblGrid>
      <w:tr w:rsidR="00BB15BE" w:rsidTr="00BB15BE" w14:paraId="30EF66C5" w14:textId="77777777">
        <w:trPr>
          <w:trHeight w:val="1231"/>
        </w:trPr>
        <w:tc>
          <w:tcPr>
            <w:tcW w:w="2194" w:type="dxa"/>
            <w:tcBorders>
              <w:top w:val="single" w:color="auto" w:sz="4" w:space="0"/>
              <w:left w:val="single" w:color="auto" w:sz="4" w:space="0"/>
              <w:bottom w:val="single" w:color="auto" w:sz="4" w:space="0"/>
              <w:right w:val="single" w:color="auto" w:sz="4" w:space="0"/>
            </w:tcBorders>
            <w:shd w:val="clear" w:color="auto" w:fill="348C6F"/>
            <w:vAlign w:val="center"/>
          </w:tcPr>
          <w:p w:rsidRPr="00B20584" w:rsidR="00BB15BE" w:rsidP="00D7374E" w:rsidRDefault="00BB15BE" w14:paraId="607CABAC" w14:textId="77777777">
            <w:pPr>
              <w:jc w:val="center"/>
              <w:rPr>
                <w:b/>
                <w:bCs/>
                <w:color w:val="FFFFFF" w:themeColor="background1"/>
              </w:rPr>
            </w:pPr>
            <w:r w:rsidRPr="00B20584">
              <w:rPr>
                <w:b/>
                <w:bCs/>
                <w:color w:val="FFFFFF" w:themeColor="background1"/>
              </w:rPr>
              <w:t>Digitally capable learners should be able to…</w:t>
            </w:r>
          </w:p>
        </w:tc>
        <w:tc>
          <w:tcPr>
            <w:tcW w:w="3705" w:type="dxa"/>
            <w:tcBorders>
              <w:top w:val="single" w:color="auto" w:sz="4" w:space="0"/>
              <w:left w:val="single" w:color="auto" w:sz="4" w:space="0"/>
              <w:bottom w:val="single" w:color="auto" w:sz="4" w:space="0"/>
              <w:right w:val="single" w:color="auto" w:sz="4" w:space="0"/>
            </w:tcBorders>
            <w:shd w:val="clear" w:color="auto" w:fill="348C6F"/>
            <w:vAlign w:val="center"/>
          </w:tcPr>
          <w:p w:rsidRPr="00B20584" w:rsidR="00BB15BE" w:rsidP="00D7374E" w:rsidRDefault="00BB15BE" w14:paraId="29D2CB2A" w14:textId="77777777">
            <w:pPr>
              <w:jc w:val="center"/>
              <w:rPr>
                <w:b/>
                <w:bCs/>
                <w:color w:val="FFFFFF" w:themeColor="background1"/>
              </w:rPr>
            </w:pPr>
            <w:r w:rsidRPr="00B20584">
              <w:rPr>
                <w:b/>
                <w:bCs/>
                <w:color w:val="FFFFFF" w:themeColor="background1"/>
              </w:rPr>
              <w:t>What does this mean in the context of your course?</w:t>
            </w:r>
          </w:p>
        </w:tc>
        <w:tc>
          <w:tcPr>
            <w:tcW w:w="3967" w:type="dxa"/>
            <w:tcBorders>
              <w:top w:val="single" w:color="auto" w:sz="4" w:space="0"/>
              <w:left w:val="single" w:color="auto" w:sz="4" w:space="0"/>
              <w:bottom w:val="single" w:color="auto" w:sz="4" w:space="0"/>
              <w:right w:val="single" w:color="auto" w:sz="4" w:space="0"/>
            </w:tcBorders>
            <w:shd w:val="clear" w:color="auto" w:fill="348C6F"/>
            <w:vAlign w:val="center"/>
          </w:tcPr>
          <w:p w:rsidRPr="00B20584" w:rsidR="00BB15BE" w:rsidP="00D7374E" w:rsidRDefault="00BB15BE" w14:paraId="16C8D065" w14:textId="77777777">
            <w:pPr>
              <w:jc w:val="center"/>
              <w:rPr>
                <w:b/>
                <w:bCs/>
                <w:color w:val="FFFFFF" w:themeColor="background1"/>
              </w:rPr>
            </w:pPr>
            <w:r w:rsidRPr="00B20584">
              <w:rPr>
                <w:b/>
                <w:bCs/>
                <w:color w:val="FFFFFF" w:themeColor="background1"/>
              </w:rPr>
              <w:t>How in your course do learners encounter, practice and get feedback on this?</w:t>
            </w:r>
          </w:p>
        </w:tc>
      </w:tr>
      <w:tr w:rsidR="00BB15BE" w:rsidTr="00BB15BE" w14:paraId="7DCB9F9F" w14:textId="77777777">
        <w:trPr>
          <w:trHeight w:val="1430"/>
        </w:trPr>
        <w:tc>
          <w:tcPr>
            <w:tcW w:w="2194" w:type="dxa"/>
            <w:tcBorders>
              <w:top w:val="single" w:color="auto" w:sz="4" w:space="0"/>
              <w:left w:val="single" w:color="auto" w:sz="4" w:space="0"/>
              <w:right w:val="single" w:color="auto" w:sz="4" w:space="0"/>
            </w:tcBorders>
            <w:vAlign w:val="center"/>
          </w:tcPr>
          <w:p w:rsidRPr="00B20584" w:rsidR="00BB15BE" w:rsidP="00D7374E" w:rsidRDefault="00BB15BE" w14:paraId="6B465042" w14:textId="77777777">
            <w:pPr>
              <w:jc w:val="center"/>
            </w:pPr>
            <w:r w:rsidRPr="00B20584">
              <w:t>Use digital tools appropriate to their subject area</w:t>
            </w:r>
          </w:p>
        </w:tc>
        <w:tc>
          <w:tcPr>
            <w:tcW w:w="3705" w:type="dxa"/>
            <w:tcBorders>
              <w:top w:val="single" w:color="auto" w:sz="4" w:space="0"/>
              <w:left w:val="single" w:color="auto" w:sz="4" w:space="0"/>
              <w:right w:val="single" w:color="auto" w:sz="4" w:space="0"/>
            </w:tcBorders>
            <w:vAlign w:val="center"/>
          </w:tcPr>
          <w:p w:rsidR="00BB15BE" w:rsidP="00D7374E" w:rsidRDefault="00BB15BE" w14:paraId="0381D2C4" w14:textId="77777777"/>
        </w:tc>
        <w:tc>
          <w:tcPr>
            <w:tcW w:w="3967" w:type="dxa"/>
            <w:tcBorders>
              <w:top w:val="single" w:color="auto" w:sz="4" w:space="0"/>
              <w:left w:val="single" w:color="auto" w:sz="4" w:space="0"/>
              <w:right w:val="single" w:color="auto" w:sz="4" w:space="0"/>
            </w:tcBorders>
            <w:vAlign w:val="center"/>
          </w:tcPr>
          <w:p w:rsidR="00BB15BE" w:rsidP="00D7374E" w:rsidRDefault="00BB15BE" w14:paraId="267F5424" w14:textId="77777777"/>
        </w:tc>
      </w:tr>
      <w:tr w:rsidR="00BB15BE" w:rsidTr="00BB15BE" w14:paraId="665528A5" w14:textId="77777777">
        <w:trPr>
          <w:trHeight w:val="1385"/>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07B79FF6" w14:textId="77777777">
            <w:pPr>
              <w:jc w:val="center"/>
            </w:pPr>
            <w:r w:rsidRPr="00B20584">
              <w:t>Use digital tools effectively to achieve subject-related goals</w:t>
            </w:r>
          </w:p>
        </w:tc>
        <w:tc>
          <w:tcPr>
            <w:tcW w:w="3705" w:type="dxa"/>
            <w:tcBorders>
              <w:left w:val="single" w:color="auto" w:sz="4" w:space="0"/>
              <w:right w:val="single" w:color="auto" w:sz="4" w:space="0"/>
            </w:tcBorders>
            <w:shd w:val="clear" w:color="auto" w:fill="B9E5D6"/>
            <w:vAlign w:val="center"/>
          </w:tcPr>
          <w:p w:rsidR="00BB15BE" w:rsidP="00D7374E" w:rsidRDefault="00BB15BE" w14:paraId="2A8043F6"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15BBF290" w14:textId="77777777"/>
        </w:tc>
      </w:tr>
      <w:tr w:rsidR="00BB15BE" w:rsidTr="00BB15BE" w14:paraId="58867777" w14:textId="77777777">
        <w:trPr>
          <w:trHeight w:val="1013"/>
        </w:trPr>
        <w:tc>
          <w:tcPr>
            <w:tcW w:w="2194" w:type="dxa"/>
            <w:tcBorders>
              <w:left w:val="single" w:color="auto" w:sz="4" w:space="0"/>
              <w:right w:val="single" w:color="auto" w:sz="4" w:space="0"/>
            </w:tcBorders>
            <w:vAlign w:val="center"/>
          </w:tcPr>
          <w:p w:rsidRPr="00B20584" w:rsidR="00BB15BE" w:rsidP="00D7374E" w:rsidRDefault="00BB15BE" w14:paraId="6C0533D4" w14:textId="77777777">
            <w:pPr>
              <w:jc w:val="center"/>
            </w:pPr>
            <w:r w:rsidRPr="00B20584">
              <w:t>Find, evaluate and manage digital information</w:t>
            </w:r>
          </w:p>
        </w:tc>
        <w:tc>
          <w:tcPr>
            <w:tcW w:w="3705" w:type="dxa"/>
            <w:tcBorders>
              <w:left w:val="single" w:color="auto" w:sz="4" w:space="0"/>
              <w:right w:val="single" w:color="auto" w:sz="4" w:space="0"/>
            </w:tcBorders>
            <w:vAlign w:val="center"/>
          </w:tcPr>
          <w:p w:rsidR="00BB15BE" w:rsidP="00D7374E" w:rsidRDefault="00BB15BE" w14:paraId="1EA24FD1" w14:textId="77777777"/>
        </w:tc>
        <w:tc>
          <w:tcPr>
            <w:tcW w:w="3967" w:type="dxa"/>
            <w:tcBorders>
              <w:left w:val="single" w:color="auto" w:sz="4" w:space="0"/>
              <w:right w:val="single" w:color="auto" w:sz="4" w:space="0"/>
            </w:tcBorders>
            <w:vAlign w:val="center"/>
          </w:tcPr>
          <w:p w:rsidR="00BB15BE" w:rsidP="00D7374E" w:rsidRDefault="00BB15BE" w14:paraId="53DCCBE2" w14:textId="77777777"/>
        </w:tc>
      </w:tr>
      <w:tr w:rsidR="00BB15BE" w:rsidTr="00BB15BE" w14:paraId="1CFC440A" w14:textId="77777777">
        <w:trPr>
          <w:trHeight w:val="1359"/>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39A1EC51" w14:textId="77777777">
            <w:pPr>
              <w:jc w:val="center"/>
            </w:pPr>
            <w:r w:rsidRPr="00B20584">
              <w:t>Use digital media to learn and to present the outcomes of learning</w:t>
            </w:r>
          </w:p>
        </w:tc>
        <w:tc>
          <w:tcPr>
            <w:tcW w:w="3705" w:type="dxa"/>
            <w:tcBorders>
              <w:left w:val="single" w:color="auto" w:sz="4" w:space="0"/>
              <w:right w:val="single" w:color="auto" w:sz="4" w:space="0"/>
            </w:tcBorders>
            <w:shd w:val="clear" w:color="auto" w:fill="B9E5D6"/>
            <w:vAlign w:val="center"/>
          </w:tcPr>
          <w:p w:rsidR="00BB15BE" w:rsidP="00D7374E" w:rsidRDefault="00BB15BE" w14:paraId="13F3C256"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097307BB" w14:textId="77777777"/>
        </w:tc>
      </w:tr>
      <w:tr w:rsidR="00BB15BE" w:rsidTr="00BB15BE" w14:paraId="424A3293" w14:textId="77777777">
        <w:trPr>
          <w:trHeight w:val="1363"/>
        </w:trPr>
        <w:tc>
          <w:tcPr>
            <w:tcW w:w="2194" w:type="dxa"/>
            <w:tcBorders>
              <w:left w:val="single" w:color="auto" w:sz="4" w:space="0"/>
              <w:right w:val="single" w:color="auto" w:sz="4" w:space="0"/>
            </w:tcBorders>
            <w:vAlign w:val="center"/>
          </w:tcPr>
          <w:p w:rsidRPr="00B20584" w:rsidR="00BB15BE" w:rsidP="00D7374E" w:rsidRDefault="00BB15BE" w14:paraId="14CAE277" w14:textId="77777777">
            <w:pPr>
              <w:jc w:val="center"/>
            </w:pPr>
            <w:r w:rsidRPr="00B20584">
              <w:t>Find, analyse and use digital data</w:t>
            </w:r>
          </w:p>
        </w:tc>
        <w:tc>
          <w:tcPr>
            <w:tcW w:w="3705" w:type="dxa"/>
            <w:tcBorders>
              <w:left w:val="single" w:color="auto" w:sz="4" w:space="0"/>
              <w:right w:val="single" w:color="auto" w:sz="4" w:space="0"/>
            </w:tcBorders>
            <w:vAlign w:val="center"/>
          </w:tcPr>
          <w:p w:rsidR="00BB15BE" w:rsidP="00D7374E" w:rsidRDefault="00BB15BE" w14:paraId="465EB6DD" w14:textId="77777777"/>
        </w:tc>
        <w:tc>
          <w:tcPr>
            <w:tcW w:w="3967" w:type="dxa"/>
            <w:tcBorders>
              <w:left w:val="single" w:color="auto" w:sz="4" w:space="0"/>
              <w:right w:val="single" w:color="auto" w:sz="4" w:space="0"/>
            </w:tcBorders>
            <w:vAlign w:val="center"/>
          </w:tcPr>
          <w:p w:rsidR="00BB15BE" w:rsidP="00D7374E" w:rsidRDefault="00BB15BE" w14:paraId="3A9A08A3" w14:textId="77777777"/>
        </w:tc>
      </w:tr>
      <w:tr w:rsidR="00BB15BE" w:rsidTr="00BB15BE" w14:paraId="081AE579" w14:textId="77777777">
        <w:trPr>
          <w:trHeight w:val="1249"/>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338317AE" w14:textId="77777777">
            <w:pPr>
              <w:jc w:val="center"/>
            </w:pPr>
            <w:r w:rsidRPr="00B20584">
              <w:t>Create digital artefacts</w:t>
            </w:r>
          </w:p>
        </w:tc>
        <w:tc>
          <w:tcPr>
            <w:tcW w:w="3705" w:type="dxa"/>
            <w:tcBorders>
              <w:left w:val="single" w:color="auto" w:sz="4" w:space="0"/>
              <w:right w:val="single" w:color="auto" w:sz="4" w:space="0"/>
            </w:tcBorders>
            <w:shd w:val="clear" w:color="auto" w:fill="B9E5D6"/>
            <w:vAlign w:val="center"/>
          </w:tcPr>
          <w:p w:rsidR="00BB15BE" w:rsidP="00D7374E" w:rsidRDefault="00BB15BE" w14:paraId="473045BA"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21EFD068" w14:textId="77777777"/>
        </w:tc>
      </w:tr>
      <w:tr w:rsidR="00BB15BE" w:rsidTr="00BB15BE" w14:paraId="3D525CBA" w14:textId="77777777">
        <w:trPr>
          <w:trHeight w:val="1231"/>
        </w:trPr>
        <w:tc>
          <w:tcPr>
            <w:tcW w:w="2194" w:type="dxa"/>
            <w:tcBorders>
              <w:left w:val="single" w:color="auto" w:sz="4" w:space="0"/>
              <w:right w:val="single" w:color="auto" w:sz="4" w:space="0"/>
            </w:tcBorders>
            <w:vAlign w:val="center"/>
          </w:tcPr>
          <w:p w:rsidRPr="00B20584" w:rsidR="00BB15BE" w:rsidP="00D7374E" w:rsidRDefault="00BB15BE" w14:paraId="0AE21592" w14:textId="77777777">
            <w:pPr>
              <w:jc w:val="center"/>
            </w:pPr>
            <w:r w:rsidRPr="00B20584">
              <w:t>Use digital tools to gather and assess evidence, reach decisions, and solve problems</w:t>
            </w:r>
          </w:p>
        </w:tc>
        <w:tc>
          <w:tcPr>
            <w:tcW w:w="3705" w:type="dxa"/>
            <w:tcBorders>
              <w:left w:val="single" w:color="auto" w:sz="4" w:space="0"/>
              <w:right w:val="single" w:color="auto" w:sz="4" w:space="0"/>
            </w:tcBorders>
            <w:vAlign w:val="center"/>
          </w:tcPr>
          <w:p w:rsidR="00BB15BE" w:rsidP="00D7374E" w:rsidRDefault="00BB15BE" w14:paraId="1E6247E0" w14:textId="77777777"/>
        </w:tc>
        <w:tc>
          <w:tcPr>
            <w:tcW w:w="3967" w:type="dxa"/>
            <w:tcBorders>
              <w:left w:val="single" w:color="auto" w:sz="4" w:space="0"/>
              <w:right w:val="single" w:color="auto" w:sz="4" w:space="0"/>
            </w:tcBorders>
            <w:vAlign w:val="center"/>
          </w:tcPr>
          <w:p w:rsidR="00BB15BE" w:rsidP="00D7374E" w:rsidRDefault="00BB15BE" w14:paraId="3B6C1AF1" w14:textId="77777777"/>
        </w:tc>
      </w:tr>
      <w:tr w:rsidR="00BB15BE" w:rsidTr="00BB15BE" w14:paraId="375567FB" w14:textId="77777777">
        <w:trPr>
          <w:trHeight w:val="1407"/>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1BBC28DC" w14:textId="77777777">
            <w:pPr>
              <w:jc w:val="center"/>
            </w:pPr>
            <w:r w:rsidRPr="00B20584">
              <w:t>Take part in authentic digital research or professional practice</w:t>
            </w:r>
          </w:p>
        </w:tc>
        <w:tc>
          <w:tcPr>
            <w:tcW w:w="3705" w:type="dxa"/>
            <w:tcBorders>
              <w:left w:val="single" w:color="auto" w:sz="4" w:space="0"/>
              <w:right w:val="single" w:color="auto" w:sz="4" w:space="0"/>
            </w:tcBorders>
            <w:shd w:val="clear" w:color="auto" w:fill="B9E5D6"/>
            <w:vAlign w:val="center"/>
          </w:tcPr>
          <w:p w:rsidR="00BB15BE" w:rsidP="00D7374E" w:rsidRDefault="00BB15BE" w14:paraId="1C7838DF"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4B2A7849" w14:textId="77777777"/>
        </w:tc>
      </w:tr>
      <w:tr w:rsidR="00BB15BE" w:rsidTr="00BB15BE" w14:paraId="323BB87C" w14:textId="77777777">
        <w:trPr>
          <w:trHeight w:val="1267"/>
        </w:trPr>
        <w:tc>
          <w:tcPr>
            <w:tcW w:w="2194" w:type="dxa"/>
            <w:tcBorders>
              <w:left w:val="single" w:color="auto" w:sz="4" w:space="0"/>
              <w:right w:val="single" w:color="auto" w:sz="4" w:space="0"/>
            </w:tcBorders>
            <w:vAlign w:val="center"/>
          </w:tcPr>
          <w:p w:rsidRPr="00B20584" w:rsidR="00BB15BE" w:rsidP="00D7374E" w:rsidRDefault="00BB15BE" w14:paraId="6282CB64" w14:textId="77777777">
            <w:pPr>
              <w:jc w:val="center"/>
            </w:pPr>
            <w:r w:rsidRPr="00B20584">
              <w:t>Communicate digitally</w:t>
            </w:r>
          </w:p>
        </w:tc>
        <w:tc>
          <w:tcPr>
            <w:tcW w:w="3705" w:type="dxa"/>
            <w:tcBorders>
              <w:left w:val="single" w:color="auto" w:sz="4" w:space="0"/>
              <w:right w:val="single" w:color="auto" w:sz="4" w:space="0"/>
            </w:tcBorders>
          </w:tcPr>
          <w:p w:rsidR="00BB15BE" w:rsidP="00D7374E" w:rsidRDefault="00BB15BE" w14:paraId="4EC1B8E8" w14:textId="77777777"/>
        </w:tc>
        <w:tc>
          <w:tcPr>
            <w:tcW w:w="3967" w:type="dxa"/>
            <w:tcBorders>
              <w:left w:val="single" w:color="auto" w:sz="4" w:space="0"/>
              <w:right w:val="single" w:color="auto" w:sz="4" w:space="0"/>
            </w:tcBorders>
          </w:tcPr>
          <w:p w:rsidR="00BB15BE" w:rsidP="00D7374E" w:rsidRDefault="00BB15BE" w14:paraId="78DF869A" w14:textId="77777777"/>
        </w:tc>
      </w:tr>
      <w:tr w:rsidR="00BB15BE" w:rsidTr="00BB15BE" w14:paraId="4587339A" w14:textId="77777777">
        <w:trPr>
          <w:trHeight w:val="1427"/>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38212E4F" w14:textId="77777777">
            <w:pPr>
              <w:jc w:val="center"/>
            </w:pPr>
            <w:r w:rsidRPr="00B20584">
              <w:t>Collaborate digitally including with learners in other settings</w:t>
            </w:r>
          </w:p>
        </w:tc>
        <w:tc>
          <w:tcPr>
            <w:tcW w:w="3705" w:type="dxa"/>
            <w:tcBorders>
              <w:left w:val="single" w:color="auto" w:sz="4" w:space="0"/>
              <w:right w:val="single" w:color="auto" w:sz="4" w:space="0"/>
            </w:tcBorders>
            <w:shd w:val="clear" w:color="auto" w:fill="B9E5D6"/>
            <w:vAlign w:val="center"/>
          </w:tcPr>
          <w:p w:rsidR="00BB15BE" w:rsidP="00D7374E" w:rsidRDefault="00BB15BE" w14:paraId="6BFA6E8E"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01701FF9" w14:textId="77777777"/>
        </w:tc>
      </w:tr>
      <w:tr w:rsidR="00BB15BE" w:rsidTr="00BB15BE" w14:paraId="48AB9CE4" w14:textId="77777777">
        <w:trPr>
          <w:trHeight w:val="1372"/>
        </w:trPr>
        <w:tc>
          <w:tcPr>
            <w:tcW w:w="2194" w:type="dxa"/>
            <w:tcBorders>
              <w:left w:val="single" w:color="auto" w:sz="4" w:space="0"/>
              <w:right w:val="single" w:color="auto" w:sz="4" w:space="0"/>
            </w:tcBorders>
            <w:vAlign w:val="center"/>
          </w:tcPr>
          <w:p w:rsidRPr="00B20584" w:rsidR="00BB15BE" w:rsidP="00D7374E" w:rsidRDefault="00BB15BE" w14:paraId="6ED371DC" w14:textId="77777777">
            <w:pPr>
              <w:jc w:val="center"/>
            </w:pPr>
            <w:r w:rsidRPr="00B20584">
              <w:t>Build and participate in digital networks</w:t>
            </w:r>
          </w:p>
        </w:tc>
        <w:tc>
          <w:tcPr>
            <w:tcW w:w="3705" w:type="dxa"/>
            <w:tcBorders>
              <w:left w:val="single" w:color="auto" w:sz="4" w:space="0"/>
              <w:right w:val="single" w:color="auto" w:sz="4" w:space="0"/>
            </w:tcBorders>
            <w:vAlign w:val="center"/>
          </w:tcPr>
          <w:p w:rsidR="00BB15BE" w:rsidP="00D7374E" w:rsidRDefault="00BB15BE" w14:paraId="40C40533" w14:textId="77777777"/>
        </w:tc>
        <w:tc>
          <w:tcPr>
            <w:tcW w:w="3967" w:type="dxa"/>
            <w:tcBorders>
              <w:left w:val="single" w:color="auto" w:sz="4" w:space="0"/>
              <w:right w:val="single" w:color="auto" w:sz="4" w:space="0"/>
            </w:tcBorders>
            <w:vAlign w:val="center"/>
          </w:tcPr>
          <w:p w:rsidR="00BB15BE" w:rsidP="00D7374E" w:rsidRDefault="00BB15BE" w14:paraId="3B084E2B" w14:textId="77777777"/>
        </w:tc>
      </w:tr>
      <w:tr w:rsidR="00BB15BE" w:rsidTr="00BB15BE" w14:paraId="67D64886" w14:textId="77777777">
        <w:trPr>
          <w:trHeight w:val="1655"/>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7AAEA56D" w14:textId="77777777">
            <w:pPr>
              <w:jc w:val="center"/>
            </w:pPr>
            <w:r w:rsidRPr="00B20584">
              <w:t>Develop digital learning skills and habits e.g., note-making, referencing, tagging, curation, review</w:t>
            </w:r>
          </w:p>
        </w:tc>
        <w:tc>
          <w:tcPr>
            <w:tcW w:w="3705" w:type="dxa"/>
            <w:tcBorders>
              <w:left w:val="single" w:color="auto" w:sz="4" w:space="0"/>
              <w:right w:val="single" w:color="auto" w:sz="4" w:space="0"/>
            </w:tcBorders>
            <w:shd w:val="clear" w:color="auto" w:fill="B9E5D6"/>
            <w:vAlign w:val="center"/>
          </w:tcPr>
          <w:p w:rsidR="00BB15BE" w:rsidP="00D7374E" w:rsidRDefault="00BB15BE" w14:paraId="190D3532"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2ABE768A" w14:textId="77777777"/>
        </w:tc>
      </w:tr>
      <w:tr w:rsidR="00BB15BE" w:rsidTr="00BB15BE" w14:paraId="101A1DF9" w14:textId="77777777">
        <w:trPr>
          <w:trHeight w:val="1250"/>
        </w:trPr>
        <w:tc>
          <w:tcPr>
            <w:tcW w:w="2194" w:type="dxa"/>
            <w:tcBorders>
              <w:left w:val="single" w:color="auto" w:sz="4" w:space="0"/>
              <w:right w:val="single" w:color="auto" w:sz="4" w:space="0"/>
            </w:tcBorders>
            <w:vAlign w:val="center"/>
          </w:tcPr>
          <w:p w:rsidRPr="00B20584" w:rsidR="00BB15BE" w:rsidP="00D7374E" w:rsidRDefault="00BB15BE" w14:paraId="22A925F5" w14:textId="77777777">
            <w:pPr>
              <w:jc w:val="center"/>
            </w:pPr>
            <w:r w:rsidRPr="00B20584">
              <w:t>Support, mentor, coach or develop others using digital media or resources</w:t>
            </w:r>
          </w:p>
        </w:tc>
        <w:tc>
          <w:tcPr>
            <w:tcW w:w="3705" w:type="dxa"/>
            <w:tcBorders>
              <w:left w:val="single" w:color="auto" w:sz="4" w:space="0"/>
              <w:right w:val="single" w:color="auto" w:sz="4" w:space="0"/>
            </w:tcBorders>
            <w:vAlign w:val="center"/>
          </w:tcPr>
          <w:p w:rsidR="00BB15BE" w:rsidP="00D7374E" w:rsidRDefault="00BB15BE" w14:paraId="4E21E359" w14:textId="77777777"/>
        </w:tc>
        <w:tc>
          <w:tcPr>
            <w:tcW w:w="3967" w:type="dxa"/>
            <w:tcBorders>
              <w:left w:val="single" w:color="auto" w:sz="4" w:space="0"/>
              <w:right w:val="single" w:color="auto" w:sz="4" w:space="0"/>
            </w:tcBorders>
            <w:vAlign w:val="center"/>
          </w:tcPr>
          <w:p w:rsidR="00BB15BE" w:rsidP="00D7374E" w:rsidRDefault="00BB15BE" w14:paraId="051BA1C8" w14:textId="77777777"/>
        </w:tc>
      </w:tr>
      <w:tr w:rsidR="00BB15BE" w:rsidTr="00BB15BE" w14:paraId="55DF378D" w14:textId="77777777">
        <w:trPr>
          <w:trHeight w:val="1406"/>
        </w:trPr>
        <w:tc>
          <w:tcPr>
            <w:tcW w:w="2194" w:type="dxa"/>
            <w:tcBorders>
              <w:left w:val="single" w:color="auto" w:sz="4" w:space="0"/>
              <w:right w:val="single" w:color="auto" w:sz="4" w:space="0"/>
            </w:tcBorders>
            <w:shd w:val="clear" w:color="auto" w:fill="B9E5D6"/>
            <w:vAlign w:val="center"/>
          </w:tcPr>
          <w:p w:rsidRPr="00B20584" w:rsidR="00BB15BE" w:rsidP="00D7374E" w:rsidRDefault="00BB15BE" w14:paraId="54FC824B" w14:textId="77777777">
            <w:pPr>
              <w:jc w:val="center"/>
            </w:pPr>
            <w:r w:rsidRPr="00B20584">
              <w:t>Develop and manage their digital identity</w:t>
            </w:r>
          </w:p>
        </w:tc>
        <w:tc>
          <w:tcPr>
            <w:tcW w:w="3705" w:type="dxa"/>
            <w:tcBorders>
              <w:left w:val="single" w:color="auto" w:sz="4" w:space="0"/>
              <w:right w:val="single" w:color="auto" w:sz="4" w:space="0"/>
            </w:tcBorders>
            <w:shd w:val="clear" w:color="auto" w:fill="B9E5D6"/>
            <w:vAlign w:val="center"/>
          </w:tcPr>
          <w:p w:rsidR="00BB15BE" w:rsidP="00D7374E" w:rsidRDefault="00BB15BE" w14:paraId="761F50DB" w14:textId="77777777"/>
        </w:tc>
        <w:tc>
          <w:tcPr>
            <w:tcW w:w="3967" w:type="dxa"/>
            <w:tcBorders>
              <w:left w:val="single" w:color="auto" w:sz="4" w:space="0"/>
              <w:right w:val="single" w:color="auto" w:sz="4" w:space="0"/>
            </w:tcBorders>
            <w:shd w:val="clear" w:color="auto" w:fill="B9E5D6"/>
            <w:vAlign w:val="center"/>
          </w:tcPr>
          <w:p w:rsidR="00BB15BE" w:rsidP="00D7374E" w:rsidRDefault="00BB15BE" w14:paraId="2A6DEB0E" w14:textId="77777777"/>
        </w:tc>
      </w:tr>
      <w:tr w:rsidR="00BB15BE" w:rsidTr="00BB15BE" w14:paraId="64974A2B" w14:textId="77777777">
        <w:trPr>
          <w:trHeight w:val="1560"/>
        </w:trPr>
        <w:tc>
          <w:tcPr>
            <w:tcW w:w="2194" w:type="dxa"/>
            <w:tcBorders>
              <w:left w:val="single" w:color="auto" w:sz="4" w:space="0"/>
              <w:bottom w:val="single" w:color="auto" w:sz="4" w:space="0"/>
              <w:right w:val="single" w:color="auto" w:sz="4" w:space="0"/>
            </w:tcBorders>
            <w:vAlign w:val="center"/>
          </w:tcPr>
          <w:p w:rsidRPr="00B20584" w:rsidR="00BB15BE" w:rsidP="00D7374E" w:rsidRDefault="00BB15BE" w14:paraId="6F62F04A" w14:textId="77777777">
            <w:pPr>
              <w:jc w:val="center"/>
            </w:pPr>
            <w:r w:rsidRPr="00B20584">
              <w:t>Consider their digital safety, privacy, health and wellbeing</w:t>
            </w:r>
          </w:p>
        </w:tc>
        <w:tc>
          <w:tcPr>
            <w:tcW w:w="3705" w:type="dxa"/>
            <w:tcBorders>
              <w:left w:val="single" w:color="auto" w:sz="4" w:space="0"/>
              <w:bottom w:val="single" w:color="auto" w:sz="4" w:space="0"/>
              <w:right w:val="single" w:color="auto" w:sz="4" w:space="0"/>
            </w:tcBorders>
            <w:vAlign w:val="center"/>
          </w:tcPr>
          <w:p w:rsidR="00BB15BE" w:rsidP="00D7374E" w:rsidRDefault="00BB15BE" w14:paraId="41A93F71" w14:textId="77777777"/>
        </w:tc>
        <w:tc>
          <w:tcPr>
            <w:tcW w:w="3967" w:type="dxa"/>
            <w:tcBorders>
              <w:left w:val="single" w:color="auto" w:sz="4" w:space="0"/>
              <w:bottom w:val="single" w:color="auto" w:sz="4" w:space="0"/>
              <w:right w:val="single" w:color="auto" w:sz="4" w:space="0"/>
            </w:tcBorders>
            <w:vAlign w:val="center"/>
          </w:tcPr>
          <w:p w:rsidR="00BB15BE" w:rsidP="00D7374E" w:rsidRDefault="00BB15BE" w14:paraId="14F3B5EF" w14:textId="77777777"/>
        </w:tc>
      </w:tr>
    </w:tbl>
    <w:p w:rsidRPr="00BB15BE" w:rsidR="00BB15BE" w:rsidP="00BB15BE" w:rsidRDefault="00BB15BE" w14:paraId="241BFB19" w14:textId="77777777"/>
    <w:sectPr w:rsidRPr="00BB15BE" w:rsidR="00BB15BE">
      <w:headerReference w:type="default" r:id="rId36"/>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1E0" w:rsidP="00D911E0" w:rsidRDefault="00D911E0" w14:paraId="03F8126F" w14:textId="77777777">
      <w:pPr>
        <w:spacing w:after="0" w:line="240" w:lineRule="auto"/>
      </w:pPr>
      <w:r>
        <w:separator/>
      </w:r>
    </w:p>
  </w:endnote>
  <w:endnote w:type="continuationSeparator" w:id="0">
    <w:p w:rsidR="00D911E0" w:rsidP="00D911E0" w:rsidRDefault="00D911E0" w14:paraId="49F449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14480"/>
      <w:docPartObj>
        <w:docPartGallery w:val="Page Numbers (Bottom of Page)"/>
        <w:docPartUnique/>
      </w:docPartObj>
    </w:sdtPr>
    <w:sdtEndPr>
      <w:rPr>
        <w:noProof/>
      </w:rPr>
    </w:sdtEndPr>
    <w:sdtContent>
      <w:p w:rsidR="003E11DB" w:rsidRDefault="003E11DB" w14:paraId="5CD75C6B" w14:textId="735828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11DB" w:rsidRDefault="003E11DB" w14:paraId="701343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1E0" w:rsidP="00D911E0" w:rsidRDefault="00D911E0" w14:paraId="5E821B68" w14:textId="77777777">
      <w:pPr>
        <w:spacing w:after="0" w:line="240" w:lineRule="auto"/>
      </w:pPr>
      <w:r>
        <w:separator/>
      </w:r>
    </w:p>
  </w:footnote>
  <w:footnote w:type="continuationSeparator" w:id="0">
    <w:p w:rsidR="00D911E0" w:rsidP="00D911E0" w:rsidRDefault="00D911E0" w14:paraId="3A4E68B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4F72" w:rsidR="00FF4F72" w:rsidP="00FF4F72" w:rsidRDefault="00FF4F72" w14:paraId="36241164" w14:textId="6851DA45">
    <w:pPr>
      <w:pStyle w:val="Header"/>
      <w:jc w:val="right"/>
      <w:rPr>
        <w:sz w:val="18"/>
        <w:szCs w:val="18"/>
      </w:rPr>
    </w:pPr>
    <w:r>
      <w:rPr>
        <w:sz w:val="18"/>
        <w:szCs w:val="18"/>
      </w:rPr>
      <w:t xml:space="preserve"> December 2022</w:t>
    </w:r>
    <w:r w:rsidR="00FD07AD">
      <w:rPr>
        <w:sz w:val="18"/>
        <w:szCs w:val="18"/>
      </w:rPr>
      <w:t xml:space="preserve"> (</w:t>
    </w:r>
    <w:hyperlink w:history="1" r:id="rId1">
      <w:r w:rsidRPr="00C21EDB" w:rsidR="00FD07AD">
        <w:rPr>
          <w:rStyle w:val="Hyperlink"/>
          <w:sz w:val="18"/>
          <w:szCs w:val="18"/>
        </w:rPr>
        <w:t>digi@aber.ac.uk</w:t>
      </w:r>
    </w:hyperlink>
    <w:r w:rsidR="00FD07AD">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748"/>
    <w:multiLevelType w:val="hybridMultilevel"/>
    <w:tmpl w:val="B0D21F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E04B87"/>
    <w:multiLevelType w:val="hybridMultilevel"/>
    <w:tmpl w:val="915E5D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C1EDB"/>
    <w:multiLevelType w:val="multilevel"/>
    <w:tmpl w:val="EFF09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057DF"/>
    <w:multiLevelType w:val="multilevel"/>
    <w:tmpl w:val="967EE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753E5"/>
    <w:multiLevelType w:val="hybridMultilevel"/>
    <w:tmpl w:val="644047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62D75"/>
    <w:multiLevelType w:val="hybridMultilevel"/>
    <w:tmpl w:val="46DE0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B84F23"/>
    <w:multiLevelType w:val="multilevel"/>
    <w:tmpl w:val="8E2C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A2C7A"/>
    <w:multiLevelType w:val="multilevel"/>
    <w:tmpl w:val="2252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669C9"/>
    <w:multiLevelType w:val="hybridMultilevel"/>
    <w:tmpl w:val="03008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9311F8"/>
    <w:multiLevelType w:val="hybridMultilevel"/>
    <w:tmpl w:val="03B8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97976"/>
    <w:multiLevelType w:val="multilevel"/>
    <w:tmpl w:val="F26CB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1122">
    <w:abstractNumId w:val="9"/>
  </w:num>
  <w:num w:numId="2" w16cid:durableId="1796097495">
    <w:abstractNumId w:val="0"/>
  </w:num>
  <w:num w:numId="3" w16cid:durableId="492528646">
    <w:abstractNumId w:val="1"/>
  </w:num>
  <w:num w:numId="4" w16cid:durableId="977222220">
    <w:abstractNumId w:val="7"/>
  </w:num>
  <w:num w:numId="5" w16cid:durableId="716708270">
    <w:abstractNumId w:val="3"/>
  </w:num>
  <w:num w:numId="6" w16cid:durableId="1847943919">
    <w:abstractNumId w:val="2"/>
  </w:num>
  <w:num w:numId="7" w16cid:durableId="1203514195">
    <w:abstractNumId w:val="10"/>
  </w:num>
  <w:num w:numId="8" w16cid:durableId="1485466847">
    <w:abstractNumId w:val="6"/>
  </w:num>
  <w:num w:numId="9" w16cid:durableId="661665999">
    <w:abstractNumId w:val="4"/>
  </w:num>
  <w:num w:numId="10" w16cid:durableId="455101679">
    <w:abstractNumId w:val="8"/>
  </w:num>
  <w:num w:numId="11" w16cid:durableId="89990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7D"/>
    <w:rsid w:val="00036E95"/>
    <w:rsid w:val="0005007E"/>
    <w:rsid w:val="00050D7D"/>
    <w:rsid w:val="00051AE3"/>
    <w:rsid w:val="00063720"/>
    <w:rsid w:val="00074B42"/>
    <w:rsid w:val="00083871"/>
    <w:rsid w:val="00093208"/>
    <w:rsid w:val="000B26CC"/>
    <w:rsid w:val="000C4609"/>
    <w:rsid w:val="000E1211"/>
    <w:rsid w:val="000E31C2"/>
    <w:rsid w:val="000F4FD1"/>
    <w:rsid w:val="00156778"/>
    <w:rsid w:val="00175F19"/>
    <w:rsid w:val="001A7353"/>
    <w:rsid w:val="00217168"/>
    <w:rsid w:val="00296BEB"/>
    <w:rsid w:val="002A1E06"/>
    <w:rsid w:val="002D6737"/>
    <w:rsid w:val="003071D4"/>
    <w:rsid w:val="003275BA"/>
    <w:rsid w:val="003668B2"/>
    <w:rsid w:val="003719EF"/>
    <w:rsid w:val="003755FC"/>
    <w:rsid w:val="003C1339"/>
    <w:rsid w:val="003C3DF0"/>
    <w:rsid w:val="003E11DB"/>
    <w:rsid w:val="003F0D5B"/>
    <w:rsid w:val="004801BB"/>
    <w:rsid w:val="00490B80"/>
    <w:rsid w:val="0049243F"/>
    <w:rsid w:val="004D2356"/>
    <w:rsid w:val="004F5FA0"/>
    <w:rsid w:val="004F6850"/>
    <w:rsid w:val="00500925"/>
    <w:rsid w:val="00512A49"/>
    <w:rsid w:val="00536B4F"/>
    <w:rsid w:val="00567410"/>
    <w:rsid w:val="005810F4"/>
    <w:rsid w:val="00586C36"/>
    <w:rsid w:val="005A02F2"/>
    <w:rsid w:val="005B4392"/>
    <w:rsid w:val="00607FBA"/>
    <w:rsid w:val="0061318D"/>
    <w:rsid w:val="006854F3"/>
    <w:rsid w:val="006B4029"/>
    <w:rsid w:val="006E1B5D"/>
    <w:rsid w:val="00715779"/>
    <w:rsid w:val="007164EE"/>
    <w:rsid w:val="007164F1"/>
    <w:rsid w:val="00736EA1"/>
    <w:rsid w:val="00743B01"/>
    <w:rsid w:val="00746AEA"/>
    <w:rsid w:val="0076164A"/>
    <w:rsid w:val="00764DAC"/>
    <w:rsid w:val="00771BB6"/>
    <w:rsid w:val="007735BA"/>
    <w:rsid w:val="007745BF"/>
    <w:rsid w:val="0079020C"/>
    <w:rsid w:val="00796BAC"/>
    <w:rsid w:val="007A67F8"/>
    <w:rsid w:val="007B6BC2"/>
    <w:rsid w:val="008136EE"/>
    <w:rsid w:val="00835AEB"/>
    <w:rsid w:val="00837AAC"/>
    <w:rsid w:val="00841247"/>
    <w:rsid w:val="00887DB1"/>
    <w:rsid w:val="008D68B6"/>
    <w:rsid w:val="008E1511"/>
    <w:rsid w:val="008E6E68"/>
    <w:rsid w:val="009272D8"/>
    <w:rsid w:val="0093217D"/>
    <w:rsid w:val="0093589E"/>
    <w:rsid w:val="009A31C6"/>
    <w:rsid w:val="009C15E6"/>
    <w:rsid w:val="009E0913"/>
    <w:rsid w:val="009E26B8"/>
    <w:rsid w:val="009E7B87"/>
    <w:rsid w:val="009F2F35"/>
    <w:rsid w:val="00A05193"/>
    <w:rsid w:val="00A1139E"/>
    <w:rsid w:val="00A31240"/>
    <w:rsid w:val="00A7418B"/>
    <w:rsid w:val="00AF0186"/>
    <w:rsid w:val="00B05A5C"/>
    <w:rsid w:val="00B20584"/>
    <w:rsid w:val="00B5507E"/>
    <w:rsid w:val="00B7547B"/>
    <w:rsid w:val="00B77B74"/>
    <w:rsid w:val="00B83F57"/>
    <w:rsid w:val="00BB15BE"/>
    <w:rsid w:val="00BC36BB"/>
    <w:rsid w:val="00BE1034"/>
    <w:rsid w:val="00BE2315"/>
    <w:rsid w:val="00BE5366"/>
    <w:rsid w:val="00C0420A"/>
    <w:rsid w:val="00C14287"/>
    <w:rsid w:val="00C20BCE"/>
    <w:rsid w:val="00C211F2"/>
    <w:rsid w:val="00C34E5E"/>
    <w:rsid w:val="00C54F84"/>
    <w:rsid w:val="00C63F27"/>
    <w:rsid w:val="00C6670B"/>
    <w:rsid w:val="00CA3743"/>
    <w:rsid w:val="00CD6F33"/>
    <w:rsid w:val="00D23B5A"/>
    <w:rsid w:val="00D520D8"/>
    <w:rsid w:val="00D911E0"/>
    <w:rsid w:val="00D95C04"/>
    <w:rsid w:val="00DB3B51"/>
    <w:rsid w:val="00DB5935"/>
    <w:rsid w:val="00DF4B88"/>
    <w:rsid w:val="00DF7445"/>
    <w:rsid w:val="00E03599"/>
    <w:rsid w:val="00E07708"/>
    <w:rsid w:val="00E120BC"/>
    <w:rsid w:val="00E46D75"/>
    <w:rsid w:val="00E80766"/>
    <w:rsid w:val="00EE5962"/>
    <w:rsid w:val="00F53227"/>
    <w:rsid w:val="00F8569A"/>
    <w:rsid w:val="00FD07AD"/>
    <w:rsid w:val="00FF4F72"/>
    <w:rsid w:val="11A80004"/>
    <w:rsid w:val="637C873D"/>
    <w:rsid w:val="6B3F2C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8786"/>
  <w15:chartTrackingRefBased/>
  <w15:docId w15:val="{1B28B048-D8D0-4A57-9403-A37246AC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217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3217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3217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93217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93217D"/>
    <w:pPr>
      <w:ind w:left="720"/>
      <w:contextualSpacing/>
    </w:pPr>
  </w:style>
  <w:style w:type="paragraph" w:styleId="paragraph" w:customStyle="1">
    <w:name w:val="paragraph"/>
    <w:basedOn w:val="Normal"/>
    <w:rsid w:val="00C63F2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63F27"/>
  </w:style>
  <w:style w:type="character" w:styleId="eop" w:customStyle="1">
    <w:name w:val="eop"/>
    <w:basedOn w:val="DefaultParagraphFont"/>
    <w:rsid w:val="00C63F27"/>
  </w:style>
  <w:style w:type="character" w:styleId="Hyperlink">
    <w:name w:val="Hyperlink"/>
    <w:basedOn w:val="DefaultParagraphFont"/>
    <w:uiPriority w:val="99"/>
    <w:unhideWhenUsed/>
    <w:rsid w:val="00074B42"/>
    <w:rPr>
      <w:color w:val="0563C1" w:themeColor="hyperlink"/>
      <w:u w:val="single"/>
    </w:rPr>
  </w:style>
  <w:style w:type="character" w:styleId="UnresolvedMention">
    <w:name w:val="Unresolved Mention"/>
    <w:basedOn w:val="DefaultParagraphFont"/>
    <w:uiPriority w:val="99"/>
    <w:semiHidden/>
    <w:unhideWhenUsed/>
    <w:rsid w:val="00074B42"/>
    <w:rPr>
      <w:color w:val="605E5C"/>
      <w:shd w:val="clear" w:color="auto" w:fill="E1DFDD"/>
    </w:rPr>
  </w:style>
  <w:style w:type="table" w:styleId="TableGrid">
    <w:name w:val="Table Grid"/>
    <w:basedOn w:val="TableNormal"/>
    <w:uiPriority w:val="39"/>
    <w:rsid w:val="00BB15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258228136" w:customStyle="1">
    <w:name w:val="scxw258228136"/>
    <w:basedOn w:val="DefaultParagraphFont"/>
    <w:rsid w:val="00835AEB"/>
  </w:style>
  <w:style w:type="character" w:styleId="FollowedHyperlink">
    <w:name w:val="FollowedHyperlink"/>
    <w:basedOn w:val="DefaultParagraphFont"/>
    <w:uiPriority w:val="99"/>
    <w:semiHidden/>
    <w:unhideWhenUsed/>
    <w:rsid w:val="00D520D8"/>
    <w:rPr>
      <w:color w:val="954F72" w:themeColor="followedHyperlink"/>
      <w:u w:val="single"/>
    </w:rPr>
  </w:style>
  <w:style w:type="paragraph" w:styleId="Header">
    <w:name w:val="header"/>
    <w:basedOn w:val="Normal"/>
    <w:link w:val="HeaderChar"/>
    <w:uiPriority w:val="99"/>
    <w:unhideWhenUsed/>
    <w:rsid w:val="00D911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1E0"/>
  </w:style>
  <w:style w:type="paragraph" w:styleId="Footer">
    <w:name w:val="footer"/>
    <w:basedOn w:val="Normal"/>
    <w:link w:val="FooterChar"/>
    <w:uiPriority w:val="99"/>
    <w:unhideWhenUsed/>
    <w:rsid w:val="00D911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338">
      <w:bodyDiv w:val="1"/>
      <w:marLeft w:val="0"/>
      <w:marRight w:val="0"/>
      <w:marTop w:val="0"/>
      <w:marBottom w:val="0"/>
      <w:divBdr>
        <w:top w:val="none" w:sz="0" w:space="0" w:color="auto"/>
        <w:left w:val="none" w:sz="0" w:space="0" w:color="auto"/>
        <w:bottom w:val="none" w:sz="0" w:space="0" w:color="auto"/>
        <w:right w:val="none" w:sz="0" w:space="0" w:color="auto"/>
      </w:divBdr>
    </w:div>
    <w:div w:id="782580989">
      <w:bodyDiv w:val="1"/>
      <w:marLeft w:val="0"/>
      <w:marRight w:val="0"/>
      <w:marTop w:val="0"/>
      <w:marBottom w:val="0"/>
      <w:divBdr>
        <w:top w:val="none" w:sz="0" w:space="0" w:color="auto"/>
        <w:left w:val="none" w:sz="0" w:space="0" w:color="auto"/>
        <w:bottom w:val="none" w:sz="0" w:space="0" w:color="auto"/>
        <w:right w:val="none" w:sz="0" w:space="0" w:color="auto"/>
      </w:divBdr>
      <w:divsChild>
        <w:div w:id="1187056377">
          <w:marLeft w:val="0"/>
          <w:marRight w:val="0"/>
          <w:marTop w:val="0"/>
          <w:marBottom w:val="0"/>
          <w:divBdr>
            <w:top w:val="none" w:sz="0" w:space="0" w:color="auto"/>
            <w:left w:val="none" w:sz="0" w:space="0" w:color="auto"/>
            <w:bottom w:val="none" w:sz="0" w:space="0" w:color="auto"/>
            <w:right w:val="none" w:sz="0" w:space="0" w:color="auto"/>
          </w:divBdr>
        </w:div>
        <w:div w:id="209200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ber.ac.uk/en/is/library-services/digital-capabilities/" TargetMode="External" Id="rId13" /><Relationship Type="http://schemas.openxmlformats.org/officeDocument/2006/relationships/hyperlink" Target="https://www.aber.ac.uk/en/is/library-services/digital-capabilities/discovery-tool/" TargetMode="External" Id="rId18" /><Relationship Type="http://schemas.openxmlformats.org/officeDocument/2006/relationships/hyperlink" Target="https://faqs.aber.ac.uk/index.php?search=discovery+tool" TargetMode="External" Id="rId26" /><Relationship Type="http://schemas.openxmlformats.org/officeDocument/2006/relationships/theme" Target="theme/theme1.xml" Id="rId39" /><Relationship Type="http://schemas.openxmlformats.org/officeDocument/2006/relationships/hyperlink" Target="https://repository.jisc.ac.uk/8846/7/2022_Jisc_BDC_Individual_Framework_Welsh.pdf" TargetMode="External" Id="rId21" /><Relationship Type="http://schemas.openxmlformats.org/officeDocument/2006/relationships/hyperlink" Target="https://repository.jisc.ac.uk/8863/1/2022_BDC_Student_HE_Profile.pdf" TargetMode="External" Id="rId34" /><Relationship Type="http://schemas.openxmlformats.org/officeDocument/2006/relationships/webSettings" Target="webSettings.xml" Id="rId7" /><Relationship Type="http://schemas.openxmlformats.org/officeDocument/2006/relationships/hyperlink" Target="https://www.aber.ac.uk/en/is/library-services/digital-capabilities/linkedin-learning/" TargetMode="External" Id="rId12" /><Relationship Type="http://schemas.openxmlformats.org/officeDocument/2006/relationships/hyperlink" Target="https://jisc.potential.ly/signin" TargetMode="External" Id="rId17" /><Relationship Type="http://schemas.openxmlformats.org/officeDocument/2006/relationships/hyperlink" Target="https://www.aber.ac.uk/en/is/library-services/digital-capabilities/discovery-tool/staff-teaching-resources/" TargetMode="External" Id="rId25" /><Relationship Type="http://schemas.openxmlformats.org/officeDocument/2006/relationships/hyperlink" Target="https://digitalcapability.jisc.ac.uk/dashboard/subscribers-hub/developing-others-curriculum-confidence/"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linkedin.com/learning/search?contentBy=urn%3Ali%3AenterpriseAccount%3A107524890&amp;learningCategoryIds=633048~635058&amp;u=107524890" TargetMode="External" Id="rId16" /><Relationship Type="http://schemas.openxmlformats.org/officeDocument/2006/relationships/hyperlink" Target="https://www.aber.ac.uk/en/is/library-services/digital-capabilities/linkedin-learning/" TargetMode="External" Id="rId20" /><Relationship Type="http://schemas.openxmlformats.org/officeDocument/2006/relationships/hyperlink" Target="https://linkedinlearning.aber.ac.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ber.ac.uk/en/is/library-services/digital-capabilities/discovery-tool/" TargetMode="External" Id="rId11" /><Relationship Type="http://schemas.openxmlformats.org/officeDocument/2006/relationships/hyperlink" Target="https://www.aber.ac.uk/en/is/library-services/digital-capabilities/discovery-tool/" TargetMode="External" Id="rId24" /><Relationship Type="http://schemas.openxmlformats.org/officeDocument/2006/relationships/hyperlink" Target="https://www.linkedin.com/learning-admin/content/curated-content?account=107524890&amp;creators=ALL&amp;learningCategoryIds=%5B%22633048%22%2C%22635058%22%5D" TargetMode="External" Id="rId32" /><Relationship Type="http://schemas.openxmlformats.org/officeDocument/2006/relationships/footer" Target="footer1.xml" Id="rId37" /><Relationship Type="http://schemas.openxmlformats.org/officeDocument/2006/relationships/styles" Target="styles.xml" Id="rId5" /><Relationship Type="http://schemas.openxmlformats.org/officeDocument/2006/relationships/hyperlink" Target="https://wordpress.aber.ac.uk/digital-capabilities/category/student-digital-champions/" TargetMode="External" Id="rId15" /><Relationship Type="http://schemas.openxmlformats.org/officeDocument/2006/relationships/hyperlink" Target="https://jisc.potential.ly/signin" TargetMode="External" Id="rId23" /><Relationship Type="http://schemas.openxmlformats.org/officeDocument/2006/relationships/hyperlink" Target="https://repository.jisc.ac.uk/8863/1/2022_BDC_Student_HE_Profile.pdf" TargetMode="External" Id="rId28" /><Relationship Type="http://schemas.openxmlformats.org/officeDocument/2006/relationships/header" Target="header1.xml" Id="rId36" /><Relationship Type="http://schemas.openxmlformats.org/officeDocument/2006/relationships/hyperlink" Target="mailto:digi@aber.ac.uk" TargetMode="External" Id="rId10" /><Relationship Type="http://schemas.openxmlformats.org/officeDocument/2006/relationships/hyperlink" Target="https://www.linkedin.com/learning/?u=107524890" TargetMode="External" Id="rId19" /><Relationship Type="http://schemas.openxmlformats.org/officeDocument/2006/relationships/hyperlink" Target="https://faqs.aber.ac.uk/index.php?search=linkedin"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ordpress.aber.ac.uk/digital-capabilities/" TargetMode="External" Id="rId14" /><Relationship Type="http://schemas.openxmlformats.org/officeDocument/2006/relationships/hyperlink" Target="https://repository.jisc.ac.uk/8846/1/2022_Jisc_BDC_Individual_Framework.pdf" TargetMode="External" Id="rId22" /><Relationship Type="http://schemas.openxmlformats.org/officeDocument/2006/relationships/hyperlink" Target="https://repository.jisc.ac.uk/8863/7/2022_BDC_Student_HE_Profile_Welsh.pdf" TargetMode="External" Id="rId27" /><Relationship Type="http://schemas.openxmlformats.org/officeDocument/2006/relationships/hyperlink" Target="https://www.aber.ac.uk/en/is/library-services/digital-capabilities/linkedin-learning/" TargetMode="External" Id="rId30" /><Relationship Type="http://schemas.openxmlformats.org/officeDocument/2006/relationships/hyperlink" Target="https://www.aber.ac.uk/en/is/library-services/digital-capabilities/digital-capabilities-framework/digital-capabilities-framework/"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01d195404a8340e4" /></Relationships>
</file>

<file path=word/_rels/header1.xml.rels><?xml version="1.0" encoding="UTF-8" standalone="yes"?>
<Relationships xmlns="http://schemas.openxmlformats.org/package/2006/relationships"><Relationship Id="rId1" Type="http://schemas.openxmlformats.org/officeDocument/2006/relationships/hyperlink" Target="mailto:digi@aber.ac.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b2d3ca-1426-413b-9d26-2f910b37f539}"/>
      </w:docPartPr>
      <w:docPartBody>
        <w:p w14:paraId="6B3F2C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1206C106E867A943AA0B5003CA114323" ma:contentTypeVersion="18" ma:contentTypeDescription="Creu dogfen newydd." ma:contentTypeScope="" ma:versionID="22cba1254d2fa17e12a7f6e16da7b386">
  <xsd:schema xmlns:xsd="http://www.w3.org/2001/XMLSchema" xmlns:xs="http://www.w3.org/2001/XMLSchema" xmlns:p="http://schemas.microsoft.com/office/2006/metadata/properties" xmlns:ns2="85bd199b-54b9-4773-ad76-82f6111ff2a3" xmlns:ns3="88f662be-97ad-4dfc-bad8-229cb27987d4" targetNamespace="http://schemas.microsoft.com/office/2006/metadata/properties" ma:root="true" ma:fieldsID="c7ea2427e64b1acf241468cc5822e1ea" ns2:_="" ns3:_="">
    <xsd:import namespace="85bd199b-54b9-4773-ad76-82f6111ff2a3"/>
    <xsd:import namespace="88f662be-97ad-4dfc-bad8-229cb27987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Notes" minOccurs="0"/>
                <xsd:element ref="ns3:SharedWithUsers" minOccurs="0"/>
                <xsd:element ref="ns3:SharedWithDetails" minOccurs="0"/>
                <xsd:element ref="ns2:MediaLengthInSeconds" minOccurs="0"/>
                <xsd:element ref="ns2:lcf76f155ced4ddcb4097134ff3c332f" minOccurs="0"/>
                <xsd:element ref="ns3:TaxCatchAll" minOccurs="0"/>
                <xsd:element ref="ns2:Rhi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199b-54b9-4773-ad76-82f6111ff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au Delwedd"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Rhif" ma:index="23" nillable="true" ma:displayName="Rhif" ma:format="Dropdown" ma:internalName="Rhi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8f662be-97ad-4dfc-bad8-229cb27987d4" elementFormDefault="qualified">
    <xsd:import namespace="http://schemas.microsoft.com/office/2006/documentManagement/types"/>
    <xsd:import namespace="http://schemas.microsoft.com/office/infopath/2007/PartnerControls"/>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element name="TaxCatchAll" ma:index="22" nillable="true" ma:displayName="Taxonomy Catch All Column" ma:hidden="true" ma:list="{2dfdd10b-8723-4b8b-bd28-b0b0d9277a4b}" ma:internalName="TaxCatchAll" ma:showField="CatchAllData" ma:web="88f662be-97ad-4dfc-bad8-229cb2798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d199b-54b9-4773-ad76-82f6111ff2a3">
      <Terms xmlns="http://schemas.microsoft.com/office/infopath/2007/PartnerControls"/>
    </lcf76f155ced4ddcb4097134ff3c332f>
    <TaxCatchAll xmlns="88f662be-97ad-4dfc-bad8-229cb27987d4" xsi:nil="true"/>
    <Rhif xmlns="85bd199b-54b9-4773-ad76-82f6111ff2a3" xsi:nil="true"/>
    <Notes xmlns="85bd199b-54b9-4773-ad76-82f6111ff2a3" xsi:nil="true"/>
  </documentManagement>
</p:properties>
</file>

<file path=customXml/itemProps1.xml><?xml version="1.0" encoding="utf-8"?>
<ds:datastoreItem xmlns:ds="http://schemas.openxmlformats.org/officeDocument/2006/customXml" ds:itemID="{6F0481C7-DC93-4DCE-98A2-A596E35B39F6}">
  <ds:schemaRefs>
    <ds:schemaRef ds:uri="http://schemas.microsoft.com/sharepoint/v3/contenttype/forms"/>
  </ds:schemaRefs>
</ds:datastoreItem>
</file>

<file path=customXml/itemProps2.xml><?xml version="1.0" encoding="utf-8"?>
<ds:datastoreItem xmlns:ds="http://schemas.openxmlformats.org/officeDocument/2006/customXml" ds:itemID="{A60F257B-DE60-47E6-B7C7-F205E9461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199b-54b9-4773-ad76-82f6111ff2a3"/>
    <ds:schemaRef ds:uri="88f662be-97ad-4dfc-bad8-229cb2798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27017-AF4B-43DA-91F5-712A72517891}">
  <ds:schemaRefs>
    <ds:schemaRef ds:uri="http://purl.org/dc/elements/1.1/"/>
    <ds:schemaRef ds:uri="http://schemas.microsoft.com/office/2006/metadata/properties"/>
    <ds:schemaRef ds:uri="http://schemas.microsoft.com/office/infopath/2007/PartnerControls"/>
    <ds:schemaRef ds:uri="85bd199b-54b9-4773-ad76-82f6111ff2a3"/>
    <ds:schemaRef ds:uri="http://purl.org/dc/terms/"/>
    <ds:schemaRef ds:uri="http://schemas.microsoft.com/office/2006/documentManagement/types"/>
    <ds:schemaRef ds:uri="http://schemas.openxmlformats.org/package/2006/metadata/core-properties"/>
    <ds:schemaRef ds:uri="88f662be-97ad-4dfc-bad8-229cb27987d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Sioned Llywelyn [sil12] (Staff)</dc:creator>
  <keywords/>
  <dc:description/>
  <lastModifiedBy>Sioned Llywelyn [sil12] (Staff)</lastModifiedBy>
  <revision>117</revision>
  <dcterms:created xsi:type="dcterms:W3CDTF">2022-12-19T16:50:00.0000000Z</dcterms:created>
  <dcterms:modified xsi:type="dcterms:W3CDTF">2022-12-19T16:50:25.6705767Z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0x0101001206C106E867A943AA0B5003CA114323</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2022-12-19T16:50:09Z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652fa7c7-1a6c-41ce-b044-0e542e99152b</vt:lpwstr>
  </property>
  <property fmtid="{D5CDD505-2E9C-101B-9397-08002B2CF9AE}" pid="10" name="MSIP_Label_f2dfecbd-fc97-4e8a-a9cd-19ed496c406e_ContentBits">
    <vt:lpwstr>0</vt:lpwstr>
  </property>
</Properties>
</file>