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31" w:type="dxa"/>
        <w:jc w:val="center"/>
        <w:tblLayout w:type="fixed"/>
        <w:tblLook w:val="04A0" w:firstRow="1" w:lastRow="0" w:firstColumn="1" w:lastColumn="0" w:noHBand="0" w:noVBand="1"/>
      </w:tblPr>
      <w:tblGrid>
        <w:gridCol w:w="2320"/>
        <w:gridCol w:w="2614"/>
        <w:gridCol w:w="467"/>
        <w:gridCol w:w="467"/>
        <w:gridCol w:w="467"/>
        <w:gridCol w:w="7330"/>
        <w:gridCol w:w="423"/>
        <w:gridCol w:w="518"/>
        <w:gridCol w:w="425"/>
      </w:tblGrid>
      <w:tr w:rsidR="009C0D2E" w:rsidRPr="00B12BAE" w14:paraId="576AAF01" w14:textId="77777777" w:rsidTr="004E7537">
        <w:trPr>
          <w:trHeight w:val="509"/>
          <w:jc w:val="center"/>
        </w:trPr>
        <w:tc>
          <w:tcPr>
            <w:tcW w:w="63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5980" w14:textId="2DF2122C" w:rsidR="0001255B" w:rsidRDefault="009C0D2E" w:rsidP="001E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Disgrifiad Cryno o’r Gweithgarwch:</w:t>
            </w:r>
            <w:r w:rsidR="001E79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br/>
            </w:r>
            <w:r w:rsidR="001E79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br/>
            </w:r>
            <w:proofErr w:type="spellStart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Gyrru</w:t>
            </w:r>
            <w:proofErr w:type="spellEnd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cerbydau’r</w:t>
            </w:r>
            <w:proofErr w:type="spellEnd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Brifysgol</w:t>
            </w:r>
            <w:proofErr w:type="spellEnd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neu </w:t>
            </w:r>
            <w:proofErr w:type="spellStart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yrru</w:t>
            </w:r>
            <w:proofErr w:type="spellEnd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</w:t>
            </w:r>
            <w:proofErr w:type="spellEnd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ran y </w:t>
            </w:r>
            <w:proofErr w:type="spellStart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Brifysgol</w:t>
            </w:r>
            <w:proofErr w:type="spellEnd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mewn</w:t>
            </w:r>
            <w:proofErr w:type="spellEnd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cerbyd</w:t>
            </w:r>
            <w:proofErr w:type="spellEnd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personol</w:t>
            </w:r>
            <w:proofErr w:type="spellEnd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fel</w:t>
            </w:r>
            <w:proofErr w:type="spellEnd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rhan</w:t>
            </w:r>
            <w:proofErr w:type="spellEnd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o’r</w:t>
            </w:r>
            <w:proofErr w:type="spellEnd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gofynion</w:t>
            </w:r>
            <w:proofErr w:type="spellEnd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gwaith</w:t>
            </w:r>
            <w:proofErr w:type="spellEnd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  <w:p w14:paraId="1B2196FB" w14:textId="77777777" w:rsidR="001E7913" w:rsidRPr="00D050E3" w:rsidRDefault="001E7913" w:rsidP="001E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1ED50184" w14:textId="77777777" w:rsidR="0001255B" w:rsidRDefault="0001255B" w:rsidP="001E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Mae’r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Asesiad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Risg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hwn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ddiben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gweithgaredd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gyrru’n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unig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y DU).</w:t>
            </w:r>
          </w:p>
          <w:p w14:paraId="786CAF6D" w14:textId="77777777" w:rsidR="001E7913" w:rsidRPr="00D050E3" w:rsidRDefault="001E7913" w:rsidP="001E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5A42C5F6" w14:textId="1A8E1212" w:rsidR="0001255B" w:rsidRDefault="00617416" w:rsidP="001E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Rhaid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risg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gweithgareddau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eraill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gysylltiedig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â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gwaith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heb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fod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gyfyngedig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ond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gynnwys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llwytho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unrhyw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lwythau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afreolaidd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gyrru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ddisgwylir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mewn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amgylchiadau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tywydd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difrifol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teithiau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sy’n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cynnwys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gweithio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arunig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mewn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mannau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anghysbell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teithiau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sy’n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cynnwys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gyrru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mathau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gerbydau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chânt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gyrru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arfer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cludo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nwyddau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peryglus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neu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anifeiliaid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chludo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teithwyr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mewn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asesiad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risg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wahân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27117F3A" w14:textId="77777777" w:rsidR="001E7913" w:rsidRPr="00D050E3" w:rsidRDefault="001E7913" w:rsidP="001E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654A9CD3" w14:textId="639A70A2" w:rsidR="001E7913" w:rsidRDefault="0001255B" w:rsidP="001E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Rhaid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asesu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risg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gweithgareddau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gyrru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ymgymerir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â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hwy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allan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i’r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DU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mewn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asesiad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risg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wahân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gynnwys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unrhyw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ofynion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trwydded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yrru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cyfreithiau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traffig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ffyrdd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neu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gerbydau’n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ymwneud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neu’n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gysylltiedig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â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gwlad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benodol</w:t>
            </w:r>
            <w:proofErr w:type="spellEnd"/>
            <w:r w:rsidR="001E7913" w:rsidRPr="00D050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  <w:p w14:paraId="37F90A48" w14:textId="7A6F32CD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980FD" w14:textId="12ED92AE" w:rsidR="001E7913" w:rsidRDefault="009C0D2E" w:rsidP="001E791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Asesydd(</w:t>
            </w:r>
            <w:proofErr w:type="spellStart"/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ion</w:t>
            </w:r>
            <w:proofErr w:type="spellEnd"/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):</w:t>
            </w:r>
            <w:r w:rsidR="001E79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br/>
            </w:r>
            <w:r w:rsidR="001E79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br/>
            </w:r>
            <w:proofErr w:type="spellStart"/>
            <w:r w:rsidR="00630F8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Adran</w:t>
            </w:r>
            <w:proofErr w:type="spellEnd"/>
            <w:r w:rsidR="00630F8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1255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Teithio</w:t>
            </w:r>
            <w:proofErr w:type="spellEnd"/>
            <w:r w:rsidR="0001255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="0001255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Fflyd</w:t>
            </w:r>
            <w:proofErr w:type="spellEnd"/>
          </w:p>
          <w:p w14:paraId="680C3DD3" w14:textId="26E638E3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CC768" w14:textId="44DDC878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Dyddiad:</w:t>
            </w:r>
            <w:r w:rsidR="001E79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br/>
            </w:r>
            <w:r w:rsidR="001E791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25/07/2022</w:t>
            </w:r>
          </w:p>
        </w:tc>
      </w:tr>
      <w:tr w:rsidR="009C0D2E" w:rsidRPr="00B12BAE" w14:paraId="778A3D4F" w14:textId="77777777" w:rsidTr="004E7537">
        <w:trPr>
          <w:trHeight w:val="509"/>
          <w:jc w:val="center"/>
        </w:trPr>
        <w:tc>
          <w:tcPr>
            <w:tcW w:w="63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AB7B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59A9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8947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</w:p>
        </w:tc>
      </w:tr>
      <w:tr w:rsidR="009C0D2E" w:rsidRPr="00B12BAE" w14:paraId="45EE91A6" w14:textId="77777777" w:rsidTr="004E7537">
        <w:trPr>
          <w:trHeight w:val="509"/>
          <w:jc w:val="center"/>
        </w:trPr>
        <w:tc>
          <w:tcPr>
            <w:tcW w:w="63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FBB5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19E9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BA3D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</w:p>
        </w:tc>
      </w:tr>
      <w:tr w:rsidR="009C0D2E" w:rsidRPr="00B12BAE" w14:paraId="3C33EBD9" w14:textId="77777777" w:rsidTr="004E7537">
        <w:trPr>
          <w:trHeight w:val="29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5ED3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Perygl: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B678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Pobl mewn Perygl: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F024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Ffactor Risg:</w:t>
            </w:r>
          </w:p>
        </w:tc>
        <w:tc>
          <w:tcPr>
            <w:tcW w:w="7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40B0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Mesurau Rheoli Gofynnol: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76ED6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Risg sy’n Weddill:</w:t>
            </w:r>
          </w:p>
        </w:tc>
      </w:tr>
      <w:tr w:rsidR="009C0D2E" w:rsidRPr="00B12BAE" w14:paraId="00B0F4F6" w14:textId="77777777" w:rsidTr="004E7537">
        <w:trPr>
          <w:trHeight w:val="50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B116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 xml:space="preserve">Rhestrwch yr hyn a allai beri niwed o’r gweithgarwch hwn, gan ddefnyddio atodiad A i’ch cynorthwyo i adnabod peryglon 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56E3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Rhestrwch yr unigolion a allai gael eu brifo, e.e. Staff, myfyrwyr, ymwelwyr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F74A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Ar gyfer pob perygl, pennwch lefel y risg fel pe baech yn gwneud y gweithgarwch heb reolyddion</w:t>
            </w: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ADE6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Ar gyfer pob perygl, rhestrwch y mesurau y byddwch yn eu cymryd i leihau’r risg a nodwyd, e.e. penodi unigolion cymwys, hyfforddiant a dderbyniwyd, cynllunio ac ymarferion, defnyddio cyfarpar diogelu personol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0622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  <w:t>Ar gyfer pob perygl, pennwch y risg sy’n weddill ar ôl sefydlu mesurau rheoli</w:t>
            </w:r>
          </w:p>
        </w:tc>
      </w:tr>
      <w:tr w:rsidR="009C0D2E" w:rsidRPr="00B12BAE" w14:paraId="3D38FB12" w14:textId="77777777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3419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5570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6B11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1DF1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6F91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14:paraId="5638CC73" w14:textId="77777777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C2DF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BCFB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A619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00C5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70CB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14:paraId="450F86FE" w14:textId="77777777" w:rsidTr="004E7537">
        <w:trPr>
          <w:trHeight w:val="83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342A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07AC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213836" w14:textId="77777777"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  <w:t>Difrifoldeb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764A94" w14:textId="77777777"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  <w:t>Tebygolrwydd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17FD3C" w14:textId="77777777"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  <w:t>Risg</w:t>
            </w:r>
          </w:p>
        </w:tc>
        <w:tc>
          <w:tcPr>
            <w:tcW w:w="73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CF1A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C7C5ED" w14:textId="77777777"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  <w:t>Difrifoldeb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00F8C2" w14:textId="77777777"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  <w:t>Tebygolrwydd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53CDEB" w14:textId="77777777" w:rsidR="009C0D2E" w:rsidRPr="00B12BAE" w:rsidRDefault="009C0D2E" w:rsidP="004E7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B12B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y-GB" w:eastAsia="en-GB"/>
              </w:rPr>
              <w:t>Risg</w:t>
            </w:r>
          </w:p>
        </w:tc>
      </w:tr>
      <w:tr w:rsidR="001E7913" w:rsidRPr="00B12BAE" w14:paraId="504A2C98" w14:textId="77777777" w:rsidTr="00785EEC">
        <w:trPr>
          <w:trHeight w:val="50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87D9" w14:textId="506F314A" w:rsidR="001E7913" w:rsidRPr="00B12BAE" w:rsidRDefault="0001255B" w:rsidP="001E7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Gyrrwr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achosi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digwyddiad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/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damwain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anafu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hun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anafu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trydydd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parti a/neu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achosi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difrod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gerbyd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trydydd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parti neu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eiddo</w:t>
            </w:r>
            <w:proofErr w:type="spellEnd"/>
            <w:r w:rsidR="001E79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9E46" w14:textId="1035A80E" w:rsidR="001E7913" w:rsidRPr="00B12BAE" w:rsidRDefault="001E7913" w:rsidP="001E7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8A4C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Staff, </w:t>
            </w:r>
            <w:proofErr w:type="spellStart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myfyrwyr</w:t>
            </w:r>
            <w:proofErr w:type="spellEnd"/>
            <w:r w:rsidRPr="008A4C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ymwelwyr</w:t>
            </w:r>
            <w:proofErr w:type="spellEnd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ac</w:t>
            </w:r>
            <w:r w:rsidR="00A737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737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unrhyw</w:t>
            </w:r>
            <w:proofErr w:type="spellEnd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aelodau</w:t>
            </w:r>
            <w:proofErr w:type="spellEnd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o’r</w:t>
            </w:r>
            <w:proofErr w:type="spellEnd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12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cyhoedd</w:t>
            </w:r>
            <w:proofErr w:type="spellEnd"/>
            <w:r w:rsidRPr="008A4C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2B7C" w14:textId="77777777" w:rsidR="001E7913" w:rsidRPr="00F36D02" w:rsidRDefault="001E7913" w:rsidP="001E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  <w:p w14:paraId="7696A271" w14:textId="5130F977" w:rsidR="001E7913" w:rsidRPr="00B12BAE" w:rsidRDefault="001E7913" w:rsidP="001E7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1C2E" w14:textId="77777777" w:rsidR="001E7913" w:rsidRPr="00F36D02" w:rsidRDefault="001E7913" w:rsidP="001E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  <w:p w14:paraId="0BE2C00A" w14:textId="32942B69" w:rsidR="001E7913" w:rsidRPr="00B12BAE" w:rsidRDefault="001E7913" w:rsidP="001E7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0406" w14:textId="77777777" w:rsidR="001E7913" w:rsidRPr="00F36D02" w:rsidRDefault="001E7913" w:rsidP="001E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  <w:p w14:paraId="14EE0432" w14:textId="77777777" w:rsidR="001E7913" w:rsidRPr="00B12BAE" w:rsidRDefault="001E7913" w:rsidP="001E7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6656" w14:textId="68B31B21" w:rsidR="00D63FE6" w:rsidRDefault="00617416" w:rsidP="001E7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Rhaid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bob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gyrrwr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fod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wedi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cyflawni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phasio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modiwl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e-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ddysgu’r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Brifysgol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‘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Cadw’n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Ddiogel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Ffordd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’,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darllen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deall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‘Polisi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gyrru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diogel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’ a</w:t>
            </w:r>
            <w:r w:rsidR="00A737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bod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yrrwr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awdurdodedig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cyfredol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sy’n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gofrestredig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gyda’r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adran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Teithio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Fflyd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cyn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dechrau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gyrru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unrhyw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rai 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gerbydau’r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Brifysgol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581D703B" w14:textId="77777777" w:rsidR="00D63FE6" w:rsidRDefault="00D63FE6" w:rsidP="001E7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Darllen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deall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canllawiau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llawlyfr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gyrrwr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  <w:p w14:paraId="2CB5CDC0" w14:textId="77777777" w:rsidR="00D63FE6" w:rsidRDefault="00D63FE6" w:rsidP="001E7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Rhaid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bob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gyrrwr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gymwys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meddu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drwydded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yrru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ddilys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lawn,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gyda’r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hawl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cywir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yrru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categori’r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cerbyd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sylw</w:t>
            </w:r>
            <w:proofErr w:type="spellEnd"/>
            <w:r w:rsidR="001E79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Rhaid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cadw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unrhyw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god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/au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osodir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drwydded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yrru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bob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amser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e.e.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01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cywiro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golwg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, 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enghraifft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sbectol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neu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lensys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cyffwrdd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  <w:p w14:paraId="099F591A" w14:textId="2F566380" w:rsidR="001E7913" w:rsidRDefault="00617416" w:rsidP="00D63F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Rhaid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yrwyr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hysbysu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rheolwr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llinell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ceir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newid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i’r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drwydded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neu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unrhyw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beth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arall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allai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effeithio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gallu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yrru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heb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fod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gyfyngedig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ond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cynnwys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golwg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euogfarnau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gyrru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arfaethedig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ac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unrhyw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gyflyrau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meddygol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allai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effeithio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eich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gallu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yrru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  <w:t>https://www.gov.uk/driving-eyesight-rules</w:t>
            </w:r>
          </w:p>
          <w:p w14:paraId="1AFBB56B" w14:textId="56BACB48" w:rsidR="00250938" w:rsidRDefault="00D63FE6" w:rsidP="002509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Peidiwch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byth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â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gyrru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ddylanwad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neu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gyffuriau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presgripsiwn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heb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bresgripsiwn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). Mae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cynnwys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y bore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canlynol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gallai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alcohol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eich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system o hyd. Gall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rhai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cyffuriau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heb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bresgripsiwn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effeithio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eich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gallu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yrru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Ymgynghorwch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â’ch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meddyg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bob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amser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gyrru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ydych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chi’n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cymryd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cyffuriau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presgripsiwn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hysbyswch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eich</w:t>
            </w:r>
            <w:proofErr w:type="spellEnd"/>
            <w:r w:rsidR="001E7913" w:rsidRPr="00C641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rheolwr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llinell</w:t>
            </w:r>
            <w:proofErr w:type="spellEnd"/>
            <w:r w:rsidR="001E7913" w:rsidRPr="00C641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  <w:r w:rsid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8" w:history="1">
              <w:r w:rsidR="00250938" w:rsidRPr="00B355AE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en-GB"/>
                </w:rPr>
                <w:t>https://www.aber.ac.uk/cy/hr/info-staff/employment/drug-alcohol</w:t>
              </w:r>
            </w:hyperlink>
          </w:p>
          <w:p w14:paraId="020937DB" w14:textId="08FA3EFD" w:rsidR="001E7913" w:rsidRPr="00250938" w:rsidRDefault="001E7913" w:rsidP="002509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Dylai</w:t>
            </w:r>
            <w:proofErr w:type="spellEnd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gyrwyr</w:t>
            </w:r>
            <w:proofErr w:type="spellEnd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wisgo</w:t>
            </w:r>
            <w:proofErr w:type="spellEnd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esgidiau</w:t>
            </w:r>
            <w:proofErr w:type="spellEnd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cryf</w:t>
            </w:r>
            <w:proofErr w:type="spellEnd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cyfforddus</w:t>
            </w:r>
            <w:proofErr w:type="spellEnd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gyda</w:t>
            </w:r>
            <w:proofErr w:type="spellEnd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gafael</w:t>
            </w:r>
            <w:proofErr w:type="spellEnd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da. </w:t>
            </w:r>
            <w:proofErr w:type="spellStart"/>
            <w:r w:rsidR="001A5C37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Rhaid</w:t>
            </w:r>
            <w:proofErr w:type="spellEnd"/>
            <w:r w:rsidR="001A5C37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bod </w:t>
            </w:r>
            <w:proofErr w:type="spellStart"/>
            <w:r w:rsidR="001A5C37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yn</w:t>
            </w:r>
            <w:proofErr w:type="spellEnd"/>
            <w:r w:rsidR="001A5C37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1A5C37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</w:t>
            </w:r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yfarwydd</w:t>
            </w:r>
            <w:proofErr w:type="spellEnd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â </w:t>
            </w:r>
            <w:proofErr w:type="spellStart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rheolyddion</w:t>
            </w:r>
            <w:proofErr w:type="spellEnd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y </w:t>
            </w:r>
            <w:proofErr w:type="spellStart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cerbyd</w:t>
            </w:r>
            <w:proofErr w:type="spellEnd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llawlyfr</w:t>
            </w:r>
            <w:proofErr w:type="spellEnd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y </w:t>
            </w:r>
            <w:proofErr w:type="spellStart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cerbyd</w:t>
            </w:r>
            <w:proofErr w:type="spellEnd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Rhaid</w:t>
            </w:r>
            <w:proofErr w:type="spellEnd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gosod</w:t>
            </w:r>
            <w:proofErr w:type="spellEnd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y </w:t>
            </w:r>
            <w:proofErr w:type="spellStart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sedd</w:t>
            </w:r>
            <w:proofErr w:type="spellEnd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a’r </w:t>
            </w:r>
            <w:proofErr w:type="spellStart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cynhaliwr</w:t>
            </w:r>
            <w:proofErr w:type="spellEnd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pen </w:t>
            </w:r>
            <w:proofErr w:type="spellStart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yn</w:t>
            </w:r>
            <w:proofErr w:type="spellEnd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63FE6"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gywir</w:t>
            </w:r>
            <w:proofErr w:type="spellEnd"/>
            <w:r w:rsidRPr="002509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  <w:p w14:paraId="4025029D" w14:textId="77777777" w:rsidR="00D63FE6" w:rsidRDefault="00D63FE6" w:rsidP="001E7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Rhaid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i’r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gyrrwr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gynnal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gwiriad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namau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dyddiol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cerbyd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ddefnyddio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am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tro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cyntaf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Rhaid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hysbysu’r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rheolwr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llinell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am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namau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,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rhaid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cywiro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unrhyw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namau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defnyddio’r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cerbyd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Rhaid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i’r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cerbyd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ffit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i’w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ddefnyddio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ffordd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nam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digwydd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daith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stopiwch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hysbyswch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eich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rheolwr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llinell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  <w:p w14:paraId="66CE2712" w14:textId="77777777" w:rsidR="00D63FE6" w:rsidRDefault="00D63FE6" w:rsidP="001E7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Rhaid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i’r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gyrrwr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ac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unrhyw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deithwyr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wisgo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gwregys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diogelwch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unrhyw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daith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waeth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pa mor bell.</w:t>
            </w:r>
          </w:p>
          <w:p w14:paraId="5635469A" w14:textId="37C29C0E" w:rsidR="001E7913" w:rsidRDefault="00D63FE6" w:rsidP="00D63F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Rhaid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yrwyr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gadw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Reolau’r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Ffordd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Fawr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gyrru’n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unol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â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Deddf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Traffig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Ffordd</w:t>
            </w:r>
            <w:proofErr w:type="spellEnd"/>
            <w:r w:rsidR="001E79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1988.</w:t>
            </w:r>
          </w:p>
          <w:p w14:paraId="54E274CF" w14:textId="5CD15140" w:rsidR="001E7913" w:rsidRDefault="00617416" w:rsidP="001E7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Rhaid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bob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cerbyd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fod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â MOT 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threth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ddilys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hyperlink r:id="rId9" w:history="1">
              <w:r w:rsidR="00A7372F" w:rsidRPr="00A7372F">
                <w:rPr>
                  <w:rStyle w:val="Hyperlink"/>
                  <w:rFonts w:ascii="Calibri" w:hAnsi="Calibri" w:cs="Calibri"/>
                  <w:sz w:val="20"/>
                  <w:szCs w:val="20"/>
                </w:rPr>
                <w:t>Gwirio a yw car wedi'i drethu - GOV.UK (www.gov.uk)</w:t>
              </w:r>
            </w:hyperlink>
            <w:r w:rsidR="00A737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7253171F" w14:textId="4F15B647" w:rsidR="0017442C" w:rsidRDefault="00617416" w:rsidP="001E7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chaniateir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defnyddio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ffôn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symudol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dyfais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rhyngweithio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wrth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yrru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gyfer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derbyn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neu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wneud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galwadau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ffôn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negeseuon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neu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gyrchu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apiau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wrth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yrru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Oni bai bod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hynny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alw’r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gwasanaethau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brys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drwy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ffonio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999 neu 112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a’i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bod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anniogel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neu’n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anymarferol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stopio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Rhaid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diffodd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injan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a’r system danio 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thynnu’r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allweddi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pharcio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mewn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lle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diogel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wneud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neu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dderbyn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galwad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anfon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neges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neu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gyrchu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ap.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eithriad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lle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yw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gyrrwr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torri’r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rheoliadau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defnydd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yw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yw’r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ffôn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symudol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neu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ddyfais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gyfathrebu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ryngweithiol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A5C37">
              <w:rPr>
                <w:rFonts w:ascii="Calibri" w:hAnsi="Calibri" w:cs="Calibri"/>
                <w:color w:val="000000"/>
                <w:sz w:val="20"/>
                <w:szCs w:val="20"/>
              </w:rPr>
              <w:t>ei</w:t>
            </w:r>
            <w:proofErr w:type="spellEnd"/>
            <w:r w:rsidR="001A5C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defnyddio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wneud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taliad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digyswllt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mewn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terfynell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talu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ddigyswllt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bo’r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cerbyd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llonydd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25D59FA3" w14:textId="29027DE4" w:rsidR="0017442C" w:rsidRDefault="0017442C" w:rsidP="001E7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Rhaid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yrwyr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gael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seibiannau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rheolaidd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, ac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pharcio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mewn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diogel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ydynt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teimlo’n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sâl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neu’n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flinedig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Hysbyswch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eich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rheolwr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llinell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ydych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chi’n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teimlo’n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flinedig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neu’n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sâl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  <w:p w14:paraId="61272A2C" w14:textId="0EFE9737" w:rsidR="001E7913" w:rsidRDefault="00617416" w:rsidP="001E7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Rhaid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tynnu’r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allweddi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o’r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system danio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wrth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fynd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o’r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car.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Peidiwch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byth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â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gadael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cerbyd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heb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neb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ynddo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yw’r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allweddi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ynddo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Gwnewch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siŵr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bob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amser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fod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brêc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llaw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ymlaen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llawn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bod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pob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ffenest</w:t>
            </w:r>
            <w:r w:rsidR="001A5C37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chlowch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cerbyd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wrth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chi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adael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4B5C04BE" w14:textId="3857DACF" w:rsidR="005C26BB" w:rsidRPr="005C26BB" w:rsidRDefault="00617416" w:rsidP="005C26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Cynlluniwch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eich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taith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ymlaen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llaw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bob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amser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cynlluniwch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eich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llwybr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google maps neu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gynlluniwr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seibiau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rheolaidd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Caniatewch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gyfer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seibiau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oedi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posibl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gwiriwch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tywydd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cyn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ymadael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Paciwch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ddillad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cynnes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blanced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tortsh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rhywfaint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fwyd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ac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ewch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A7372F">
              <w:rPr>
                <w:rFonts w:ascii="Calibri" w:hAnsi="Calibri" w:cs="Calibri"/>
                <w:color w:val="000000"/>
                <w:sz w:val="20"/>
                <w:szCs w:val="20"/>
              </w:rPr>
              <w:t>â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ffôn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symudol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wedi’i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wefru’n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llawn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bob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amser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ddiwrnodau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neu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wlyb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Cofiwch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gall 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tywydd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newid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ddramatig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gyflym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iawn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Gwnewch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siŵr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372F"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digon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danwydd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neu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wefriad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trydan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cerbyd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gyfer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daith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sylw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5B881A0A" w14:textId="1D721B3B" w:rsidR="001E7913" w:rsidRDefault="005C26BB" w:rsidP="001E7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Wrth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gynllunio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eich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taith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ystyriwch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bob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amser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bod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eich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amser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gyrru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amser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gwaith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Rhaid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cadw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chydymffurfio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bob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amser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â’r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gyfarwyddeb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amser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gweithio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Ystyriwch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dewisiadau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amgen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yrru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teithiau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hir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rheolaidd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bob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wythnos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Trafnidiaeth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gyhoeddus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neu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dros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bo’n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bosibl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  <w:p w14:paraId="0C920B10" w14:textId="7246F184" w:rsidR="005C26BB" w:rsidRDefault="005C26BB" w:rsidP="001E7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byddwch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torri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1A5C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="001A5C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lawr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neu’n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cael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damwain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arhoswch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gyda’r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cerbyd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yw’n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ddiogel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wneud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hynny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yw’r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cerbyd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wedi</w:t>
            </w:r>
            <w:r w:rsidR="00A737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’i</w:t>
            </w:r>
            <w:proofErr w:type="spellEnd"/>
            <w:r w:rsidR="00A737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737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arcio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mewn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safle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peryglus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hysbyswch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heddlu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unwaith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ddod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. Pan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fo’n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ddiogel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ac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rhesymol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gofynnwch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i’r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gwasanaeth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torri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lawr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ddod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hysbyswch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eich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rheolwr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llinell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  <w:p w14:paraId="0A23AD5C" w14:textId="19D9865A" w:rsidR="001E7913" w:rsidRPr="00B12BAE" w:rsidRDefault="00617416" w:rsidP="005C26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Rhaid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diogelu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llwythau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pheidio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â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gorlwytho’r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cerbyd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Gall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gorlwytho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cerbyd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effeithio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ddiogelwch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pherfformiad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cerbyd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benodol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trin,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llywio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brecio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pellter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stopio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cerbyd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449B" w14:textId="77777777" w:rsidR="001E7913" w:rsidRPr="00F36D02" w:rsidRDefault="001E7913" w:rsidP="001E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lastRenderedPageBreak/>
              <w:t>5</w:t>
            </w:r>
          </w:p>
          <w:p w14:paraId="15BE68EF" w14:textId="5DF0DB54" w:rsidR="001E7913" w:rsidRPr="00B12BAE" w:rsidRDefault="001E7913" w:rsidP="001E7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  <w:r w:rsidRPr="008861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A4B8" w14:textId="77777777" w:rsidR="001E7913" w:rsidRPr="00F36D02" w:rsidRDefault="001E7913" w:rsidP="001E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  <w:p w14:paraId="44CC4961" w14:textId="7C1B0A5E" w:rsidR="001E7913" w:rsidRPr="00B12BAE" w:rsidRDefault="001E7913" w:rsidP="001E7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0853" w14:textId="77777777" w:rsidR="001E7913" w:rsidRPr="00F36D02" w:rsidRDefault="001E7913" w:rsidP="001E7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  <w:p w14:paraId="6C27DCB0" w14:textId="77777777" w:rsidR="001E7913" w:rsidRPr="00B12BAE" w:rsidRDefault="001E7913" w:rsidP="001E7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9C0D2E" w:rsidRPr="00B12BAE" w14:paraId="1308EB0C" w14:textId="77777777" w:rsidTr="004E7537">
        <w:trPr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A959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84E9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5C6B8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6626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8976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3C8C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A80B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7806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69B4" w14:textId="77777777" w:rsidR="009C0D2E" w:rsidRPr="00B12BAE" w:rsidRDefault="009C0D2E" w:rsidP="004E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y-GB" w:eastAsia="en-GB"/>
              </w:rPr>
            </w:pPr>
          </w:p>
        </w:tc>
      </w:tr>
    </w:tbl>
    <w:p w14:paraId="2C9CA664" w14:textId="77777777" w:rsidR="001E7913" w:rsidRDefault="001E7913" w:rsidP="009C0D2E">
      <w:pPr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cy-GB"/>
        </w:rPr>
      </w:pPr>
    </w:p>
    <w:p w14:paraId="1AC016FB" w14:textId="77777777" w:rsidR="001E7913" w:rsidRDefault="001E7913" w:rsidP="009C0D2E">
      <w:pPr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cy-GB"/>
        </w:rPr>
      </w:pPr>
    </w:p>
    <w:p w14:paraId="311FC6C3" w14:textId="77777777" w:rsidR="001E7913" w:rsidRDefault="001E7913" w:rsidP="009C0D2E">
      <w:pPr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cy-GB"/>
        </w:rPr>
      </w:pPr>
    </w:p>
    <w:p w14:paraId="79F0FCBB" w14:textId="77777777" w:rsidR="001E7913" w:rsidRDefault="001E7913" w:rsidP="009C0D2E">
      <w:pPr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cy-GB"/>
        </w:rPr>
      </w:pPr>
    </w:p>
    <w:p w14:paraId="3D63EBC6" w14:textId="77777777" w:rsidR="001E7913" w:rsidRDefault="001E7913" w:rsidP="009C0D2E">
      <w:pPr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cy-GB"/>
        </w:rPr>
      </w:pPr>
    </w:p>
    <w:p w14:paraId="156FD533" w14:textId="77777777" w:rsidR="001E7913" w:rsidRDefault="001E7913" w:rsidP="009C0D2E">
      <w:pPr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cy-GB"/>
        </w:rPr>
      </w:pPr>
    </w:p>
    <w:p w14:paraId="480E7BD6" w14:textId="77777777" w:rsidR="001E7913" w:rsidRDefault="001E7913" w:rsidP="009C0D2E">
      <w:pPr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cy-GB"/>
        </w:rPr>
      </w:pPr>
    </w:p>
    <w:p w14:paraId="2CCF2B76" w14:textId="77777777" w:rsidR="001E7913" w:rsidRDefault="001E7913" w:rsidP="009C0D2E">
      <w:pPr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cy-GB"/>
        </w:rPr>
      </w:pPr>
    </w:p>
    <w:p w14:paraId="2FEEC96F" w14:textId="77777777" w:rsidR="001E7913" w:rsidRDefault="001E7913" w:rsidP="009C0D2E">
      <w:pPr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cy-GB"/>
        </w:rPr>
      </w:pPr>
    </w:p>
    <w:p w14:paraId="35746393" w14:textId="77777777" w:rsidR="001E7913" w:rsidRDefault="001E7913" w:rsidP="009C0D2E">
      <w:pPr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cy-GB"/>
        </w:rPr>
      </w:pPr>
    </w:p>
    <w:p w14:paraId="6433B021" w14:textId="77777777" w:rsidR="001E7913" w:rsidRDefault="001E7913" w:rsidP="009C0D2E">
      <w:pPr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cy-GB"/>
        </w:rPr>
      </w:pPr>
    </w:p>
    <w:p w14:paraId="3B643904" w14:textId="77777777" w:rsidR="001E7913" w:rsidRDefault="001E7913" w:rsidP="009C0D2E">
      <w:pPr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cy-GB"/>
        </w:rPr>
      </w:pPr>
    </w:p>
    <w:p w14:paraId="11B93A9D" w14:textId="77777777" w:rsidR="001E7913" w:rsidRDefault="001E7913" w:rsidP="009C0D2E">
      <w:pPr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cy-GB"/>
        </w:rPr>
      </w:pPr>
    </w:p>
    <w:p w14:paraId="4BCF251A" w14:textId="77777777" w:rsidR="001E7913" w:rsidRDefault="001E7913" w:rsidP="009C0D2E">
      <w:pPr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cy-GB"/>
        </w:rPr>
      </w:pPr>
    </w:p>
    <w:p w14:paraId="7B4E3442" w14:textId="77777777" w:rsidR="001E7913" w:rsidRDefault="001E7913" w:rsidP="009C0D2E">
      <w:pPr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cy-GB"/>
        </w:rPr>
      </w:pPr>
    </w:p>
    <w:p w14:paraId="0EADD50B" w14:textId="64CF2F15" w:rsidR="009C0D2E" w:rsidRPr="00B12BAE" w:rsidRDefault="009C0D2E" w:rsidP="009C0D2E">
      <w:pPr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cy-GB"/>
        </w:rPr>
      </w:pPr>
      <w:r w:rsidRPr="00B12BAE">
        <w:rPr>
          <w:rFonts w:ascii="Arial" w:eastAsia="Times New Roman" w:hAnsi="Arial" w:cs="Times New Roman"/>
          <w:b/>
          <w:bCs/>
          <w:szCs w:val="20"/>
          <w:lang w:val="cy-GB"/>
        </w:rPr>
        <w:t>Atodiad A</w:t>
      </w:r>
    </w:p>
    <w:tbl>
      <w:tblPr>
        <w:tblW w:w="11777" w:type="dxa"/>
        <w:jc w:val="center"/>
        <w:tblBorders>
          <w:top w:val="doub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876"/>
        <w:gridCol w:w="3276"/>
        <w:gridCol w:w="876"/>
        <w:gridCol w:w="3129"/>
        <w:gridCol w:w="877"/>
      </w:tblGrid>
      <w:tr w:rsidR="009C0D2E" w:rsidRPr="00B12BAE" w14:paraId="5A8D2B81" w14:textId="77777777" w:rsidTr="004E7537">
        <w:trPr>
          <w:trHeight w:val="466"/>
          <w:jc w:val="center"/>
        </w:trPr>
        <w:tc>
          <w:tcPr>
            <w:tcW w:w="11776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14:paraId="3DD2C99C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Times New Roman"/>
                <w:b/>
                <w:sz w:val="20"/>
                <w:szCs w:val="20"/>
                <w:lang w:val="cy-GB" w:eastAsia="zh-CN"/>
              </w:rPr>
              <w:t>Rhestr beryglon</w:t>
            </w:r>
            <w:r w:rsidRPr="00B12BAE"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  <w:t xml:space="preserve"> – Defnyddiwch y tabl hwn i’ch cynorthwyo i adnabod peryglon; efallai y byddwch yn meddwl am eraill nad ydynt ar y rhestr hon, defnyddiwch y rhain i gwblhau’r ffurflen asesu risg</w:t>
            </w:r>
          </w:p>
        </w:tc>
      </w:tr>
      <w:tr w:rsidR="009C0D2E" w:rsidRPr="00B12BAE" w14:paraId="6045B060" w14:textId="77777777" w:rsidTr="004E7537">
        <w:trPr>
          <w:trHeight w:val="240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99"/>
          </w:tcPr>
          <w:p w14:paraId="74CAD8CA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  <w:t>Peryglon sefyllfa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14:paraId="24EBB0ED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Ticiwch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14:paraId="00EF2B2D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Peryglon ffisegol / cemegol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99"/>
          </w:tcPr>
          <w:p w14:paraId="7257FDDD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Ticiwch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14:paraId="34B3010C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Peryglon i iechyd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FFFF99"/>
          </w:tcPr>
          <w:p w14:paraId="523BEED1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Ticiwch</w:t>
            </w:r>
          </w:p>
        </w:tc>
      </w:tr>
      <w:tr w:rsidR="009C0D2E" w:rsidRPr="00B12BAE" w14:paraId="2F82A67E" w14:textId="77777777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C8C34A7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Ymosodiad gan berson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9CCEC71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25979BF8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Cysylltiad </w:t>
            </w:r>
            <w:r w:rsidRPr="004D2109">
              <w:rPr>
                <w:rFonts w:ascii="Arial" w:eastAsia="SimSun" w:hAnsi="Arial" w:cs="Arial"/>
                <w:sz w:val="14"/>
                <w:szCs w:val="14"/>
                <w:lang w:val="cy-GB" w:eastAsia="zh-CN"/>
              </w:rPr>
              <w:t>â</w:t>
            </w: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 hylif / anwedd oer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44748AB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DBB9E36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Cyfrwng achosi clefydau</w:t>
            </w:r>
          </w:p>
        </w:tc>
        <w:tc>
          <w:tcPr>
            <w:tcW w:w="877" w:type="dxa"/>
            <w:shd w:val="clear" w:color="auto" w:fill="auto"/>
          </w:tcPr>
          <w:p w14:paraId="21B17282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14:paraId="1C50F3EA" w14:textId="77777777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239EB44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Ymosodiad gan anifail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3037216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763C7C6C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Cysylltiad ag arwyneb oer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97E318D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93F9A81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Haint</w:t>
            </w:r>
          </w:p>
        </w:tc>
        <w:tc>
          <w:tcPr>
            <w:tcW w:w="877" w:type="dxa"/>
            <w:shd w:val="clear" w:color="auto" w:fill="auto"/>
          </w:tcPr>
          <w:p w14:paraId="28172E1E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14:paraId="5BB6E370" w14:textId="77777777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8AA28A1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Anadlu nwy cywasgedig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E59369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1C5504B4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Cysylltiad </w:t>
            </w:r>
            <w:r w:rsidRPr="004D2109">
              <w:rPr>
                <w:rFonts w:ascii="Arial" w:eastAsia="SimSun" w:hAnsi="Arial" w:cs="Arial"/>
                <w:sz w:val="14"/>
                <w:szCs w:val="14"/>
                <w:lang w:val="cy-GB" w:eastAsia="zh-CN"/>
              </w:rPr>
              <w:t>â</w:t>
            </w: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 hylif / anwedd poeth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4A233E7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5DADD578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Diffyg bwyd / d</w:t>
            </w:r>
            <w:r w:rsidRPr="004D2109">
              <w:rPr>
                <w:rFonts w:ascii="Arial" w:eastAsia="SimSun" w:hAnsi="Arial" w:cs="Arial"/>
                <w:sz w:val="14"/>
                <w:szCs w:val="14"/>
                <w:lang w:val="cy-GB" w:eastAsia="zh-CN"/>
              </w:rPr>
              <w:t>ŵ</w:t>
            </w: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r</w:t>
            </w:r>
          </w:p>
        </w:tc>
        <w:tc>
          <w:tcPr>
            <w:tcW w:w="877" w:type="dxa"/>
            <w:shd w:val="clear" w:color="auto" w:fill="auto"/>
            <w:vAlign w:val="bottom"/>
          </w:tcPr>
          <w:p w14:paraId="70E35167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14:paraId="39414FC3" w14:textId="77777777" w:rsidTr="004E7537">
        <w:trPr>
          <w:trHeight w:val="212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24025D1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Amgylchedd oer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1F78C81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50D618F0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Cysylltiad ag arwyneb poeth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</w:tcPr>
          <w:p w14:paraId="4087947E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C586F6E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Diffyg ocsigen</w:t>
            </w:r>
          </w:p>
        </w:tc>
        <w:tc>
          <w:tcPr>
            <w:tcW w:w="877" w:type="dxa"/>
            <w:shd w:val="clear" w:color="auto" w:fill="auto"/>
          </w:tcPr>
          <w:p w14:paraId="57B797A4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14:paraId="346D9F7C" w14:textId="77777777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99DB5DF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Gwasgu gan lwyth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256F12B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C6EF18F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Sioc drydanol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</w:tcPr>
          <w:p w14:paraId="7735ED36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ADA30F8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Blinder corfforol</w:t>
            </w:r>
          </w:p>
        </w:tc>
        <w:tc>
          <w:tcPr>
            <w:tcW w:w="877" w:type="dxa"/>
            <w:shd w:val="clear" w:color="auto" w:fill="auto"/>
          </w:tcPr>
          <w:p w14:paraId="4F9579C7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14:paraId="11EFDE42" w14:textId="77777777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C8C29DE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Boddi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82F10F9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0AB0CE1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Taniad ffrwydrol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</w:tcPr>
          <w:p w14:paraId="5D19E735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45C7C36E" w14:textId="7EA1947A" w:rsidR="009C0D2E" w:rsidRPr="004D2109" w:rsidRDefault="00617416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>
              <w:rPr>
                <w:rFonts w:ascii="Arial" w:hAnsi="Arial" w:cs="Arial"/>
                <w:sz w:val="14"/>
                <w:szCs w:val="14"/>
                <w:lang w:val="cy-GB"/>
              </w:rPr>
              <w:t>Gweithred ailadroddus</w:t>
            </w:r>
          </w:p>
        </w:tc>
        <w:tc>
          <w:tcPr>
            <w:tcW w:w="877" w:type="dxa"/>
            <w:shd w:val="clear" w:color="auto" w:fill="auto"/>
            <w:vAlign w:val="bottom"/>
          </w:tcPr>
          <w:p w14:paraId="1BA13160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14:paraId="009CAB06" w14:textId="77777777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A2E4E29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Maglu mewn peiriant sy’n symud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D795FFA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463AE92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Rhyddhad ffrwydrol o wasgedd wedi’i storio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</w:tcPr>
          <w:p w14:paraId="0F2CEC16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4969C1B0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Ystum statig i’r corff</w:t>
            </w:r>
          </w:p>
        </w:tc>
        <w:tc>
          <w:tcPr>
            <w:tcW w:w="877" w:type="dxa"/>
            <w:shd w:val="clear" w:color="auto" w:fill="auto"/>
            <w:vAlign w:val="bottom"/>
          </w:tcPr>
          <w:p w14:paraId="79385187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14:paraId="10C757ED" w14:textId="77777777" w:rsidTr="004E7537">
        <w:trPr>
          <w:trHeight w:val="212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559A5C7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Gwasgedd atmosfferig uchel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B39774C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6A25FD5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T</w:t>
            </w:r>
            <w:r w:rsidRPr="004D2109">
              <w:rPr>
                <w:rFonts w:ascii="Arial" w:eastAsia="SimSun" w:hAnsi="Arial" w:cs="Arial"/>
                <w:sz w:val="14"/>
                <w:szCs w:val="14"/>
                <w:lang w:val="cy-GB" w:eastAsia="zh-CN"/>
              </w:rPr>
              <w:t>â</w:t>
            </w: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n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</w:tcPr>
          <w:p w14:paraId="2E435FEF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69C4250B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Straen</w:t>
            </w:r>
          </w:p>
        </w:tc>
        <w:tc>
          <w:tcPr>
            <w:tcW w:w="877" w:type="dxa"/>
            <w:shd w:val="clear" w:color="auto" w:fill="auto"/>
            <w:vAlign w:val="bottom"/>
          </w:tcPr>
          <w:p w14:paraId="24CE134E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14:paraId="4216B603" w14:textId="77777777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A84E89A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Amgylchedd poeth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7DC3D0D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71F0527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Sylwedd peryglus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</w:tcPr>
          <w:p w14:paraId="4C154C16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6814B431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Gwenwyno </w:t>
            </w:r>
          </w:p>
        </w:tc>
        <w:tc>
          <w:tcPr>
            <w:tcW w:w="877" w:type="dxa"/>
            <w:shd w:val="clear" w:color="auto" w:fill="auto"/>
            <w:vAlign w:val="bottom"/>
          </w:tcPr>
          <w:p w14:paraId="7D51B196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14:paraId="7E51820B" w14:textId="77777777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C5167EE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Bygythion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A0D034E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044AC44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Ymbelydredd </w:t>
            </w:r>
            <w:r w:rsidRPr="004D2109">
              <w:rPr>
                <w:rFonts w:ascii="Arial" w:eastAsia="SimSun" w:hAnsi="Arial" w:cs="Arial"/>
                <w:sz w:val="14"/>
                <w:szCs w:val="14"/>
                <w:lang w:val="cy-GB" w:eastAsia="zh-CN"/>
              </w:rPr>
              <w:t>ï</w:t>
            </w: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oneiddio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</w:tcPr>
          <w:p w14:paraId="259179E2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8FD8A06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11A4E77E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</w:tr>
      <w:tr w:rsidR="009C0D2E" w:rsidRPr="00B12BAE" w14:paraId="4C5738EB" w14:textId="77777777" w:rsidTr="004E7537">
        <w:trPr>
          <w:trHeight w:val="240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7F6E5D2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Codi a chario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5DB6CA6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DE40174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Golau laser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</w:tcPr>
          <w:p w14:paraId="2F18C7BC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14:paraId="64B3563B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Peryglon amgylcheddol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FFFF99"/>
          </w:tcPr>
          <w:p w14:paraId="4EFFF498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</w:p>
        </w:tc>
      </w:tr>
      <w:tr w:rsidR="009C0D2E" w:rsidRPr="00B12BAE" w14:paraId="79FD0B17" w14:textId="77777777" w:rsidTr="004E7537">
        <w:trPr>
          <w:trHeight w:val="243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92F7712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Gwrthrych yn disgyn, symud neu hedfan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F7D65D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AE78C0C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Trawiad gan fellten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</w:tcPr>
          <w:p w14:paraId="6FF46F2A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F59910D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Sbwriel</w:t>
            </w:r>
          </w:p>
        </w:tc>
        <w:tc>
          <w:tcPr>
            <w:tcW w:w="877" w:type="dxa"/>
            <w:shd w:val="clear" w:color="auto" w:fill="auto"/>
          </w:tcPr>
          <w:p w14:paraId="7A1E5DAF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14:paraId="030965C8" w14:textId="77777777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B9F6FC2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Rhwystr / nodwedd agored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E8F4FCD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AF53BB8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S</w:t>
            </w:r>
            <w:r w:rsidRPr="004D2109">
              <w:rPr>
                <w:rFonts w:ascii="Arial" w:eastAsia="SimSun" w:hAnsi="Arial" w:cs="Arial"/>
                <w:sz w:val="14"/>
                <w:szCs w:val="14"/>
                <w:lang w:val="cy-GB" w:eastAsia="zh-CN"/>
              </w:rPr>
              <w:t>ŵ</w:t>
            </w: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n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</w:tcPr>
          <w:p w14:paraId="3D00F04A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80F16AE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Diflastod s</w:t>
            </w:r>
            <w:r w:rsidRPr="004D2109">
              <w:rPr>
                <w:rFonts w:ascii="Arial" w:eastAsia="SimSun" w:hAnsi="Arial" w:cs="Arial"/>
                <w:sz w:val="14"/>
                <w:szCs w:val="14"/>
                <w:lang w:val="cy-GB" w:eastAsia="zh-CN"/>
              </w:rPr>
              <w:t>ŵ</w:t>
            </w: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n  / </w:t>
            </w:r>
            <w:proofErr w:type="spellStart"/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dirgryndod</w:t>
            </w:r>
            <w:proofErr w:type="spellEnd"/>
          </w:p>
        </w:tc>
        <w:tc>
          <w:tcPr>
            <w:tcW w:w="877" w:type="dxa"/>
            <w:shd w:val="clear" w:color="auto" w:fill="auto"/>
          </w:tcPr>
          <w:p w14:paraId="25E5FC36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14:paraId="4DC3B5CA" w14:textId="77777777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A926C0C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Gwrthrych / deunydd miniog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47B949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209C2DD1" w14:textId="005BC374" w:rsidR="009C0D2E" w:rsidRPr="004D2109" w:rsidRDefault="00617416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>
              <w:rPr>
                <w:rFonts w:ascii="Arial" w:hAnsi="Arial" w:cs="Arial"/>
                <w:sz w:val="14"/>
                <w:szCs w:val="14"/>
                <w:lang w:val="cy-GB"/>
              </w:rPr>
              <w:t xml:space="preserve">Ymbelydredd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cy-GB"/>
              </w:rPr>
              <w:t>anïoneiddio</w:t>
            </w:r>
            <w:proofErr w:type="spellEnd"/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2966DFD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0064C32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Niwed corfforol</w:t>
            </w:r>
          </w:p>
        </w:tc>
        <w:tc>
          <w:tcPr>
            <w:tcW w:w="877" w:type="dxa"/>
            <w:shd w:val="clear" w:color="auto" w:fill="auto"/>
          </w:tcPr>
          <w:p w14:paraId="0CA5C002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14:paraId="23D0F544" w14:textId="77777777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821DC31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Saethwyd gan arf tanio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6093B4F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B353B09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Golau </w:t>
            </w:r>
            <w:proofErr w:type="spellStart"/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strobosgopig</w:t>
            </w:r>
            <w:proofErr w:type="spellEnd"/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auto"/>
          </w:tcPr>
          <w:p w14:paraId="2426B37E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BC0BFD6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Gwastraff yn cael ei ryddhau i’r aer</w:t>
            </w:r>
          </w:p>
        </w:tc>
        <w:tc>
          <w:tcPr>
            <w:tcW w:w="877" w:type="dxa"/>
            <w:shd w:val="clear" w:color="auto" w:fill="auto"/>
          </w:tcPr>
          <w:p w14:paraId="2C8C777E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14:paraId="7294B2AB" w14:textId="77777777" w:rsidTr="004E7537">
        <w:trPr>
          <w:trHeight w:val="87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25DF909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Arwyneb llithrig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A27A51D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F61105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proofErr w:type="spellStart"/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Dirgryndod</w:t>
            </w:r>
            <w:proofErr w:type="spellEnd"/>
          </w:p>
        </w:tc>
        <w:tc>
          <w:tcPr>
            <w:tcW w:w="8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F7AB3B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F70DC09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Gwastraff yn cael ei ryddhau i bridd / d</w:t>
            </w:r>
            <w:r w:rsidRPr="004D2109">
              <w:rPr>
                <w:rFonts w:ascii="Arial" w:eastAsia="SimSun" w:hAnsi="Arial" w:cs="Arial"/>
                <w:sz w:val="14"/>
                <w:szCs w:val="14"/>
                <w:lang w:val="cy-GB" w:eastAsia="zh-CN"/>
              </w:rPr>
              <w:t>ŵ</w:t>
            </w: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r</w:t>
            </w:r>
          </w:p>
        </w:tc>
        <w:tc>
          <w:tcPr>
            <w:tcW w:w="877" w:type="dxa"/>
            <w:shd w:val="clear" w:color="auto" w:fill="auto"/>
          </w:tcPr>
          <w:p w14:paraId="07B62ACD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9C0D2E" w:rsidRPr="00B12BAE" w14:paraId="47924067" w14:textId="77777777" w:rsidTr="004E7537">
        <w:trPr>
          <w:trHeight w:val="254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D972CCD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Sownd mewn peiriant sy’n symud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B9E96DB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0E15FE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6E813A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3603A47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</w:pPr>
          </w:p>
        </w:tc>
        <w:tc>
          <w:tcPr>
            <w:tcW w:w="877" w:type="dxa"/>
            <w:shd w:val="clear" w:color="auto" w:fill="auto"/>
          </w:tcPr>
          <w:p w14:paraId="7DA89613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</w:pPr>
          </w:p>
        </w:tc>
      </w:tr>
      <w:tr w:rsidR="009C0D2E" w:rsidRPr="00B12BAE" w14:paraId="6AC4FC11" w14:textId="77777777" w:rsidTr="004E7537">
        <w:trPr>
          <w:trHeight w:val="240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0BD7FAA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Perygl o faglu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0D78B35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14:paraId="380419B1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Peryglon rheoli / gweinyddu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99"/>
          </w:tcPr>
          <w:p w14:paraId="105A5FF0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61F3C59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  <w:tc>
          <w:tcPr>
            <w:tcW w:w="877" w:type="dxa"/>
            <w:shd w:val="clear" w:color="auto" w:fill="auto"/>
          </w:tcPr>
          <w:p w14:paraId="275B0B15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</w:tr>
      <w:tr w:rsidR="009C0D2E" w:rsidRPr="00B12BAE" w14:paraId="0976FD87" w14:textId="77777777" w:rsidTr="004E7537">
        <w:trPr>
          <w:trHeight w:val="226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1768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Gwrthdaro / Damwain car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19B4BF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37AD32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Ffactorau rheoli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C3EA3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7FBED7F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26D30BC3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</w:tr>
      <w:tr w:rsidR="009C0D2E" w:rsidRPr="00B12BAE" w14:paraId="34B09E5E" w14:textId="77777777" w:rsidTr="004E7537">
        <w:trPr>
          <w:trHeight w:val="212"/>
          <w:jc w:val="center"/>
        </w:trPr>
        <w:tc>
          <w:tcPr>
            <w:tcW w:w="27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E8D4AC" w14:textId="77777777" w:rsidR="009C0D2E" w:rsidRPr="004D2109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4D2109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Gweithio mewn man uchel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3339FE7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4E8A3D74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864717F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3062CD42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96938B0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</w:tr>
    </w:tbl>
    <w:p w14:paraId="76B83B3C" w14:textId="77777777" w:rsidR="009C0D2E" w:rsidRDefault="009C0D2E" w:rsidP="009C0D2E">
      <w:pPr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cy-GB"/>
        </w:rPr>
      </w:pPr>
    </w:p>
    <w:p w14:paraId="14C56AC1" w14:textId="77777777" w:rsidR="009C0D2E" w:rsidRDefault="009C0D2E">
      <w:pPr>
        <w:rPr>
          <w:rFonts w:ascii="Arial" w:eastAsia="Times New Roman" w:hAnsi="Arial" w:cs="Times New Roman"/>
          <w:b/>
          <w:bCs/>
          <w:szCs w:val="20"/>
          <w:lang w:val="cy-GB"/>
        </w:rPr>
      </w:pPr>
      <w:r>
        <w:rPr>
          <w:rFonts w:ascii="Arial" w:eastAsia="Times New Roman" w:hAnsi="Arial" w:cs="Times New Roman"/>
          <w:b/>
          <w:bCs/>
          <w:szCs w:val="20"/>
          <w:lang w:val="cy-GB"/>
        </w:rPr>
        <w:br w:type="page"/>
      </w:r>
    </w:p>
    <w:p w14:paraId="749D2EA0" w14:textId="77777777" w:rsidR="009C0D2E" w:rsidRPr="00B12BAE" w:rsidRDefault="009C0D2E" w:rsidP="009C0D2E">
      <w:pPr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cy-GB"/>
        </w:rPr>
      </w:pPr>
      <w:r w:rsidRPr="00B12BAE">
        <w:rPr>
          <w:rFonts w:ascii="Arial" w:eastAsia="Times New Roman" w:hAnsi="Arial" w:cs="Times New Roman"/>
          <w:b/>
          <w:bCs/>
          <w:szCs w:val="20"/>
          <w:lang w:val="cy-GB"/>
        </w:rPr>
        <w:lastRenderedPageBreak/>
        <w:t>Atodiad B</w:t>
      </w:r>
    </w:p>
    <w:tbl>
      <w:tblPr>
        <w:tblpPr w:leftFromText="180" w:rightFromText="180" w:vertAnchor="text" w:tblpY="1"/>
        <w:tblOverlap w:val="never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676"/>
        <w:gridCol w:w="1555"/>
        <w:gridCol w:w="1477"/>
        <w:gridCol w:w="1412"/>
        <w:gridCol w:w="1465"/>
      </w:tblGrid>
      <w:tr w:rsidR="009C0D2E" w:rsidRPr="00B12BAE" w14:paraId="34D2DE2E" w14:textId="77777777" w:rsidTr="004E7537"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4D129906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2"/>
                <w:szCs w:val="12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20"/>
                <w:szCs w:val="20"/>
                <w:lang w:val="cy-GB" w:eastAsia="zh-CN"/>
              </w:rPr>
              <w:t>Matrics Risg</w:t>
            </w:r>
            <w:r w:rsidRPr="00B12BAE">
              <w:rPr>
                <w:rFonts w:ascii="Arial" w:eastAsia="SimSun" w:hAnsi="Arial" w:cs="Arial"/>
                <w:b/>
                <w:bCs/>
                <w:sz w:val="12"/>
                <w:szCs w:val="12"/>
                <w:lang w:val="cy-GB" w:eastAsia="zh-CN"/>
              </w:rPr>
              <w:t xml:space="preserve"> – </w:t>
            </w:r>
            <w:r w:rsidRPr="00B12BAE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 xml:space="preserve">defnyddiwch i bennu’r risg ar gyfer pob perygl h.y. ‘pa mor wael a </w:t>
            </w:r>
            <w:r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>th</w:t>
            </w:r>
            <w:r w:rsidRPr="00B12BAE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>ebygol’</w:t>
            </w:r>
          </w:p>
        </w:tc>
        <w:tc>
          <w:tcPr>
            <w:tcW w:w="758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856068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</w:p>
          <w:p w14:paraId="60D05ED4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Tebygolrwydd Niwed</w:t>
            </w:r>
          </w:p>
        </w:tc>
      </w:tr>
      <w:tr w:rsidR="009C0D2E" w:rsidRPr="00B12BAE" w14:paraId="48C56DBD" w14:textId="77777777" w:rsidTr="004E7537"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8A26B85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</w:p>
          <w:p w14:paraId="2A039ADE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Difrifoldeb y niwed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E6E6E6"/>
          </w:tcPr>
          <w:p w14:paraId="67591069" w14:textId="77777777" w:rsidR="009C0D2E" w:rsidRPr="00FC4AD5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Annhebygol iawn (1)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E6E6E6"/>
          </w:tcPr>
          <w:p w14:paraId="5ED77D36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Annhebygol (2)</w:t>
            </w:r>
          </w:p>
          <w:p w14:paraId="0BEB5E22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E6E6E6"/>
          </w:tcPr>
          <w:p w14:paraId="5F86E5D6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Eithaf tebygol (3)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6E6E6"/>
          </w:tcPr>
          <w:p w14:paraId="552C3861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Tebygol(4)</w:t>
            </w:r>
          </w:p>
          <w:p w14:paraId="1C7BC1D3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52C7744C" w14:textId="77777777" w:rsidR="009C0D2E" w:rsidRPr="00FC4AD5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Tebygol iawn (5)</w:t>
            </w:r>
          </w:p>
        </w:tc>
      </w:tr>
      <w:tr w:rsidR="009C0D2E" w:rsidRPr="00B12BAE" w14:paraId="75BE703A" w14:textId="77777777" w:rsidTr="004E7537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14:paraId="590FB53D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Dibwys (1)</w:t>
            </w: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 xml:space="preserve">  </w:t>
            </w:r>
            <w:r w:rsidRPr="00B12BAE">
              <w:rPr>
                <w:rFonts w:ascii="Arial" w:eastAsia="SimSun" w:hAnsi="Arial" w:cs="Arial"/>
                <w:bCs/>
                <w:sz w:val="14"/>
                <w:szCs w:val="14"/>
                <w:lang w:val="cy-GB" w:eastAsia="zh-CN"/>
              </w:rPr>
              <w:t>e.e.</w:t>
            </w: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 xml:space="preserve"> </w:t>
            </w:r>
            <w:r w:rsidRPr="00B12BAE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>clais bach</w:t>
            </w:r>
          </w:p>
        </w:tc>
        <w:tc>
          <w:tcPr>
            <w:tcW w:w="1676" w:type="dxa"/>
            <w:shd w:val="clear" w:color="auto" w:fill="00B050"/>
          </w:tcPr>
          <w:p w14:paraId="4AA8CD3C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00B050"/>
          </w:tcPr>
          <w:p w14:paraId="48D65C1A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2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2D050"/>
          </w:tcPr>
          <w:p w14:paraId="62981B19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3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92D050"/>
          </w:tcPr>
          <w:p w14:paraId="00547D21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14:paraId="445115CF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5</w:t>
            </w:r>
          </w:p>
        </w:tc>
      </w:tr>
      <w:tr w:rsidR="009C0D2E" w:rsidRPr="00B12BAE" w14:paraId="136507E8" w14:textId="77777777" w:rsidTr="004E7537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14:paraId="25E45AFB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Bychan (2)</w:t>
            </w: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 xml:space="preserve">  </w:t>
            </w:r>
            <w:r w:rsidRPr="00B12BAE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>e.e. cwt bach, clais dwfn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00B050"/>
          </w:tcPr>
          <w:p w14:paraId="4483170A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92D050"/>
          </w:tcPr>
          <w:p w14:paraId="7417BBE3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4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2D050"/>
          </w:tcPr>
          <w:p w14:paraId="4D8FEAD3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6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00"/>
          </w:tcPr>
          <w:p w14:paraId="25308821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14:paraId="51E32DE8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10</w:t>
            </w:r>
          </w:p>
        </w:tc>
      </w:tr>
      <w:tr w:rsidR="009C0D2E" w:rsidRPr="00B12BAE" w14:paraId="4DB252B9" w14:textId="77777777" w:rsidTr="004E7537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14:paraId="25ED14F7" w14:textId="03DCD8A9" w:rsidR="009C0D2E" w:rsidRPr="00B12BAE" w:rsidRDefault="00617416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  <w:t>Cymedrol (3)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cy-GB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14"/>
                <w:szCs w:val="14"/>
                <w:lang w:val="cy-GB"/>
              </w:rPr>
              <w:t>e.e. cwt dwfn, rhwygo cyhyr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92D050"/>
          </w:tcPr>
          <w:p w14:paraId="134A1EBA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92D050"/>
          </w:tcPr>
          <w:p w14:paraId="1D8974A1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6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00"/>
          </w:tcPr>
          <w:p w14:paraId="3D4BFAA9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9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00"/>
          </w:tcPr>
          <w:p w14:paraId="26DC0BC0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12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</w:tcPr>
          <w:p w14:paraId="62BB7CDF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15</w:t>
            </w:r>
          </w:p>
        </w:tc>
      </w:tr>
      <w:tr w:rsidR="009C0D2E" w:rsidRPr="00B12BAE" w14:paraId="6C0ED83C" w14:textId="77777777" w:rsidTr="004E7537"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4D1C69A2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Difrifol (4)</w:t>
            </w:r>
            <w:r w:rsidRPr="00B12BAE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 xml:space="preserve">  e.e. toriad, colli ymwybyddiaeth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92D050"/>
          </w:tcPr>
          <w:p w14:paraId="560D514E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00"/>
          </w:tcPr>
          <w:p w14:paraId="57F4F4ED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8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00"/>
          </w:tcPr>
          <w:p w14:paraId="6B650EE6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12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1EF96F7D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16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0000"/>
          </w:tcPr>
          <w:p w14:paraId="6236D178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20</w:t>
            </w:r>
          </w:p>
        </w:tc>
      </w:tr>
      <w:tr w:rsidR="009C0D2E" w:rsidRPr="00B12BAE" w14:paraId="5EDE350A" w14:textId="77777777" w:rsidTr="004E7537">
        <w:tc>
          <w:tcPr>
            <w:tcW w:w="32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108A685E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Difrifol Iawn</w:t>
            </w:r>
            <w:r w:rsidRPr="00B12BAE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 xml:space="preserve"> (5)</w:t>
            </w:r>
            <w:r w:rsidRPr="00B12BAE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 xml:space="preserve"> e.e. marwolaeth, anabledd parhaol</w:t>
            </w:r>
          </w:p>
        </w:tc>
        <w:tc>
          <w:tcPr>
            <w:tcW w:w="1676" w:type="dxa"/>
            <w:tcBorders>
              <w:bottom w:val="double" w:sz="4" w:space="0" w:color="auto"/>
            </w:tcBorders>
            <w:shd w:val="clear" w:color="auto" w:fill="92D050"/>
          </w:tcPr>
          <w:p w14:paraId="28D28749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5</w:t>
            </w:r>
          </w:p>
        </w:tc>
        <w:tc>
          <w:tcPr>
            <w:tcW w:w="1555" w:type="dxa"/>
            <w:tcBorders>
              <w:bottom w:val="double" w:sz="4" w:space="0" w:color="auto"/>
            </w:tcBorders>
            <w:shd w:val="clear" w:color="auto" w:fill="FFFF00"/>
          </w:tcPr>
          <w:p w14:paraId="2F9CCAA5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10</w:t>
            </w:r>
          </w:p>
        </w:tc>
        <w:tc>
          <w:tcPr>
            <w:tcW w:w="1477" w:type="dxa"/>
            <w:tcBorders>
              <w:bottom w:val="double" w:sz="4" w:space="0" w:color="auto"/>
            </w:tcBorders>
            <w:shd w:val="clear" w:color="auto" w:fill="E36C0A" w:themeFill="accent6" w:themeFillShade="BF"/>
          </w:tcPr>
          <w:p w14:paraId="2D16EE97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15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FF0000"/>
          </w:tcPr>
          <w:p w14:paraId="63CBD7BE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20</w:t>
            </w:r>
          </w:p>
        </w:tc>
        <w:tc>
          <w:tcPr>
            <w:tcW w:w="146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0000"/>
          </w:tcPr>
          <w:p w14:paraId="1E207967" w14:textId="77777777" w:rsidR="009C0D2E" w:rsidRPr="00B12BAE" w:rsidRDefault="009C0D2E" w:rsidP="004E7537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12BAE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25</w:t>
            </w:r>
          </w:p>
        </w:tc>
      </w:tr>
    </w:tbl>
    <w:p w14:paraId="0DA5AB8F" w14:textId="77777777" w:rsidR="009C0D2E" w:rsidRPr="00B12BAE" w:rsidRDefault="009C0D2E" w:rsidP="009C0D2E">
      <w:pPr>
        <w:spacing w:after="0" w:line="240" w:lineRule="auto"/>
        <w:rPr>
          <w:rFonts w:ascii="Arial" w:eastAsia="Times New Roman" w:hAnsi="Arial" w:cs="Times New Roman"/>
          <w:szCs w:val="20"/>
          <w:lang w:val="cy-GB"/>
        </w:rPr>
      </w:pPr>
    </w:p>
    <w:p w14:paraId="27B34825" w14:textId="77777777" w:rsidR="009C0D2E" w:rsidRPr="00B12BAE" w:rsidRDefault="009C0D2E" w:rsidP="009C0D2E">
      <w:pPr>
        <w:spacing w:after="0" w:line="240" w:lineRule="auto"/>
        <w:rPr>
          <w:rFonts w:ascii="Arial" w:eastAsia="Times New Roman" w:hAnsi="Arial" w:cs="Arial"/>
          <w:sz w:val="16"/>
          <w:szCs w:val="16"/>
          <w:lang w:val="cy-GB"/>
        </w:rPr>
      </w:pPr>
      <w:r>
        <w:rPr>
          <w:noProof/>
          <w:lang w:eastAsia="en-GB"/>
        </w:rPr>
        <w:drawing>
          <wp:inline distT="0" distB="0" distL="0" distR="0" wp14:anchorId="308DEA9E" wp14:editId="4F6E69B1">
            <wp:extent cx="3105150" cy="112331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6919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379F3" w14:textId="77777777" w:rsidR="009C0D2E" w:rsidRPr="00B12BAE" w:rsidRDefault="009C0D2E" w:rsidP="009C0D2E">
      <w:pPr>
        <w:spacing w:after="0" w:line="240" w:lineRule="auto"/>
        <w:rPr>
          <w:rFonts w:ascii="Arial" w:eastAsia="Times New Roman" w:hAnsi="Arial" w:cs="Arial"/>
          <w:sz w:val="16"/>
          <w:szCs w:val="16"/>
          <w:lang w:val="cy-GB"/>
        </w:rPr>
      </w:pPr>
    </w:p>
    <w:p w14:paraId="68CA3631" w14:textId="77777777" w:rsidR="00726879" w:rsidRPr="00BA49BB" w:rsidRDefault="00726879">
      <w:pPr>
        <w:rPr>
          <w:b/>
          <w:lang w:val="cy-GB"/>
        </w:rPr>
      </w:pPr>
    </w:p>
    <w:sectPr w:rsidR="00726879" w:rsidRPr="00BA49BB" w:rsidSect="00D205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426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6FFF" w14:textId="77777777" w:rsidR="002E6BB8" w:rsidRDefault="002E6BB8" w:rsidP="007B5739">
      <w:pPr>
        <w:spacing w:after="0" w:line="240" w:lineRule="auto"/>
      </w:pPr>
      <w:r>
        <w:separator/>
      </w:r>
    </w:p>
  </w:endnote>
  <w:endnote w:type="continuationSeparator" w:id="0">
    <w:p w14:paraId="1854567C" w14:textId="77777777" w:rsidR="002E6BB8" w:rsidRDefault="002E6BB8" w:rsidP="007B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222E" w14:textId="77777777" w:rsidR="001E7913" w:rsidRDefault="001E79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6C69" w14:textId="77777777" w:rsidR="00D205A9" w:rsidRDefault="00D205A9" w:rsidP="00D205A9">
    <w:pPr>
      <w:pStyle w:val="Footer"/>
      <w:jc w:val="right"/>
    </w:pPr>
  </w:p>
  <w:p w14:paraId="0F1DDF06" w14:textId="77777777" w:rsidR="007B5739" w:rsidRPr="007B5739" w:rsidRDefault="007B57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3007" w14:textId="77777777" w:rsidR="001E7913" w:rsidRDefault="001E7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D182" w14:textId="77777777" w:rsidR="002E6BB8" w:rsidRDefault="002E6BB8" w:rsidP="007B5739">
      <w:pPr>
        <w:spacing w:after="0" w:line="240" w:lineRule="auto"/>
      </w:pPr>
      <w:r>
        <w:separator/>
      </w:r>
    </w:p>
  </w:footnote>
  <w:footnote w:type="continuationSeparator" w:id="0">
    <w:p w14:paraId="6AFAEAFC" w14:textId="77777777" w:rsidR="002E6BB8" w:rsidRDefault="002E6BB8" w:rsidP="007B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BDF5" w14:textId="030F673C" w:rsidR="001E7913" w:rsidRDefault="001E7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C0B5" w14:textId="00F82485" w:rsidR="007B5739" w:rsidRDefault="001E7913" w:rsidP="00D205A9">
    <w:pPr>
      <w:pStyle w:val="Header"/>
    </w:pPr>
    <w:r>
      <w:rPr>
        <w:noProof/>
        <w:lang w:eastAsia="en-GB"/>
      </w:rPr>
      <w:drawing>
        <wp:inline distT="0" distB="0" distL="0" distR="0" wp14:anchorId="563801C2" wp14:editId="3DA85A53">
          <wp:extent cx="9734550" cy="913134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0" cy="913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3D30" w14:textId="0445C125" w:rsidR="001E7913" w:rsidRDefault="001E7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059E6"/>
    <w:multiLevelType w:val="hybridMultilevel"/>
    <w:tmpl w:val="06D09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13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39"/>
    <w:rsid w:val="0001255B"/>
    <w:rsid w:val="000227BB"/>
    <w:rsid w:val="000321B2"/>
    <w:rsid w:val="000323E6"/>
    <w:rsid w:val="00035764"/>
    <w:rsid w:val="00051FF5"/>
    <w:rsid w:val="000545F7"/>
    <w:rsid w:val="000726DA"/>
    <w:rsid w:val="000E4314"/>
    <w:rsid w:val="000F7144"/>
    <w:rsid w:val="00101395"/>
    <w:rsid w:val="0017442C"/>
    <w:rsid w:val="001A5C37"/>
    <w:rsid w:val="001D6431"/>
    <w:rsid w:val="001E7913"/>
    <w:rsid w:val="00250938"/>
    <w:rsid w:val="00250B27"/>
    <w:rsid w:val="00253811"/>
    <w:rsid w:val="002B382E"/>
    <w:rsid w:val="002E6BB8"/>
    <w:rsid w:val="00300A5C"/>
    <w:rsid w:val="00303C7A"/>
    <w:rsid w:val="00356320"/>
    <w:rsid w:val="003A2DF0"/>
    <w:rsid w:val="003A4521"/>
    <w:rsid w:val="003A6D4C"/>
    <w:rsid w:val="0046039A"/>
    <w:rsid w:val="004833C8"/>
    <w:rsid w:val="00525C86"/>
    <w:rsid w:val="00580287"/>
    <w:rsid w:val="00585409"/>
    <w:rsid w:val="005C26BB"/>
    <w:rsid w:val="005E0006"/>
    <w:rsid w:val="00617416"/>
    <w:rsid w:val="00630F8C"/>
    <w:rsid w:val="0063257E"/>
    <w:rsid w:val="006A2070"/>
    <w:rsid w:val="00726879"/>
    <w:rsid w:val="00770E1D"/>
    <w:rsid w:val="007B5739"/>
    <w:rsid w:val="007D57AF"/>
    <w:rsid w:val="007E3921"/>
    <w:rsid w:val="008051F0"/>
    <w:rsid w:val="00820707"/>
    <w:rsid w:val="008408F2"/>
    <w:rsid w:val="00855BE6"/>
    <w:rsid w:val="008730C8"/>
    <w:rsid w:val="00877DC5"/>
    <w:rsid w:val="008A4751"/>
    <w:rsid w:val="008C54A4"/>
    <w:rsid w:val="0092757B"/>
    <w:rsid w:val="00932ABE"/>
    <w:rsid w:val="00946EEE"/>
    <w:rsid w:val="009C0D2E"/>
    <w:rsid w:val="00A16345"/>
    <w:rsid w:val="00A7372F"/>
    <w:rsid w:val="00A75805"/>
    <w:rsid w:val="00A90FDB"/>
    <w:rsid w:val="00B42B6F"/>
    <w:rsid w:val="00BA49BB"/>
    <w:rsid w:val="00BE7C7F"/>
    <w:rsid w:val="00C36E1F"/>
    <w:rsid w:val="00C82422"/>
    <w:rsid w:val="00C93A2F"/>
    <w:rsid w:val="00CA627C"/>
    <w:rsid w:val="00CE6FCE"/>
    <w:rsid w:val="00D205A9"/>
    <w:rsid w:val="00D21352"/>
    <w:rsid w:val="00D63FE6"/>
    <w:rsid w:val="00D703F4"/>
    <w:rsid w:val="00E400ED"/>
    <w:rsid w:val="00E52C30"/>
    <w:rsid w:val="00EC5627"/>
    <w:rsid w:val="00F15C63"/>
    <w:rsid w:val="00F86ADB"/>
    <w:rsid w:val="00FB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FE4BA"/>
  <w15:docId w15:val="{BD738222-76A6-4663-8AAB-351DE8CC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739"/>
  </w:style>
  <w:style w:type="paragraph" w:styleId="Footer">
    <w:name w:val="footer"/>
    <w:basedOn w:val="Normal"/>
    <w:link w:val="FooterChar"/>
    <w:uiPriority w:val="99"/>
    <w:unhideWhenUsed/>
    <w:rsid w:val="007B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739"/>
  </w:style>
  <w:style w:type="paragraph" w:styleId="BalloonText">
    <w:name w:val="Balloon Text"/>
    <w:basedOn w:val="Normal"/>
    <w:link w:val="BalloonTextChar"/>
    <w:uiPriority w:val="99"/>
    <w:semiHidden/>
    <w:unhideWhenUsed/>
    <w:rsid w:val="007B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9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3FE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.ac.uk/cy/hr/info-staff/employment/drug-alcoho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uk/check-vehicle-ta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B035-946F-4FBF-9D3F-247F369E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Rhodri Gravell [rhg4]</dc:creator>
  <cp:lastModifiedBy>Kayleigh Davis [kad57] (Staff)</cp:lastModifiedBy>
  <cp:revision>2</cp:revision>
  <cp:lastPrinted>2018-07-18T10:45:00Z</cp:lastPrinted>
  <dcterms:created xsi:type="dcterms:W3CDTF">2023-02-15T14:01:00Z</dcterms:created>
  <dcterms:modified xsi:type="dcterms:W3CDTF">2023-02-15T14:01:00Z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2023-02-15T14:01:24Z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285a3d82-b8fa-4038-96b8-7e7904577efa</vt:lpwstr>
  </property>
  <property fmtid="{D5CDD505-2E9C-101B-9397-08002B2CF9AE}" pid="8" name="MSIP_Label_f2dfecbd-fc97-4e8a-a9cd-19ed496c406e_ContentBits">
    <vt:lpwstr>0</vt:lpwstr>
  </property>
</Properties>
</file>