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9EF03" w14:textId="77777777" w:rsidR="00DE3AC8" w:rsidRDefault="00DE3AC8" w:rsidP="00DE3AC8">
      <w:pPr>
        <w:jc w:val="center"/>
        <w:rPr>
          <w:rFonts w:ascii="Calibri" w:hAnsi="Calibri" w:cs="Calibri"/>
          <w:b/>
          <w:bCs/>
        </w:rPr>
      </w:pPr>
      <w:r w:rsidRPr="00DE3AC8">
        <w:rPr>
          <w:rFonts w:ascii="Times New Roman" w:eastAsia="Times New Roman" w:hAnsi="Times New Roman" w:cs="Times New Roman"/>
          <w:lang w:val="en-US"/>
        </w:rPr>
        <w:tab/>
      </w:r>
    </w:p>
    <w:p w14:paraId="29616522" w14:textId="652EAE36" w:rsidR="00DE3AC8" w:rsidRDefault="00DE3AC8" w:rsidP="00DE3AC8">
      <w:pPr>
        <w:jc w:val="center"/>
        <w:rPr>
          <w:rFonts w:ascii="Calibri" w:hAnsi="Calibri" w:cs="Calibri"/>
          <w:b/>
          <w:bCs/>
        </w:rPr>
      </w:pPr>
      <w:r w:rsidRPr="00B97545">
        <w:rPr>
          <w:rFonts w:ascii="Arial" w:hAnsi="Arial" w:cs="Arial"/>
          <w:noProof/>
        </w:rPr>
        <w:drawing>
          <wp:inline distT="0" distB="0" distL="0" distR="0" wp14:anchorId="4EBAA725" wp14:editId="69AB2170">
            <wp:extent cx="2430780" cy="609600"/>
            <wp:effectExtent l="0" t="0" r="762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0780" cy="609600"/>
                    </a:xfrm>
                    <a:prstGeom prst="rect">
                      <a:avLst/>
                    </a:prstGeom>
                    <a:noFill/>
                    <a:ln>
                      <a:noFill/>
                    </a:ln>
                  </pic:spPr>
                </pic:pic>
              </a:graphicData>
            </a:graphic>
          </wp:inline>
        </w:drawing>
      </w:r>
    </w:p>
    <w:p w14:paraId="187198EE" w14:textId="77777777" w:rsidR="00DE3AC8" w:rsidRDefault="00DE3AC8" w:rsidP="00DE3AC8">
      <w:pPr>
        <w:jc w:val="center"/>
        <w:rPr>
          <w:rFonts w:ascii="Calibri" w:hAnsi="Calibri" w:cs="Calibri"/>
          <w:b/>
          <w:bCs/>
        </w:rPr>
      </w:pPr>
    </w:p>
    <w:p w14:paraId="59049230" w14:textId="77777777" w:rsidR="00DE3AC8" w:rsidRPr="00E72E25" w:rsidRDefault="00DE3AC8" w:rsidP="00DE3AC8">
      <w:pPr>
        <w:jc w:val="center"/>
        <w:rPr>
          <w:rFonts w:ascii="Arial" w:hAnsi="Arial" w:cs="Arial"/>
          <w:b/>
          <w:bCs/>
        </w:rPr>
      </w:pPr>
      <w:r w:rsidRPr="00E72E25">
        <w:rPr>
          <w:rFonts w:ascii="Arial" w:hAnsi="Arial" w:cs="Arial"/>
          <w:b/>
          <w:bCs/>
        </w:rPr>
        <w:t>FINANCIAL PROCEDURES</w:t>
      </w:r>
    </w:p>
    <w:p w14:paraId="777F4CF6" w14:textId="77777777" w:rsidR="00DE3AC8" w:rsidRDefault="00DE3AC8" w:rsidP="00DE3AC8">
      <w:pPr>
        <w:tabs>
          <w:tab w:val="left" w:pos="340"/>
        </w:tabs>
        <w:spacing w:after="0" w:line="240" w:lineRule="auto"/>
        <w:rPr>
          <w:rFonts w:ascii="Arial" w:hAnsi="Arial" w:cs="Arial"/>
          <w:b/>
          <w:bCs/>
        </w:rPr>
      </w:pPr>
    </w:p>
    <w:p w14:paraId="6D18C13C" w14:textId="15BC37E9" w:rsidR="00DE3AC8" w:rsidRPr="0054156D" w:rsidRDefault="00DE3AC8" w:rsidP="00DE3AC8">
      <w:pPr>
        <w:tabs>
          <w:tab w:val="left" w:pos="340"/>
        </w:tabs>
        <w:spacing w:after="0" w:line="240" w:lineRule="auto"/>
        <w:rPr>
          <w:rFonts w:ascii="Arial" w:eastAsia="Times New Roman" w:hAnsi="Arial" w:cs="Arial"/>
          <w:sz w:val="20"/>
          <w:szCs w:val="20"/>
          <w:u w:val="single"/>
          <w:lang w:val="en-US"/>
        </w:rPr>
      </w:pPr>
      <w:r w:rsidRPr="0054156D">
        <w:rPr>
          <w:rFonts w:ascii="Arial" w:hAnsi="Arial" w:cs="Arial"/>
          <w:b/>
          <w:bCs/>
          <w:u w:val="single"/>
        </w:rPr>
        <w:t xml:space="preserve">Section </w:t>
      </w:r>
      <w:proofErr w:type="gramStart"/>
      <w:r w:rsidRPr="0054156D">
        <w:rPr>
          <w:rFonts w:ascii="Arial" w:hAnsi="Arial" w:cs="Arial"/>
          <w:b/>
          <w:bCs/>
          <w:u w:val="single"/>
        </w:rPr>
        <w:t>2  –</w:t>
      </w:r>
      <w:proofErr w:type="gramEnd"/>
      <w:r w:rsidRPr="0054156D">
        <w:rPr>
          <w:rFonts w:ascii="Arial" w:hAnsi="Arial" w:cs="Arial"/>
          <w:b/>
          <w:bCs/>
          <w:u w:val="single"/>
        </w:rPr>
        <w:t xml:space="preserve"> </w:t>
      </w:r>
      <w:r w:rsidRPr="0054156D">
        <w:rPr>
          <w:rFonts w:ascii="Arial" w:eastAsia="Times New Roman" w:hAnsi="Arial" w:cs="Arial"/>
          <w:b/>
          <w:bCs/>
          <w:u w:val="single"/>
          <w:lang w:val="en-US"/>
        </w:rPr>
        <w:t xml:space="preserve">Purchasing </w:t>
      </w:r>
      <w:r w:rsidR="00A122B2" w:rsidRPr="0054156D">
        <w:rPr>
          <w:rFonts w:ascii="Arial" w:eastAsia="Times New Roman" w:hAnsi="Arial" w:cs="Arial"/>
          <w:b/>
          <w:bCs/>
          <w:u w:val="single"/>
          <w:lang w:val="en-US"/>
        </w:rPr>
        <w:t>P</w:t>
      </w:r>
      <w:r w:rsidRPr="0054156D">
        <w:rPr>
          <w:rFonts w:ascii="Arial" w:eastAsia="Times New Roman" w:hAnsi="Arial" w:cs="Arial"/>
          <w:b/>
          <w:bCs/>
          <w:u w:val="single"/>
          <w:lang w:val="en-US"/>
        </w:rPr>
        <w:t xml:space="preserve">olicy and </w:t>
      </w:r>
      <w:r w:rsidR="00A122B2" w:rsidRPr="0054156D">
        <w:rPr>
          <w:rFonts w:ascii="Arial" w:eastAsia="Times New Roman" w:hAnsi="Arial" w:cs="Arial"/>
          <w:b/>
          <w:bCs/>
          <w:u w:val="single"/>
          <w:lang w:val="en-US"/>
        </w:rPr>
        <w:t>P</w:t>
      </w:r>
      <w:r w:rsidRPr="0054156D">
        <w:rPr>
          <w:rFonts w:ascii="Arial" w:eastAsia="Times New Roman" w:hAnsi="Arial" w:cs="Arial"/>
          <w:b/>
          <w:bCs/>
          <w:u w:val="single"/>
          <w:lang w:val="en-US"/>
        </w:rPr>
        <w:t>rocedures</w:t>
      </w:r>
    </w:p>
    <w:p w14:paraId="584FFF26" w14:textId="77777777" w:rsidR="00DE3AC8" w:rsidRPr="00E72E25" w:rsidRDefault="00DE3AC8" w:rsidP="00DE3AC8">
      <w:pPr>
        <w:rPr>
          <w:rFonts w:ascii="Arial" w:hAnsi="Arial" w:cs="Arial"/>
          <w:b/>
          <w:bCs/>
          <w:u w:val="single"/>
        </w:rPr>
      </w:pPr>
    </w:p>
    <w:p w14:paraId="0FFC3730" w14:textId="0689CE69" w:rsidR="00DE3AC8" w:rsidRPr="00E72E25" w:rsidRDefault="00DE3AC8" w:rsidP="00DE3AC8">
      <w:pPr>
        <w:spacing w:after="0"/>
        <w:rPr>
          <w:rFonts w:ascii="Arial" w:hAnsi="Arial" w:cs="Arial"/>
        </w:rPr>
      </w:pPr>
      <w:r w:rsidRPr="00E72E25">
        <w:rPr>
          <w:rFonts w:ascii="Arial" w:hAnsi="Arial" w:cs="Arial"/>
          <w:b/>
          <w:bCs/>
        </w:rPr>
        <w:t>Approving Body:</w:t>
      </w:r>
      <w:r w:rsidRPr="00E72E25">
        <w:rPr>
          <w:rFonts w:ascii="Arial" w:hAnsi="Arial" w:cs="Arial"/>
        </w:rPr>
        <w:tab/>
      </w:r>
      <w:r w:rsidRPr="00E72E25">
        <w:rPr>
          <w:rFonts w:ascii="Arial" w:hAnsi="Arial" w:cs="Arial"/>
        </w:rPr>
        <w:tab/>
        <w:t>Res</w:t>
      </w:r>
      <w:r w:rsidR="00987B72">
        <w:rPr>
          <w:rFonts w:ascii="Arial" w:hAnsi="Arial" w:cs="Arial"/>
        </w:rPr>
        <w:t>ources</w:t>
      </w:r>
      <w:r w:rsidRPr="00E72E25">
        <w:rPr>
          <w:rFonts w:ascii="Arial" w:hAnsi="Arial" w:cs="Arial"/>
        </w:rPr>
        <w:t xml:space="preserve"> and Performance Committee</w:t>
      </w:r>
    </w:p>
    <w:p w14:paraId="59DDF2DE" w14:textId="77777777" w:rsidR="00DE3AC8" w:rsidRPr="00E72E25" w:rsidRDefault="00DE3AC8" w:rsidP="00DE3AC8">
      <w:pPr>
        <w:spacing w:after="0"/>
        <w:rPr>
          <w:rFonts w:ascii="Arial" w:hAnsi="Arial" w:cs="Arial"/>
        </w:rPr>
      </w:pPr>
      <w:r w:rsidRPr="00E72E25">
        <w:rPr>
          <w:rFonts w:ascii="Arial" w:hAnsi="Arial" w:cs="Arial"/>
          <w:b/>
          <w:bCs/>
        </w:rPr>
        <w:t>Date of Approval:</w:t>
      </w:r>
      <w:r w:rsidRPr="00E72E25">
        <w:rPr>
          <w:rFonts w:ascii="Arial" w:hAnsi="Arial" w:cs="Arial"/>
          <w:b/>
          <w:bCs/>
        </w:rPr>
        <w:tab/>
      </w:r>
      <w:r w:rsidRPr="00E72E25">
        <w:rPr>
          <w:rFonts w:ascii="Arial" w:hAnsi="Arial" w:cs="Arial"/>
          <w:b/>
          <w:bCs/>
        </w:rPr>
        <w:tab/>
      </w:r>
      <w:r>
        <w:rPr>
          <w:rFonts w:ascii="Arial" w:hAnsi="Arial" w:cs="Arial"/>
        </w:rPr>
        <w:t>February</w:t>
      </w:r>
      <w:r w:rsidRPr="00E72E25">
        <w:rPr>
          <w:rFonts w:ascii="Arial" w:hAnsi="Arial" w:cs="Arial"/>
        </w:rPr>
        <w:t xml:space="preserve"> 2021</w:t>
      </w:r>
    </w:p>
    <w:p w14:paraId="32BB24F6" w14:textId="49995909" w:rsidR="00DE3AC8" w:rsidRPr="00E72E25" w:rsidRDefault="00DE3AC8" w:rsidP="00DE3AC8">
      <w:pPr>
        <w:spacing w:after="0"/>
        <w:rPr>
          <w:rFonts w:ascii="Arial" w:hAnsi="Arial" w:cs="Arial"/>
        </w:rPr>
      </w:pPr>
      <w:r w:rsidRPr="00E72E25">
        <w:rPr>
          <w:rFonts w:ascii="Arial" w:hAnsi="Arial" w:cs="Arial"/>
          <w:b/>
          <w:bCs/>
        </w:rPr>
        <w:t>Policy Owner:</w:t>
      </w:r>
      <w:r w:rsidRPr="00E72E25">
        <w:rPr>
          <w:rFonts w:ascii="Arial" w:hAnsi="Arial" w:cs="Arial"/>
        </w:rPr>
        <w:tab/>
      </w:r>
      <w:r w:rsidRPr="00E72E25">
        <w:rPr>
          <w:rFonts w:ascii="Arial" w:hAnsi="Arial" w:cs="Arial"/>
        </w:rPr>
        <w:tab/>
      </w:r>
      <w:r>
        <w:rPr>
          <w:rFonts w:ascii="Arial" w:hAnsi="Arial" w:cs="Arial"/>
        </w:rPr>
        <w:t>Procurement Manager</w:t>
      </w:r>
    </w:p>
    <w:p w14:paraId="5085C3F0" w14:textId="77777777" w:rsidR="00DE3AC8" w:rsidRPr="00E72E25" w:rsidRDefault="00DE3AC8" w:rsidP="00DE3AC8">
      <w:pPr>
        <w:spacing w:after="0"/>
        <w:rPr>
          <w:rFonts w:ascii="Arial" w:hAnsi="Arial" w:cs="Arial"/>
        </w:rPr>
      </w:pPr>
      <w:r w:rsidRPr="00E72E25">
        <w:rPr>
          <w:rFonts w:ascii="Arial" w:hAnsi="Arial" w:cs="Arial"/>
          <w:b/>
          <w:bCs/>
        </w:rPr>
        <w:t>Last Review Date:</w:t>
      </w:r>
      <w:r w:rsidRPr="00E72E25">
        <w:rPr>
          <w:rFonts w:ascii="Arial" w:hAnsi="Arial" w:cs="Arial"/>
        </w:rPr>
        <w:tab/>
      </w:r>
      <w:r w:rsidRPr="00E72E25">
        <w:rPr>
          <w:rFonts w:ascii="Arial" w:hAnsi="Arial" w:cs="Arial"/>
        </w:rPr>
        <w:tab/>
      </w:r>
      <w:r>
        <w:rPr>
          <w:rFonts w:ascii="Arial" w:hAnsi="Arial" w:cs="Arial"/>
        </w:rPr>
        <w:t>February</w:t>
      </w:r>
      <w:r w:rsidRPr="00E72E25">
        <w:rPr>
          <w:rFonts w:ascii="Arial" w:hAnsi="Arial" w:cs="Arial"/>
        </w:rPr>
        <w:t xml:space="preserve"> 2021</w:t>
      </w:r>
    </w:p>
    <w:p w14:paraId="36BAAE79" w14:textId="77777777" w:rsidR="00DE3AC8" w:rsidRPr="00E72E25" w:rsidRDefault="00DE3AC8" w:rsidP="00DE3AC8">
      <w:pPr>
        <w:spacing w:after="0"/>
        <w:rPr>
          <w:rFonts w:ascii="Arial" w:hAnsi="Arial" w:cs="Arial"/>
        </w:rPr>
      </w:pPr>
      <w:r w:rsidRPr="00E72E25">
        <w:rPr>
          <w:rFonts w:ascii="Arial" w:hAnsi="Arial" w:cs="Arial"/>
          <w:b/>
          <w:bCs/>
        </w:rPr>
        <w:t>Next Review Date:</w:t>
      </w:r>
      <w:r w:rsidRPr="00E72E25">
        <w:rPr>
          <w:rFonts w:ascii="Arial" w:hAnsi="Arial" w:cs="Arial"/>
        </w:rPr>
        <w:tab/>
      </w:r>
      <w:r w:rsidRPr="00E72E25">
        <w:rPr>
          <w:rFonts w:ascii="Arial" w:hAnsi="Arial" w:cs="Arial"/>
        </w:rPr>
        <w:tab/>
      </w:r>
      <w:r>
        <w:rPr>
          <w:rFonts w:ascii="Arial" w:hAnsi="Arial" w:cs="Arial"/>
        </w:rPr>
        <w:t>September</w:t>
      </w:r>
      <w:r w:rsidRPr="00E72E25">
        <w:rPr>
          <w:rFonts w:ascii="Arial" w:hAnsi="Arial" w:cs="Arial"/>
        </w:rPr>
        <w:t xml:space="preserve"> 2022</w:t>
      </w:r>
    </w:p>
    <w:p w14:paraId="32C41B18" w14:textId="77777777" w:rsidR="00DE3AC8" w:rsidRDefault="00DE3AC8" w:rsidP="00DE3AC8">
      <w:pPr>
        <w:jc w:val="center"/>
        <w:rPr>
          <w:rFonts w:ascii="Arial" w:hAnsi="Arial" w:cs="Arial"/>
        </w:rPr>
      </w:pPr>
    </w:p>
    <w:p w14:paraId="285037F8" w14:textId="77777777" w:rsidR="00DE3AC8" w:rsidRDefault="00DE3AC8" w:rsidP="00DE3AC8">
      <w:pPr>
        <w:spacing w:line="200" w:lineRule="exact"/>
        <w:jc w:val="center"/>
        <w:rPr>
          <w:rFonts w:eastAsia="Calibri" w:cstheme="minorHAnsi"/>
          <w:b/>
          <w:bCs/>
          <w:sz w:val="20"/>
          <w:szCs w:val="20"/>
        </w:rPr>
      </w:pPr>
    </w:p>
    <w:p w14:paraId="6394D659" w14:textId="287FED2D" w:rsidR="00DE3AC8" w:rsidRDefault="00DE3AC8" w:rsidP="00DE3AC8">
      <w:pPr>
        <w:tabs>
          <w:tab w:val="left" w:pos="340"/>
        </w:tabs>
        <w:spacing w:after="0" w:line="240" w:lineRule="auto"/>
        <w:rPr>
          <w:rFonts w:ascii="Times New Roman" w:eastAsia="Times New Roman" w:hAnsi="Times New Roman" w:cs="Times New Roman"/>
          <w:lang w:val="en-US"/>
        </w:rPr>
      </w:pPr>
    </w:p>
    <w:p w14:paraId="1431ACE8" w14:textId="3992C47C" w:rsidR="00DE3AC8" w:rsidRDefault="00DE3AC8" w:rsidP="00DE3AC8">
      <w:pPr>
        <w:tabs>
          <w:tab w:val="left" w:pos="340"/>
        </w:tabs>
        <w:spacing w:after="0" w:line="240" w:lineRule="auto"/>
        <w:rPr>
          <w:rFonts w:ascii="Times New Roman" w:eastAsia="Times New Roman" w:hAnsi="Times New Roman" w:cs="Times New Roman"/>
          <w:lang w:val="en-US"/>
        </w:rPr>
      </w:pPr>
    </w:p>
    <w:p w14:paraId="4E888F2E" w14:textId="67E9B226" w:rsidR="00DE3AC8" w:rsidRDefault="00DE3AC8" w:rsidP="00DE3AC8">
      <w:pPr>
        <w:tabs>
          <w:tab w:val="left" w:pos="340"/>
        </w:tabs>
        <w:spacing w:after="0" w:line="240" w:lineRule="auto"/>
        <w:rPr>
          <w:rFonts w:ascii="Times New Roman" w:eastAsia="Times New Roman" w:hAnsi="Times New Roman" w:cs="Times New Roman"/>
          <w:lang w:val="en-US"/>
        </w:rPr>
      </w:pPr>
    </w:p>
    <w:p w14:paraId="0B643EDD" w14:textId="1FCC5CB5" w:rsidR="00DE3AC8" w:rsidRDefault="00DE3AC8" w:rsidP="00DE3AC8">
      <w:pPr>
        <w:tabs>
          <w:tab w:val="left" w:pos="340"/>
        </w:tabs>
        <w:spacing w:after="0" w:line="240" w:lineRule="auto"/>
        <w:rPr>
          <w:rFonts w:ascii="Times New Roman" w:eastAsia="Times New Roman" w:hAnsi="Times New Roman" w:cs="Times New Roman"/>
          <w:lang w:val="en-US"/>
        </w:rPr>
      </w:pPr>
    </w:p>
    <w:p w14:paraId="7E0D5CF9" w14:textId="61B4B8C3" w:rsidR="00DE3AC8" w:rsidRDefault="00DE3AC8" w:rsidP="00DE3AC8">
      <w:pPr>
        <w:tabs>
          <w:tab w:val="left" w:pos="340"/>
        </w:tabs>
        <w:spacing w:after="0" w:line="240" w:lineRule="auto"/>
        <w:rPr>
          <w:rFonts w:ascii="Times New Roman" w:eastAsia="Times New Roman" w:hAnsi="Times New Roman" w:cs="Times New Roman"/>
          <w:lang w:val="en-US"/>
        </w:rPr>
      </w:pPr>
    </w:p>
    <w:p w14:paraId="6D20F7DD" w14:textId="24D1D020" w:rsidR="00DE3AC8" w:rsidRDefault="00DE3AC8" w:rsidP="00DE3AC8">
      <w:pPr>
        <w:tabs>
          <w:tab w:val="left" w:pos="340"/>
        </w:tabs>
        <w:spacing w:after="0" w:line="240" w:lineRule="auto"/>
        <w:rPr>
          <w:rFonts w:ascii="Times New Roman" w:eastAsia="Times New Roman" w:hAnsi="Times New Roman" w:cs="Times New Roman"/>
          <w:lang w:val="en-US"/>
        </w:rPr>
      </w:pPr>
    </w:p>
    <w:p w14:paraId="202A1266" w14:textId="0910A46E" w:rsidR="00DE3AC8" w:rsidRDefault="00DE3AC8" w:rsidP="00DE3AC8">
      <w:pPr>
        <w:tabs>
          <w:tab w:val="left" w:pos="340"/>
        </w:tabs>
        <w:spacing w:after="0" w:line="240" w:lineRule="auto"/>
        <w:rPr>
          <w:rFonts w:ascii="Times New Roman" w:eastAsia="Times New Roman" w:hAnsi="Times New Roman" w:cs="Times New Roman"/>
          <w:lang w:val="en-US"/>
        </w:rPr>
      </w:pPr>
    </w:p>
    <w:p w14:paraId="5E80CD7A" w14:textId="0E57A008" w:rsidR="00DE3AC8" w:rsidRDefault="00DE3AC8" w:rsidP="00DE3AC8">
      <w:pPr>
        <w:tabs>
          <w:tab w:val="left" w:pos="340"/>
        </w:tabs>
        <w:spacing w:after="0" w:line="240" w:lineRule="auto"/>
        <w:rPr>
          <w:rFonts w:ascii="Times New Roman" w:eastAsia="Times New Roman" w:hAnsi="Times New Roman" w:cs="Times New Roman"/>
          <w:lang w:val="en-US"/>
        </w:rPr>
      </w:pPr>
    </w:p>
    <w:p w14:paraId="52A31D29" w14:textId="56A287F5" w:rsidR="00DE3AC8" w:rsidRDefault="00DE3AC8" w:rsidP="00DE3AC8">
      <w:pPr>
        <w:tabs>
          <w:tab w:val="left" w:pos="340"/>
        </w:tabs>
        <w:spacing w:after="0" w:line="240" w:lineRule="auto"/>
        <w:rPr>
          <w:rFonts w:ascii="Times New Roman" w:eastAsia="Times New Roman" w:hAnsi="Times New Roman" w:cs="Times New Roman"/>
          <w:lang w:val="en-US"/>
        </w:rPr>
      </w:pPr>
    </w:p>
    <w:p w14:paraId="3446A895" w14:textId="15BE2928" w:rsidR="00DE3AC8" w:rsidRDefault="00DE3AC8" w:rsidP="00DE3AC8">
      <w:pPr>
        <w:tabs>
          <w:tab w:val="left" w:pos="340"/>
        </w:tabs>
        <w:spacing w:after="0" w:line="240" w:lineRule="auto"/>
        <w:rPr>
          <w:rFonts w:ascii="Times New Roman" w:eastAsia="Times New Roman" w:hAnsi="Times New Roman" w:cs="Times New Roman"/>
          <w:lang w:val="en-US"/>
        </w:rPr>
      </w:pPr>
    </w:p>
    <w:p w14:paraId="3B3DB2E2" w14:textId="4904494A" w:rsidR="00DE3AC8" w:rsidRDefault="00DE3AC8" w:rsidP="00DE3AC8">
      <w:pPr>
        <w:tabs>
          <w:tab w:val="left" w:pos="340"/>
        </w:tabs>
        <w:spacing w:after="0" w:line="240" w:lineRule="auto"/>
        <w:rPr>
          <w:rFonts w:ascii="Times New Roman" w:eastAsia="Times New Roman" w:hAnsi="Times New Roman" w:cs="Times New Roman"/>
          <w:lang w:val="en-US"/>
        </w:rPr>
      </w:pPr>
    </w:p>
    <w:p w14:paraId="447C76C5" w14:textId="75E54A11" w:rsidR="00DE3AC8" w:rsidRDefault="00DE3AC8" w:rsidP="00DE3AC8">
      <w:pPr>
        <w:tabs>
          <w:tab w:val="left" w:pos="340"/>
        </w:tabs>
        <w:spacing w:after="0" w:line="240" w:lineRule="auto"/>
        <w:rPr>
          <w:rFonts w:ascii="Times New Roman" w:eastAsia="Times New Roman" w:hAnsi="Times New Roman" w:cs="Times New Roman"/>
          <w:lang w:val="en-US"/>
        </w:rPr>
      </w:pPr>
    </w:p>
    <w:p w14:paraId="78575A98" w14:textId="4A3B7320" w:rsidR="00DE3AC8" w:rsidRDefault="00DE3AC8" w:rsidP="00DE3AC8">
      <w:pPr>
        <w:tabs>
          <w:tab w:val="left" w:pos="340"/>
        </w:tabs>
        <w:spacing w:after="0" w:line="240" w:lineRule="auto"/>
        <w:rPr>
          <w:rFonts w:ascii="Times New Roman" w:eastAsia="Times New Roman" w:hAnsi="Times New Roman" w:cs="Times New Roman"/>
          <w:lang w:val="en-US"/>
        </w:rPr>
      </w:pPr>
    </w:p>
    <w:p w14:paraId="65BC80D8" w14:textId="0BA7BFBB" w:rsidR="00DE3AC8" w:rsidRDefault="00DE3AC8" w:rsidP="00DE3AC8">
      <w:pPr>
        <w:tabs>
          <w:tab w:val="left" w:pos="340"/>
        </w:tabs>
        <w:spacing w:after="0" w:line="240" w:lineRule="auto"/>
        <w:rPr>
          <w:rFonts w:ascii="Times New Roman" w:eastAsia="Times New Roman" w:hAnsi="Times New Roman" w:cs="Times New Roman"/>
          <w:lang w:val="en-US"/>
        </w:rPr>
      </w:pPr>
    </w:p>
    <w:p w14:paraId="3D731391" w14:textId="02C28915" w:rsidR="00DE3AC8" w:rsidRDefault="00DE3AC8" w:rsidP="00DE3AC8">
      <w:pPr>
        <w:tabs>
          <w:tab w:val="left" w:pos="340"/>
        </w:tabs>
        <w:spacing w:after="0" w:line="240" w:lineRule="auto"/>
        <w:rPr>
          <w:rFonts w:ascii="Times New Roman" w:eastAsia="Times New Roman" w:hAnsi="Times New Roman" w:cs="Times New Roman"/>
          <w:lang w:val="en-US"/>
        </w:rPr>
      </w:pPr>
    </w:p>
    <w:p w14:paraId="7C119137" w14:textId="48FCD9BA" w:rsidR="00DE3AC8" w:rsidRDefault="00DE3AC8" w:rsidP="00DE3AC8">
      <w:pPr>
        <w:tabs>
          <w:tab w:val="left" w:pos="340"/>
        </w:tabs>
        <w:spacing w:after="0" w:line="240" w:lineRule="auto"/>
        <w:rPr>
          <w:rFonts w:ascii="Times New Roman" w:eastAsia="Times New Roman" w:hAnsi="Times New Roman" w:cs="Times New Roman"/>
          <w:lang w:val="en-US"/>
        </w:rPr>
      </w:pPr>
    </w:p>
    <w:p w14:paraId="273990F5" w14:textId="667ADF6B" w:rsidR="00DE3AC8" w:rsidRDefault="00DE3AC8" w:rsidP="00DE3AC8">
      <w:pPr>
        <w:tabs>
          <w:tab w:val="left" w:pos="340"/>
        </w:tabs>
        <w:spacing w:after="0" w:line="240" w:lineRule="auto"/>
        <w:rPr>
          <w:rFonts w:ascii="Times New Roman" w:eastAsia="Times New Roman" w:hAnsi="Times New Roman" w:cs="Times New Roman"/>
          <w:lang w:val="en-US"/>
        </w:rPr>
      </w:pPr>
    </w:p>
    <w:p w14:paraId="12D9F29A" w14:textId="4E3CB28B" w:rsidR="00DE3AC8" w:rsidRDefault="00DE3AC8" w:rsidP="00DE3AC8">
      <w:pPr>
        <w:tabs>
          <w:tab w:val="left" w:pos="340"/>
        </w:tabs>
        <w:spacing w:after="0" w:line="240" w:lineRule="auto"/>
        <w:rPr>
          <w:rFonts w:ascii="Times New Roman" w:eastAsia="Times New Roman" w:hAnsi="Times New Roman" w:cs="Times New Roman"/>
          <w:lang w:val="en-US"/>
        </w:rPr>
      </w:pPr>
    </w:p>
    <w:p w14:paraId="099A6BF8" w14:textId="042CCB09" w:rsidR="00DE3AC8" w:rsidRDefault="00DE3AC8" w:rsidP="00DE3AC8">
      <w:pPr>
        <w:tabs>
          <w:tab w:val="left" w:pos="340"/>
        </w:tabs>
        <w:spacing w:after="0" w:line="240" w:lineRule="auto"/>
        <w:rPr>
          <w:rFonts w:ascii="Times New Roman" w:eastAsia="Times New Roman" w:hAnsi="Times New Roman" w:cs="Times New Roman"/>
          <w:lang w:val="en-US"/>
        </w:rPr>
      </w:pPr>
    </w:p>
    <w:p w14:paraId="4575C5C0" w14:textId="52303A67" w:rsidR="00DE3AC8" w:rsidRDefault="00DE3AC8" w:rsidP="00DE3AC8">
      <w:pPr>
        <w:tabs>
          <w:tab w:val="left" w:pos="340"/>
        </w:tabs>
        <w:spacing w:after="0" w:line="240" w:lineRule="auto"/>
        <w:rPr>
          <w:rFonts w:ascii="Times New Roman" w:eastAsia="Times New Roman" w:hAnsi="Times New Roman" w:cs="Times New Roman"/>
          <w:lang w:val="en-US"/>
        </w:rPr>
      </w:pPr>
    </w:p>
    <w:p w14:paraId="1F3D7197" w14:textId="133B5E1D" w:rsidR="00DE3AC8" w:rsidRDefault="00DE3AC8" w:rsidP="00DE3AC8">
      <w:pPr>
        <w:tabs>
          <w:tab w:val="left" w:pos="340"/>
        </w:tabs>
        <w:spacing w:after="0" w:line="240" w:lineRule="auto"/>
        <w:rPr>
          <w:rFonts w:ascii="Times New Roman" w:eastAsia="Times New Roman" w:hAnsi="Times New Roman" w:cs="Times New Roman"/>
          <w:lang w:val="en-US"/>
        </w:rPr>
      </w:pPr>
    </w:p>
    <w:p w14:paraId="6796311C" w14:textId="07E6F051" w:rsidR="00DE3AC8" w:rsidRDefault="00DE3AC8" w:rsidP="00DE3AC8">
      <w:pPr>
        <w:tabs>
          <w:tab w:val="left" w:pos="340"/>
        </w:tabs>
        <w:spacing w:after="0" w:line="240" w:lineRule="auto"/>
        <w:rPr>
          <w:rFonts w:ascii="Times New Roman" w:eastAsia="Times New Roman" w:hAnsi="Times New Roman" w:cs="Times New Roman"/>
          <w:lang w:val="en-US"/>
        </w:rPr>
      </w:pPr>
    </w:p>
    <w:p w14:paraId="419E118B" w14:textId="77777777" w:rsidR="00DE3AC8" w:rsidRDefault="00DE3AC8" w:rsidP="00DE3AC8">
      <w:pPr>
        <w:tabs>
          <w:tab w:val="left" w:pos="340"/>
        </w:tabs>
        <w:spacing w:after="0" w:line="240" w:lineRule="auto"/>
        <w:rPr>
          <w:rFonts w:ascii="Times New Roman" w:eastAsia="Times New Roman" w:hAnsi="Times New Roman" w:cs="Times New Roman"/>
          <w:lang w:val="en-US"/>
        </w:rPr>
      </w:pPr>
    </w:p>
    <w:p w14:paraId="646CAFDC" w14:textId="77777777" w:rsidR="00DE3AC8" w:rsidRDefault="00DE3AC8" w:rsidP="00DE3AC8">
      <w:pPr>
        <w:tabs>
          <w:tab w:val="left" w:pos="340"/>
        </w:tabs>
        <w:spacing w:after="0" w:line="240" w:lineRule="auto"/>
        <w:rPr>
          <w:rFonts w:ascii="Times New Roman" w:eastAsia="Times New Roman" w:hAnsi="Times New Roman" w:cs="Times New Roman"/>
          <w:lang w:val="en-US"/>
        </w:rPr>
      </w:pPr>
    </w:p>
    <w:p w14:paraId="7137A92C" w14:textId="77777777" w:rsidR="00DE3AC8" w:rsidRDefault="00DE3AC8" w:rsidP="00DE3AC8">
      <w:pPr>
        <w:tabs>
          <w:tab w:val="left" w:pos="340"/>
        </w:tabs>
        <w:spacing w:after="0" w:line="240" w:lineRule="auto"/>
        <w:rPr>
          <w:rFonts w:ascii="Times New Roman" w:eastAsia="Times New Roman" w:hAnsi="Times New Roman" w:cs="Times New Roman"/>
          <w:lang w:val="en-US"/>
        </w:rPr>
      </w:pPr>
    </w:p>
    <w:p w14:paraId="68FF3D03" w14:textId="1AF990CE" w:rsidR="00DE3AC8" w:rsidRDefault="00DE3AC8" w:rsidP="00DE3AC8">
      <w:pPr>
        <w:tabs>
          <w:tab w:val="left" w:pos="340"/>
        </w:tabs>
        <w:spacing w:after="0" w:line="240" w:lineRule="auto"/>
        <w:rPr>
          <w:rFonts w:ascii="Times New Roman" w:eastAsia="Times New Roman" w:hAnsi="Times New Roman" w:cs="Times New Roman"/>
          <w:lang w:val="en-US"/>
        </w:rPr>
      </w:pPr>
    </w:p>
    <w:p w14:paraId="7334DCD7" w14:textId="4E09122D" w:rsidR="00DE3AC8" w:rsidRDefault="00DE3AC8" w:rsidP="00DE3AC8">
      <w:pPr>
        <w:tabs>
          <w:tab w:val="left" w:pos="340"/>
        </w:tabs>
        <w:spacing w:after="0" w:line="240" w:lineRule="auto"/>
        <w:rPr>
          <w:rFonts w:ascii="Times New Roman" w:eastAsia="Times New Roman" w:hAnsi="Times New Roman" w:cs="Times New Roman"/>
          <w:lang w:val="en-US"/>
        </w:rPr>
      </w:pPr>
    </w:p>
    <w:p w14:paraId="4D0B1BBE" w14:textId="3E34283B" w:rsidR="00DE3AC8" w:rsidRDefault="00DE3AC8" w:rsidP="00DE3AC8">
      <w:pPr>
        <w:tabs>
          <w:tab w:val="left" w:pos="340"/>
        </w:tabs>
        <w:spacing w:after="0" w:line="240" w:lineRule="auto"/>
        <w:rPr>
          <w:rFonts w:ascii="Times New Roman" w:eastAsia="Times New Roman" w:hAnsi="Times New Roman" w:cs="Times New Roman"/>
          <w:lang w:val="en-US"/>
        </w:rPr>
      </w:pPr>
    </w:p>
    <w:p w14:paraId="71F841F6" w14:textId="5C077519" w:rsidR="00DE3AC8" w:rsidRDefault="00DE3AC8" w:rsidP="00DE3AC8">
      <w:pPr>
        <w:tabs>
          <w:tab w:val="left" w:pos="340"/>
        </w:tabs>
        <w:spacing w:after="0" w:line="240" w:lineRule="auto"/>
        <w:rPr>
          <w:rFonts w:ascii="Times New Roman" w:eastAsia="Times New Roman" w:hAnsi="Times New Roman" w:cs="Times New Roman"/>
          <w:lang w:val="en-US"/>
        </w:rPr>
      </w:pPr>
    </w:p>
    <w:p w14:paraId="25242E4E" w14:textId="7811213A" w:rsidR="00DE3AC8" w:rsidRDefault="00DE3AC8" w:rsidP="00DE3AC8">
      <w:pPr>
        <w:tabs>
          <w:tab w:val="left" w:pos="340"/>
        </w:tabs>
        <w:spacing w:after="0" w:line="240" w:lineRule="auto"/>
        <w:rPr>
          <w:rFonts w:ascii="Times New Roman" w:eastAsia="Times New Roman" w:hAnsi="Times New Roman" w:cs="Times New Roman"/>
          <w:lang w:val="en-US"/>
        </w:rPr>
      </w:pPr>
    </w:p>
    <w:p w14:paraId="4434A56E" w14:textId="32BB5470" w:rsidR="00DE3AC8" w:rsidRDefault="00DE3AC8" w:rsidP="00DE3AC8">
      <w:pPr>
        <w:tabs>
          <w:tab w:val="left" w:pos="340"/>
        </w:tabs>
        <w:spacing w:after="0" w:line="240" w:lineRule="auto"/>
        <w:rPr>
          <w:rFonts w:ascii="Times New Roman" w:eastAsia="Times New Roman" w:hAnsi="Times New Roman" w:cs="Times New Roman"/>
          <w:lang w:val="en-US"/>
        </w:rPr>
      </w:pPr>
    </w:p>
    <w:p w14:paraId="57A3209B" w14:textId="2826C4EF" w:rsidR="00DE3AC8" w:rsidRDefault="00DE3AC8" w:rsidP="00DE3AC8">
      <w:pPr>
        <w:tabs>
          <w:tab w:val="left" w:pos="340"/>
        </w:tabs>
        <w:spacing w:after="0" w:line="240" w:lineRule="auto"/>
        <w:rPr>
          <w:rFonts w:ascii="Times New Roman" w:eastAsia="Times New Roman" w:hAnsi="Times New Roman" w:cs="Times New Roman"/>
          <w:lang w:val="en-US"/>
        </w:rPr>
      </w:pPr>
    </w:p>
    <w:p w14:paraId="725DCA81" w14:textId="132EB439" w:rsidR="00DE3AC8" w:rsidRDefault="00DE3AC8" w:rsidP="00DE3AC8">
      <w:pPr>
        <w:tabs>
          <w:tab w:val="left" w:pos="340"/>
        </w:tabs>
        <w:spacing w:after="0" w:line="240" w:lineRule="auto"/>
        <w:rPr>
          <w:rFonts w:ascii="Times New Roman" w:eastAsia="Times New Roman" w:hAnsi="Times New Roman" w:cs="Times New Roman"/>
          <w:lang w:val="en-US"/>
        </w:rPr>
      </w:pPr>
    </w:p>
    <w:p w14:paraId="01C49DD7" w14:textId="6EE7FE3F" w:rsidR="00DE3AC8" w:rsidRDefault="00DE3AC8" w:rsidP="00DE3AC8">
      <w:pPr>
        <w:tabs>
          <w:tab w:val="left" w:pos="340"/>
        </w:tabs>
        <w:spacing w:after="0" w:line="240" w:lineRule="auto"/>
        <w:rPr>
          <w:rFonts w:ascii="Times New Roman" w:eastAsia="Times New Roman" w:hAnsi="Times New Roman" w:cs="Times New Roman"/>
          <w:lang w:val="en-US"/>
        </w:rPr>
      </w:pPr>
    </w:p>
    <w:p w14:paraId="5511991E" w14:textId="77777777" w:rsidR="00DE3AC8" w:rsidRDefault="00DE3AC8" w:rsidP="00DE3AC8">
      <w:pPr>
        <w:tabs>
          <w:tab w:val="left" w:pos="340"/>
        </w:tabs>
        <w:spacing w:after="0" w:line="240" w:lineRule="auto"/>
        <w:rPr>
          <w:rFonts w:ascii="Times New Roman" w:eastAsia="Times New Roman" w:hAnsi="Times New Roman" w:cs="Times New Roman"/>
          <w:lang w:val="en-US"/>
        </w:rPr>
      </w:pPr>
    </w:p>
    <w:p w14:paraId="50A244BF" w14:textId="77777777" w:rsidR="00DE3AC8" w:rsidRDefault="00DE3AC8" w:rsidP="00DE3AC8">
      <w:pPr>
        <w:tabs>
          <w:tab w:val="left" w:pos="340"/>
        </w:tabs>
        <w:spacing w:after="0" w:line="240" w:lineRule="auto"/>
        <w:rPr>
          <w:rFonts w:ascii="Times New Roman" w:eastAsia="Times New Roman" w:hAnsi="Times New Roman" w:cs="Times New Roman"/>
          <w:lang w:val="en-US"/>
        </w:rPr>
      </w:pPr>
    </w:p>
    <w:p w14:paraId="799811A7" w14:textId="77777777" w:rsidR="00DE3AC8" w:rsidRDefault="00DE3AC8" w:rsidP="00DE3AC8">
      <w:pPr>
        <w:tabs>
          <w:tab w:val="left" w:pos="340"/>
        </w:tabs>
        <w:spacing w:after="0" w:line="240" w:lineRule="auto"/>
        <w:rPr>
          <w:rFonts w:ascii="Times New Roman" w:eastAsia="Times New Roman" w:hAnsi="Times New Roman" w:cs="Times New Roman"/>
          <w:lang w:val="en-US"/>
        </w:rPr>
      </w:pPr>
    </w:p>
    <w:p w14:paraId="0695DDA1" w14:textId="77777777" w:rsidR="00DE3AC8" w:rsidRDefault="00DE3AC8" w:rsidP="00DE3AC8">
      <w:pPr>
        <w:tabs>
          <w:tab w:val="left" w:pos="340"/>
        </w:tabs>
        <w:spacing w:after="0" w:line="240" w:lineRule="auto"/>
        <w:rPr>
          <w:rFonts w:ascii="Times New Roman" w:eastAsia="Times New Roman" w:hAnsi="Times New Roman" w:cs="Times New Roman"/>
          <w:lang w:val="en-US"/>
        </w:rPr>
      </w:pPr>
    </w:p>
    <w:p w14:paraId="1FBB384C" w14:textId="77777777" w:rsidR="00DE3AC8" w:rsidRDefault="00DE3AC8" w:rsidP="00DE3AC8">
      <w:pPr>
        <w:tabs>
          <w:tab w:val="left" w:pos="340"/>
        </w:tabs>
        <w:spacing w:after="0" w:line="240" w:lineRule="auto"/>
        <w:rPr>
          <w:rFonts w:ascii="Times New Roman" w:eastAsia="Times New Roman" w:hAnsi="Times New Roman" w:cs="Times New Roman"/>
          <w:lang w:val="en-US"/>
        </w:rPr>
      </w:pPr>
    </w:p>
    <w:p w14:paraId="70945088" w14:textId="77777777" w:rsidR="00DE3AC8" w:rsidRDefault="00DE3AC8" w:rsidP="00DE3AC8">
      <w:pPr>
        <w:tabs>
          <w:tab w:val="left" w:pos="340"/>
        </w:tabs>
        <w:spacing w:after="0" w:line="240" w:lineRule="auto"/>
        <w:rPr>
          <w:rFonts w:ascii="Times New Roman" w:eastAsia="Times New Roman" w:hAnsi="Times New Roman" w:cs="Times New Roman"/>
          <w:lang w:val="en-US"/>
        </w:rPr>
      </w:pPr>
    </w:p>
    <w:p w14:paraId="5A4DBF08" w14:textId="6C6B6F28" w:rsidR="00DE3AC8" w:rsidRPr="00DE3AC8" w:rsidRDefault="00DE3AC8" w:rsidP="00DE3AC8">
      <w:pPr>
        <w:tabs>
          <w:tab w:val="left" w:pos="340"/>
        </w:tabs>
        <w:spacing w:after="0" w:line="240" w:lineRule="auto"/>
        <w:rPr>
          <w:rFonts w:eastAsia="Times New Roman" w:cs="Times New Roman"/>
          <w:sz w:val="20"/>
          <w:szCs w:val="20"/>
          <w:lang w:val="en-US"/>
        </w:rPr>
      </w:pPr>
      <w:r w:rsidRPr="00DE3AC8">
        <w:rPr>
          <w:rFonts w:eastAsia="Times New Roman" w:cs="Times New Roman"/>
          <w:b/>
          <w:bCs/>
          <w:color w:val="4F81BD"/>
          <w:sz w:val="20"/>
          <w:szCs w:val="20"/>
          <w:lang w:val="en-US"/>
        </w:rPr>
        <w:lastRenderedPageBreak/>
        <w:t>Section 2: Purchasing policy and procedures</w:t>
      </w:r>
    </w:p>
    <w:p w14:paraId="73A669AC" w14:textId="337C5471" w:rsidR="00DE3AC8" w:rsidRPr="00DE3AC8" w:rsidRDefault="00DE3AC8" w:rsidP="00DE3AC8">
      <w:pPr>
        <w:spacing w:after="0" w:line="20" w:lineRule="exact"/>
        <w:rPr>
          <w:rFonts w:eastAsia="Times New Roman" w:cs="Calibri"/>
          <w:sz w:val="20"/>
          <w:szCs w:val="20"/>
          <w:lang w:val="en-US"/>
        </w:rPr>
      </w:pPr>
      <w:r w:rsidRPr="00DE3AC8">
        <w:rPr>
          <w:rFonts w:ascii="Times New Roman" w:eastAsia="Times New Roman" w:hAnsi="Times New Roman" w:cs="Times New Roman"/>
          <w:noProof/>
          <w:lang w:val="en-US"/>
        </w:rPr>
        <mc:AlternateContent>
          <mc:Choice Requires="wps">
            <w:drawing>
              <wp:anchor distT="4294967295" distB="4294967295" distL="0" distR="0" simplePos="0" relativeHeight="251659264" behindDoc="0" locked="0" layoutInCell="0" allowOverlap="1" wp14:anchorId="3A9DFF09" wp14:editId="613B1AB4">
                <wp:simplePos x="0" y="0"/>
                <wp:positionH relativeFrom="column">
                  <wp:posOffset>0</wp:posOffset>
                </wp:positionH>
                <wp:positionV relativeFrom="paragraph">
                  <wp:posOffset>168909</wp:posOffset>
                </wp:positionV>
                <wp:extent cx="894270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42705" cy="0"/>
                        </a:xfrm>
                        <a:prstGeom prst="line">
                          <a:avLst/>
                        </a:prstGeom>
                        <a:noFill/>
                        <a:ln w="762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A79C2C7" id="Straight Connector 1" o:spid="_x0000_s1026" style="position:absolute;z-index:251659264;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0,13.3pt" to="704.1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" o:allowincell="f" strokeweight=".6pt"/>
            </w:pict>
          </mc:Fallback>
        </mc:AlternateContent>
      </w:r>
    </w:p>
    <w:p w14:paraId="5230EE88" w14:textId="77777777" w:rsidR="00DE3AC8" w:rsidRPr="00DE3AC8" w:rsidRDefault="00DE3AC8" w:rsidP="00DE3AC8">
      <w:pPr>
        <w:spacing w:after="0" w:line="200" w:lineRule="exact"/>
        <w:rPr>
          <w:rFonts w:eastAsia="Times New Roman" w:cs="Calibri"/>
          <w:sz w:val="20"/>
          <w:szCs w:val="20"/>
          <w:lang w:val="en-US"/>
        </w:rPr>
      </w:pPr>
    </w:p>
    <w:p w14:paraId="3A3BCBC5" w14:textId="77777777" w:rsidR="00DE3AC8" w:rsidRPr="00DE3AC8" w:rsidRDefault="00DE3AC8" w:rsidP="00DE3AC8">
      <w:pPr>
        <w:spacing w:after="0" w:line="293" w:lineRule="exact"/>
        <w:rPr>
          <w:rFonts w:eastAsia="Times New Roman" w:cs="Times New Roman"/>
          <w:sz w:val="20"/>
          <w:szCs w:val="20"/>
          <w:lang w:val="en-US"/>
        </w:rPr>
      </w:pPr>
      <w:r w:rsidRPr="00DE3AC8">
        <w:rPr>
          <w:rFonts w:eastAsia="Times New Roman" w:cs="Times New Roman"/>
          <w:b/>
          <w:bCs/>
          <w:color w:val="4F81BD"/>
          <w:sz w:val="20"/>
          <w:szCs w:val="20"/>
          <w:lang w:val="en-US"/>
        </w:rPr>
        <w:t>2.1.</w:t>
      </w:r>
      <w:r w:rsidRPr="00DE3AC8">
        <w:rPr>
          <w:rFonts w:ascii="Times New Roman" w:eastAsia="Times New Roman" w:hAnsi="Times New Roman" w:cs="Times New Roman"/>
          <w:lang w:val="en-US"/>
        </w:rPr>
        <w:tab/>
      </w:r>
      <w:r w:rsidRPr="00DE3AC8">
        <w:rPr>
          <w:rFonts w:eastAsia="Times New Roman" w:cs="Times New Roman"/>
          <w:sz w:val="20"/>
          <w:szCs w:val="20"/>
          <w:lang w:val="en-US"/>
        </w:rPr>
        <w:t xml:space="preserve">The flowchart on the Procurement intranet pages sets out the University procurement process – for further </w:t>
      </w:r>
      <w:r w:rsidRPr="00DE3AC8">
        <w:rPr>
          <w:rFonts w:ascii="Times New Roman" w:eastAsia="Times New Roman" w:hAnsi="Times New Roman" w:cs="Times New Roman"/>
          <w:lang w:val="en-US"/>
        </w:rPr>
        <w:tab/>
      </w:r>
      <w:r w:rsidRPr="00DE3AC8">
        <w:rPr>
          <w:rFonts w:eastAsia="Times New Roman" w:cs="Times New Roman"/>
          <w:sz w:val="20"/>
          <w:szCs w:val="20"/>
          <w:lang w:val="en-US"/>
        </w:rPr>
        <w:t>details on each step contact the Procurement Office</w:t>
      </w:r>
      <w:r w:rsidRPr="00DE3AC8">
        <w:rPr>
          <w:rFonts w:eastAsia="Times New Roman" w:cs="Times New Roman"/>
          <w:color w:val="0000FF"/>
          <w:sz w:val="20"/>
          <w:szCs w:val="20"/>
          <w:lang w:val="en-US"/>
        </w:rPr>
        <w:t xml:space="preserve"> </w:t>
      </w:r>
      <w:r w:rsidRPr="00DE3AC8">
        <w:rPr>
          <w:rFonts w:eastAsia="Times New Roman" w:cs="Times New Roman"/>
          <w:color w:val="000000" w:themeColor="text1"/>
          <w:sz w:val="20"/>
          <w:szCs w:val="20"/>
          <w:lang w:val="en-US"/>
        </w:rPr>
        <w:t>for more details.</w:t>
      </w:r>
      <w:r w:rsidRPr="00DE3AC8">
        <w:rPr>
          <w:rFonts w:ascii="Times New Roman" w:eastAsia="Times New Roman" w:hAnsi="Times New Roman" w:cs="Times New Roman"/>
          <w:lang w:val="en-US"/>
        </w:rPr>
        <w:br/>
      </w:r>
      <w:r w:rsidRPr="00DE3AC8">
        <w:rPr>
          <w:rFonts w:ascii="Times New Roman" w:eastAsia="Times New Roman" w:hAnsi="Times New Roman" w:cs="Times New Roman"/>
          <w:lang w:val="en-US"/>
        </w:rPr>
        <w:tab/>
      </w:r>
      <w:r w:rsidRPr="00DE3AC8">
        <w:rPr>
          <w:rFonts w:eastAsia="Times New Roman" w:cs="Times New Roman"/>
          <w:color w:val="000000" w:themeColor="text1"/>
          <w:sz w:val="20"/>
          <w:szCs w:val="20"/>
          <w:lang w:val="en-US"/>
        </w:rPr>
        <w:t xml:space="preserve">             </w:t>
      </w:r>
      <w:hyperlink r:id="rId8">
        <w:r w:rsidRPr="00DE3AC8">
          <w:rPr>
            <w:rFonts w:eastAsia="Times New Roman" w:cs="Times New Roman"/>
            <w:color w:val="0000FF"/>
            <w:sz w:val="20"/>
            <w:szCs w:val="20"/>
            <w:u w:val="single"/>
            <w:lang w:val="en-US"/>
          </w:rPr>
          <w:t>https://www.aber.ac.uk/en/finance/information-for-staff/procurement/</w:t>
        </w:r>
      </w:hyperlink>
      <w:r w:rsidRPr="00DE3AC8">
        <w:rPr>
          <w:rFonts w:eastAsia="Times New Roman" w:cs="Times New Roman"/>
          <w:sz w:val="20"/>
          <w:szCs w:val="20"/>
          <w:lang w:val="en-US"/>
        </w:rPr>
        <w:t xml:space="preserve"> </w:t>
      </w:r>
      <w:r w:rsidRPr="00DE3AC8">
        <w:rPr>
          <w:rFonts w:eastAsia="Times New Roman" w:cs="Times New Roman"/>
          <w:sz w:val="20"/>
          <w:szCs w:val="20"/>
          <w:lang w:val="en-US"/>
        </w:rPr>
        <w:tab/>
      </w:r>
    </w:p>
    <w:p w14:paraId="230521C7" w14:textId="77777777" w:rsidR="00DE3AC8" w:rsidRPr="00DE3AC8" w:rsidRDefault="00DE3AC8" w:rsidP="00DE3AC8">
      <w:pPr>
        <w:tabs>
          <w:tab w:val="left" w:pos="680"/>
        </w:tabs>
        <w:spacing w:after="0" w:line="265" w:lineRule="auto"/>
        <w:rPr>
          <w:rFonts w:eastAsia="Times New Roman" w:cs="Calibri"/>
          <w:sz w:val="20"/>
          <w:szCs w:val="20"/>
          <w:lang w:val="en-US"/>
        </w:rPr>
      </w:pPr>
    </w:p>
    <w:p w14:paraId="16EDA7A3" w14:textId="77777777" w:rsidR="00DE3AC8" w:rsidRPr="00DE3AC8" w:rsidRDefault="00DE3AC8" w:rsidP="00DE3AC8">
      <w:pPr>
        <w:tabs>
          <w:tab w:val="left" w:pos="680"/>
        </w:tabs>
        <w:spacing w:after="0" w:line="264" w:lineRule="auto"/>
        <w:ind w:left="697" w:right="380" w:hanging="714"/>
        <w:jc w:val="both"/>
        <w:rPr>
          <w:rFonts w:eastAsia="Times New Roman" w:cs="Times New Roman"/>
          <w:sz w:val="20"/>
          <w:szCs w:val="20"/>
          <w:lang w:val="en-US"/>
        </w:rPr>
      </w:pPr>
      <w:r w:rsidRPr="00DE3AC8">
        <w:rPr>
          <w:rFonts w:eastAsia="Times New Roman" w:cs="Times New Roman"/>
          <w:b/>
          <w:bCs/>
          <w:color w:val="4F81BD"/>
          <w:sz w:val="20"/>
          <w:szCs w:val="20"/>
          <w:lang w:val="en-US"/>
        </w:rPr>
        <w:t>2.2.</w:t>
      </w:r>
      <w:r w:rsidRPr="00DE3AC8">
        <w:rPr>
          <w:rFonts w:ascii="Times New Roman" w:eastAsia="Times New Roman" w:hAnsi="Times New Roman" w:cs="Times New Roman"/>
          <w:lang w:val="en-US"/>
        </w:rPr>
        <w:tab/>
      </w:r>
      <w:r w:rsidRPr="00DE3AC8">
        <w:rPr>
          <w:rFonts w:eastAsia="Times New Roman" w:cs="Times New Roman"/>
          <w:sz w:val="20"/>
          <w:szCs w:val="20"/>
          <w:lang w:val="en-US"/>
        </w:rPr>
        <w:t xml:space="preserve">It is the University's policy to support wherever possible the purchasing arrangements made by the Higher Education Purchasing Consortium Wales (HEPCW) or other consortium agreements to which Higher Education institutions in Wales have access providing these offer value for money (which can be tested as required by benchmarking). Details of current HE </w:t>
      </w:r>
      <w:proofErr w:type="gramStart"/>
      <w:r w:rsidRPr="00DE3AC8">
        <w:rPr>
          <w:rFonts w:eastAsia="Times New Roman" w:cs="Times New Roman"/>
          <w:sz w:val="20"/>
          <w:szCs w:val="20"/>
          <w:lang w:val="en-US"/>
        </w:rPr>
        <w:t>sector</w:t>
      </w:r>
      <w:proofErr w:type="gramEnd"/>
      <w:r w:rsidRPr="00DE3AC8">
        <w:rPr>
          <w:rFonts w:eastAsia="Times New Roman" w:cs="Times New Roman"/>
          <w:sz w:val="20"/>
          <w:szCs w:val="20"/>
          <w:lang w:val="en-US"/>
        </w:rPr>
        <w:t xml:space="preserve"> framework agreements are provided on the HE Contracts website at:</w:t>
      </w:r>
    </w:p>
    <w:p w14:paraId="3644D19C" w14:textId="77777777" w:rsidR="00DE3AC8" w:rsidRPr="00DE3AC8" w:rsidRDefault="00DE3AC8" w:rsidP="00DE3AC8">
      <w:pPr>
        <w:tabs>
          <w:tab w:val="left" w:pos="680"/>
        </w:tabs>
        <w:spacing w:after="0" w:line="264" w:lineRule="auto"/>
        <w:ind w:left="697" w:right="380" w:hanging="714"/>
        <w:jc w:val="both"/>
        <w:rPr>
          <w:rFonts w:eastAsia="Times New Roman" w:cs="Times New Roman"/>
          <w:sz w:val="20"/>
          <w:szCs w:val="20"/>
          <w:lang w:val="en-US"/>
        </w:rPr>
      </w:pPr>
      <w:r w:rsidRPr="00DE3AC8">
        <w:rPr>
          <w:rFonts w:eastAsia="Times New Roman" w:cs="Times New Roman"/>
          <w:b/>
          <w:bCs/>
          <w:color w:val="4F81BD"/>
          <w:sz w:val="20"/>
          <w:szCs w:val="20"/>
          <w:lang w:val="en-US"/>
        </w:rPr>
        <w:tab/>
      </w:r>
      <w:r w:rsidRPr="00DE3AC8">
        <w:rPr>
          <w:rFonts w:eastAsia="Times New Roman" w:cs="Times New Roman"/>
          <w:sz w:val="20"/>
          <w:szCs w:val="20"/>
          <w:lang w:val="en-US"/>
        </w:rPr>
        <w:t xml:space="preserve"> </w:t>
      </w:r>
      <w:hyperlink r:id="rId9">
        <w:r w:rsidRPr="00DE3AC8">
          <w:rPr>
            <w:rFonts w:eastAsia="Times New Roman" w:cs="Times New Roman"/>
            <w:color w:val="0000FF"/>
            <w:sz w:val="20"/>
            <w:szCs w:val="20"/>
            <w:u w:val="single"/>
            <w:lang w:val="en-US"/>
          </w:rPr>
          <w:t>https://www.hecontracts.co.uk/</w:t>
        </w:r>
      </w:hyperlink>
    </w:p>
    <w:p w14:paraId="092A2CC2" w14:textId="77777777" w:rsidR="00DE3AC8" w:rsidRPr="00DE3AC8" w:rsidRDefault="00DE3AC8" w:rsidP="00DE3AC8">
      <w:pPr>
        <w:tabs>
          <w:tab w:val="left" w:pos="680"/>
        </w:tabs>
        <w:spacing w:after="0" w:line="265" w:lineRule="auto"/>
        <w:ind w:left="-15"/>
        <w:rPr>
          <w:rFonts w:eastAsia="Times New Roman" w:cs="Times New Roman"/>
          <w:sz w:val="20"/>
          <w:szCs w:val="20"/>
          <w:lang w:val="en-US"/>
        </w:rPr>
      </w:pPr>
      <w:r w:rsidRPr="00DE3AC8">
        <w:rPr>
          <w:rFonts w:eastAsia="Times New Roman" w:cs="Times New Roman"/>
          <w:color w:val="0000FF"/>
          <w:sz w:val="20"/>
          <w:szCs w:val="20"/>
          <w:lang w:val="en-US"/>
        </w:rPr>
        <w:t xml:space="preserve">                </w:t>
      </w:r>
      <w:hyperlink r:id="rId10">
        <w:r w:rsidRPr="00DE3AC8">
          <w:rPr>
            <w:rFonts w:eastAsia="Times New Roman" w:cs="Times New Roman"/>
            <w:color w:val="0000FF"/>
            <w:sz w:val="20"/>
            <w:szCs w:val="20"/>
            <w:u w:val="single"/>
            <w:lang w:val="en-US"/>
          </w:rPr>
          <w:t>https://www.gov.uk/government/organisations/crown-commercial-service</w:t>
        </w:r>
      </w:hyperlink>
    </w:p>
    <w:p w14:paraId="3203D536" w14:textId="77777777" w:rsidR="00DE3AC8" w:rsidRPr="00DE3AC8" w:rsidRDefault="00DE3AC8" w:rsidP="00DE3AC8">
      <w:pPr>
        <w:spacing w:after="0" w:line="271" w:lineRule="exact"/>
        <w:rPr>
          <w:rFonts w:eastAsia="Times New Roman" w:cs="Calibri"/>
          <w:sz w:val="20"/>
          <w:szCs w:val="20"/>
          <w:lang w:val="en-US"/>
        </w:rPr>
      </w:pPr>
    </w:p>
    <w:p w14:paraId="58173E13" w14:textId="77777777" w:rsidR="00DE3AC8" w:rsidRPr="00DE3AC8" w:rsidRDefault="00DE3AC8" w:rsidP="00DE3AC8">
      <w:pPr>
        <w:spacing w:after="0" w:line="240" w:lineRule="auto"/>
        <w:ind w:left="700"/>
        <w:rPr>
          <w:rFonts w:eastAsia="Times New Roman" w:cs="Times New Roman"/>
          <w:sz w:val="20"/>
          <w:szCs w:val="20"/>
          <w:lang w:val="en-US"/>
        </w:rPr>
      </w:pPr>
      <w:r w:rsidRPr="00DE3AC8">
        <w:rPr>
          <w:rFonts w:eastAsia="Times New Roman" w:cs="Times New Roman"/>
          <w:sz w:val="20"/>
          <w:szCs w:val="20"/>
          <w:lang w:val="en-US"/>
        </w:rPr>
        <w:t>Links to other framework websites are available via the Procurement Office.</w:t>
      </w:r>
    </w:p>
    <w:p w14:paraId="0EB5475B" w14:textId="77777777" w:rsidR="00DE3AC8" w:rsidRPr="00DE3AC8" w:rsidRDefault="00DE3AC8" w:rsidP="00DE3AC8">
      <w:pPr>
        <w:spacing w:after="0" w:line="275" w:lineRule="exact"/>
        <w:rPr>
          <w:rFonts w:eastAsia="Times New Roman" w:cs="Calibri"/>
          <w:sz w:val="20"/>
          <w:szCs w:val="20"/>
          <w:lang w:val="en-US"/>
        </w:rPr>
      </w:pPr>
    </w:p>
    <w:p w14:paraId="5B7F297A" w14:textId="77777777" w:rsidR="00DE3AC8" w:rsidRPr="00DE3AC8" w:rsidRDefault="00DE3AC8" w:rsidP="00DE3AC8">
      <w:pPr>
        <w:tabs>
          <w:tab w:val="left" w:pos="680"/>
        </w:tabs>
        <w:spacing w:after="0" w:line="240" w:lineRule="auto"/>
        <w:rPr>
          <w:rFonts w:eastAsia="Times New Roman" w:cs="Times New Roman"/>
          <w:sz w:val="20"/>
          <w:szCs w:val="20"/>
          <w:lang w:val="en-US"/>
        </w:rPr>
      </w:pPr>
      <w:r w:rsidRPr="00DE3AC8">
        <w:rPr>
          <w:rFonts w:eastAsia="Times New Roman" w:cs="Times New Roman"/>
          <w:b/>
          <w:color w:val="4F81BD"/>
          <w:sz w:val="20"/>
          <w:szCs w:val="20"/>
          <w:lang w:val="en-US"/>
        </w:rPr>
        <w:t>2.3.</w:t>
      </w:r>
      <w:r w:rsidRPr="00DE3AC8">
        <w:rPr>
          <w:rFonts w:ascii="Times New Roman" w:eastAsia="Times New Roman" w:hAnsi="Times New Roman" w:cs="Times New Roman"/>
          <w:lang w:val="en-US"/>
        </w:rPr>
        <w:tab/>
      </w:r>
      <w:r w:rsidRPr="00DE3AC8">
        <w:rPr>
          <w:rFonts w:eastAsia="Times New Roman" w:cs="Times New Roman"/>
          <w:b/>
          <w:color w:val="4F81BD"/>
          <w:sz w:val="20"/>
          <w:szCs w:val="20"/>
          <w:lang w:val="en-US"/>
        </w:rPr>
        <w:t>HOW PROCUREMENT IS TO BE CARRIED OUT</w:t>
      </w:r>
      <w:r w:rsidRPr="00DE3AC8">
        <w:rPr>
          <w:rFonts w:eastAsia="Times New Roman" w:cs="Times New Roman"/>
          <w:b/>
          <w:bCs/>
          <w:color w:val="4F81BD"/>
          <w:sz w:val="20"/>
          <w:szCs w:val="20"/>
          <w:lang w:val="en-US"/>
        </w:rPr>
        <w:t xml:space="preserve"> </w:t>
      </w:r>
    </w:p>
    <w:p w14:paraId="386708BC" w14:textId="77777777" w:rsidR="00DE3AC8" w:rsidRPr="00DE3AC8" w:rsidRDefault="00DE3AC8" w:rsidP="00DE3AC8">
      <w:pPr>
        <w:spacing w:after="0" w:line="236" w:lineRule="exact"/>
        <w:rPr>
          <w:rFonts w:eastAsia="Times New Roman" w:cs="Calibri"/>
          <w:sz w:val="20"/>
          <w:szCs w:val="20"/>
          <w:lang w:val="en-US"/>
        </w:rPr>
      </w:pPr>
    </w:p>
    <w:p w14:paraId="63C6DED9" w14:textId="77777777" w:rsidR="00DE3AC8" w:rsidRPr="00DE3AC8" w:rsidRDefault="00DE3AC8" w:rsidP="00DE3AC8">
      <w:pPr>
        <w:tabs>
          <w:tab w:val="left" w:pos="680"/>
        </w:tabs>
        <w:spacing w:after="0" w:line="240" w:lineRule="auto"/>
        <w:rPr>
          <w:rFonts w:eastAsia="Times New Roman" w:cs="Calibri"/>
          <w:sz w:val="20"/>
          <w:szCs w:val="20"/>
          <w:lang w:val="en-US"/>
        </w:rPr>
      </w:pPr>
      <w:r w:rsidRPr="00DE3AC8">
        <w:rPr>
          <w:rFonts w:eastAsia="Times New Roman" w:cs="Calibri"/>
          <w:sz w:val="20"/>
          <w:szCs w:val="20"/>
          <w:lang w:val="en-US"/>
        </w:rPr>
        <w:t>2.3.1.</w:t>
      </w:r>
      <w:r w:rsidRPr="00DE3AC8">
        <w:rPr>
          <w:rFonts w:eastAsia="Times New Roman" w:cs="Calibri"/>
          <w:sz w:val="20"/>
          <w:szCs w:val="20"/>
          <w:lang w:val="en-US"/>
        </w:rPr>
        <w:tab/>
      </w:r>
      <w:r w:rsidRPr="00DE3AC8">
        <w:rPr>
          <w:rFonts w:eastAsia="Times New Roman" w:cs="Calibri"/>
          <w:b/>
          <w:bCs/>
          <w:sz w:val="20"/>
          <w:szCs w:val="20"/>
          <w:lang w:val="en-US"/>
        </w:rPr>
        <w:t>Introduction</w:t>
      </w:r>
    </w:p>
    <w:p w14:paraId="5F6020C4" w14:textId="77777777" w:rsidR="00DE3AC8" w:rsidRPr="00DE3AC8" w:rsidRDefault="00DE3AC8" w:rsidP="00DE3AC8">
      <w:pPr>
        <w:spacing w:after="0" w:line="201" w:lineRule="exact"/>
        <w:rPr>
          <w:rFonts w:eastAsia="Times New Roman" w:cs="Calibri"/>
          <w:sz w:val="20"/>
          <w:szCs w:val="20"/>
          <w:lang w:val="en-US"/>
        </w:rPr>
      </w:pPr>
    </w:p>
    <w:p w14:paraId="05D5FBAA" w14:textId="77777777" w:rsidR="00DE3AC8" w:rsidRPr="00DE3AC8" w:rsidRDefault="00DE3AC8" w:rsidP="00DE3AC8">
      <w:pPr>
        <w:spacing w:after="0" w:line="209" w:lineRule="auto"/>
        <w:ind w:left="700" w:right="380"/>
        <w:jc w:val="both"/>
        <w:rPr>
          <w:rFonts w:eastAsia="Times New Roman" w:cs="Calibri"/>
          <w:sz w:val="20"/>
          <w:szCs w:val="20"/>
          <w:lang w:val="en-US"/>
        </w:rPr>
      </w:pPr>
      <w:r w:rsidRPr="00DE3AC8">
        <w:rPr>
          <w:rFonts w:eastAsia="Times New Roman" w:cs="Calibri"/>
          <w:sz w:val="20"/>
          <w:szCs w:val="20"/>
          <w:lang w:val="en-US"/>
        </w:rPr>
        <w:t xml:space="preserve">This section of the Financial Procedures is intended to help staff </w:t>
      </w:r>
      <w:proofErr w:type="spellStart"/>
      <w:r w:rsidRPr="00DE3AC8">
        <w:rPr>
          <w:rFonts w:eastAsia="Times New Roman" w:cs="Calibri"/>
          <w:sz w:val="20"/>
          <w:szCs w:val="20"/>
          <w:lang w:val="en-US"/>
        </w:rPr>
        <w:t>maximise</w:t>
      </w:r>
      <w:proofErr w:type="spellEnd"/>
      <w:r w:rsidRPr="00DE3AC8">
        <w:rPr>
          <w:rFonts w:eastAsia="Times New Roman" w:cs="Calibri"/>
          <w:sz w:val="20"/>
          <w:szCs w:val="20"/>
          <w:lang w:val="en-US"/>
        </w:rPr>
        <w:t xml:space="preserve"> the value for money that the University obtains.</w:t>
      </w:r>
    </w:p>
    <w:p w14:paraId="7D2450EA" w14:textId="77777777" w:rsidR="00DE3AC8" w:rsidRPr="00DE3AC8" w:rsidRDefault="00DE3AC8" w:rsidP="00DE3AC8">
      <w:pPr>
        <w:spacing w:after="0" w:line="151" w:lineRule="exact"/>
        <w:rPr>
          <w:rFonts w:eastAsia="Times New Roman" w:cs="Calibri"/>
          <w:sz w:val="20"/>
          <w:szCs w:val="20"/>
          <w:lang w:val="en-US"/>
        </w:rPr>
      </w:pPr>
    </w:p>
    <w:p w14:paraId="75412EFE" w14:textId="77777777" w:rsidR="00DE3AC8" w:rsidRPr="00DE3AC8" w:rsidRDefault="00DE3AC8" w:rsidP="00DE3AC8">
      <w:pPr>
        <w:spacing w:after="0" w:line="218" w:lineRule="auto"/>
        <w:ind w:left="700" w:right="380"/>
        <w:jc w:val="both"/>
        <w:rPr>
          <w:rFonts w:eastAsia="Times New Roman" w:cs="Calibri"/>
          <w:sz w:val="20"/>
          <w:szCs w:val="20"/>
          <w:lang w:val="en-US"/>
        </w:rPr>
      </w:pPr>
      <w:r w:rsidRPr="00DE3AC8">
        <w:rPr>
          <w:rFonts w:eastAsia="Times New Roman" w:cs="Calibri"/>
          <w:sz w:val="20"/>
          <w:szCs w:val="20"/>
          <w:lang w:val="en-US"/>
        </w:rPr>
        <w:t xml:space="preserve">The rationale for this is that, more than ever before, universities must nowadays be able to show that they spend money wisely. HEFCW, the National Audit Office and many other external bodies take an interest in university procurement, particularly when public money is being spent. We as taxpayers should also expect our money to be used wisely and well, and when we have purchasing </w:t>
      </w:r>
      <w:proofErr w:type="gramStart"/>
      <w:r w:rsidRPr="00DE3AC8">
        <w:rPr>
          <w:rFonts w:eastAsia="Times New Roman" w:cs="Calibri"/>
          <w:sz w:val="20"/>
          <w:szCs w:val="20"/>
          <w:lang w:val="en-US"/>
        </w:rPr>
        <w:t>responsibilities</w:t>
      </w:r>
      <w:proofErr w:type="gramEnd"/>
      <w:r w:rsidRPr="00DE3AC8">
        <w:rPr>
          <w:rFonts w:eastAsia="Times New Roman" w:cs="Calibri"/>
          <w:sz w:val="20"/>
          <w:szCs w:val="20"/>
          <w:lang w:val="en-US"/>
        </w:rPr>
        <w:t xml:space="preserve"> we can do something to make sure that it is.</w:t>
      </w:r>
    </w:p>
    <w:p w14:paraId="60B4CE91" w14:textId="77777777" w:rsidR="00DE3AC8" w:rsidRPr="00DE3AC8" w:rsidRDefault="00DE3AC8" w:rsidP="00DE3AC8">
      <w:pPr>
        <w:spacing w:after="0" w:line="316" w:lineRule="exact"/>
        <w:rPr>
          <w:rFonts w:eastAsia="Times New Roman" w:cs="Calibri"/>
          <w:sz w:val="20"/>
          <w:szCs w:val="20"/>
          <w:lang w:val="en-US"/>
        </w:rPr>
      </w:pPr>
    </w:p>
    <w:p w14:paraId="13657A1A" w14:textId="77777777" w:rsidR="00DE3AC8" w:rsidRPr="00DE3AC8" w:rsidRDefault="00DE3AC8" w:rsidP="00DE3AC8">
      <w:pPr>
        <w:tabs>
          <w:tab w:val="left" w:pos="680"/>
        </w:tabs>
        <w:spacing w:after="0" w:line="240" w:lineRule="auto"/>
        <w:rPr>
          <w:rFonts w:eastAsia="Times New Roman" w:cs="Calibri"/>
          <w:sz w:val="20"/>
          <w:szCs w:val="20"/>
          <w:lang w:val="en-US"/>
        </w:rPr>
      </w:pPr>
      <w:r w:rsidRPr="00DE3AC8">
        <w:rPr>
          <w:rFonts w:eastAsia="Times New Roman" w:cs="Calibri"/>
          <w:sz w:val="20"/>
          <w:szCs w:val="20"/>
          <w:lang w:val="en-US"/>
        </w:rPr>
        <w:t>2.3.2.</w:t>
      </w:r>
      <w:r w:rsidRPr="00DE3AC8">
        <w:rPr>
          <w:rFonts w:eastAsia="Times New Roman" w:cs="Calibri"/>
          <w:b/>
          <w:bCs/>
          <w:color w:val="4F81BD"/>
          <w:sz w:val="20"/>
          <w:szCs w:val="20"/>
          <w:lang w:val="en-US"/>
        </w:rPr>
        <w:tab/>
      </w:r>
      <w:r w:rsidRPr="00DE3AC8">
        <w:rPr>
          <w:rFonts w:eastAsia="Times New Roman" w:cs="Calibri"/>
          <w:b/>
          <w:bCs/>
          <w:sz w:val="20"/>
          <w:szCs w:val="20"/>
          <w:lang w:val="en-US"/>
        </w:rPr>
        <w:t>Procurement within the University</w:t>
      </w:r>
    </w:p>
    <w:p w14:paraId="370A00BA" w14:textId="77777777" w:rsidR="00DE3AC8" w:rsidRPr="00DE3AC8" w:rsidRDefault="00DE3AC8" w:rsidP="00DE3AC8">
      <w:pPr>
        <w:spacing w:after="0" w:line="201" w:lineRule="exact"/>
        <w:rPr>
          <w:rFonts w:eastAsia="Times New Roman" w:cs="Calibri"/>
          <w:sz w:val="20"/>
          <w:szCs w:val="20"/>
          <w:lang w:val="en-US"/>
        </w:rPr>
      </w:pPr>
    </w:p>
    <w:p w14:paraId="15CAABC6" w14:textId="77777777" w:rsidR="00DE3AC8" w:rsidRPr="00DE3AC8" w:rsidRDefault="00DE3AC8" w:rsidP="00DE3AC8">
      <w:pPr>
        <w:spacing w:after="0" w:line="214" w:lineRule="auto"/>
        <w:ind w:left="700" w:right="380"/>
        <w:jc w:val="both"/>
        <w:rPr>
          <w:rFonts w:eastAsia="Times New Roman" w:cs="Times New Roman"/>
          <w:sz w:val="20"/>
          <w:szCs w:val="20"/>
          <w:lang w:val="en-US"/>
        </w:rPr>
      </w:pPr>
      <w:r w:rsidRPr="00DE3AC8">
        <w:rPr>
          <w:rFonts w:eastAsia="Times New Roman" w:cs="Times New Roman"/>
          <w:sz w:val="20"/>
          <w:szCs w:val="20"/>
          <w:lang w:val="en-US"/>
        </w:rPr>
        <w:t>Day-to-day procurement responsibility is delegated to Senior Budget Managers and they, in turn, may delegate to other staff. Procurement within the University is subject to the general supervision of the Director of Finance and Corporate Services and may be scrutinized by internal or external auditors.</w:t>
      </w:r>
    </w:p>
    <w:p w14:paraId="1B2C9A5B" w14:textId="77777777" w:rsidR="00DE3AC8" w:rsidRPr="00DE3AC8" w:rsidRDefault="00DE3AC8" w:rsidP="00DE3AC8">
      <w:pPr>
        <w:spacing w:after="0" w:line="114" w:lineRule="exact"/>
        <w:rPr>
          <w:rFonts w:eastAsia="Times New Roman" w:cs="Calibri"/>
          <w:sz w:val="20"/>
          <w:szCs w:val="20"/>
          <w:lang w:val="en-US"/>
        </w:rPr>
      </w:pPr>
    </w:p>
    <w:p w14:paraId="192A5D38" w14:textId="77777777" w:rsidR="00DE3AC8" w:rsidRPr="00DE3AC8" w:rsidRDefault="00DE3AC8" w:rsidP="00DE3AC8">
      <w:pPr>
        <w:spacing w:after="0" w:line="236" w:lineRule="exact"/>
        <w:ind w:left="700"/>
        <w:rPr>
          <w:rFonts w:eastAsia="Times New Roman" w:cs="Times New Roman"/>
          <w:sz w:val="20"/>
          <w:szCs w:val="20"/>
          <w:lang w:val="en-US"/>
        </w:rPr>
      </w:pPr>
      <w:r w:rsidRPr="00DE3AC8">
        <w:rPr>
          <w:rFonts w:eastAsia="Times New Roman" w:cs="Times New Roman"/>
          <w:sz w:val="20"/>
          <w:szCs w:val="20"/>
          <w:lang w:val="en-US"/>
        </w:rPr>
        <w:t>General queries on purchasing and on sources of supply may be directed to the Procurement Office.</w:t>
      </w:r>
    </w:p>
    <w:p w14:paraId="0946DDC0" w14:textId="77777777" w:rsidR="00DE3AC8" w:rsidRPr="00DE3AC8" w:rsidRDefault="00DE3AC8" w:rsidP="00DE3AC8">
      <w:pPr>
        <w:spacing w:after="0" w:line="240" w:lineRule="auto"/>
        <w:ind w:left="700"/>
        <w:rPr>
          <w:rFonts w:eastAsia="Times New Roman" w:cs="Times New Roman"/>
          <w:sz w:val="20"/>
          <w:szCs w:val="20"/>
          <w:lang w:val="en-US"/>
        </w:rPr>
      </w:pPr>
    </w:p>
    <w:p w14:paraId="7EB5CF42" w14:textId="77777777" w:rsidR="00DE3AC8" w:rsidRPr="00DE3AC8" w:rsidRDefault="00DE3AC8" w:rsidP="00DE3AC8">
      <w:pPr>
        <w:spacing w:after="0" w:line="240" w:lineRule="auto"/>
        <w:ind w:left="700"/>
        <w:rPr>
          <w:rFonts w:eastAsia="Times New Roman" w:cs="Calibri"/>
          <w:sz w:val="20"/>
          <w:szCs w:val="20"/>
          <w:lang w:val="en-US"/>
        </w:rPr>
      </w:pPr>
      <w:r w:rsidRPr="00DE3AC8">
        <w:rPr>
          <w:rFonts w:eastAsia="Times New Roman" w:cs="Calibri"/>
          <w:sz w:val="20"/>
          <w:szCs w:val="20"/>
          <w:lang w:val="en-US"/>
        </w:rPr>
        <w:t>Briefly,</w:t>
      </w:r>
    </w:p>
    <w:p w14:paraId="1FDD263E" w14:textId="77777777" w:rsidR="00DE3AC8" w:rsidRPr="00DE3AC8" w:rsidRDefault="00DE3AC8" w:rsidP="00DE3AC8">
      <w:pPr>
        <w:spacing w:after="0" w:line="175" w:lineRule="exact"/>
        <w:rPr>
          <w:rFonts w:eastAsia="Times New Roman" w:cs="Calibri"/>
          <w:sz w:val="20"/>
          <w:szCs w:val="20"/>
          <w:lang w:val="en-US"/>
        </w:rPr>
      </w:pPr>
    </w:p>
    <w:p w14:paraId="0210D764" w14:textId="77777777" w:rsidR="00DE3AC8" w:rsidRPr="00DE3AC8" w:rsidRDefault="00DE3AC8" w:rsidP="00DE3AC8">
      <w:pPr>
        <w:numPr>
          <w:ilvl w:val="0"/>
          <w:numId w:val="2"/>
        </w:numPr>
        <w:tabs>
          <w:tab w:val="left" w:pos="1120"/>
        </w:tabs>
        <w:spacing w:after="0" w:line="209" w:lineRule="auto"/>
        <w:ind w:left="1120" w:right="380" w:hanging="419"/>
        <w:rPr>
          <w:rFonts w:eastAsia="Times New Roman" w:cs="Calibri"/>
          <w:sz w:val="20"/>
          <w:szCs w:val="20"/>
          <w:lang w:val="en-US"/>
        </w:rPr>
      </w:pPr>
      <w:r w:rsidRPr="00DE3AC8">
        <w:rPr>
          <w:rFonts w:eastAsia="Times New Roman" w:cs="Calibri"/>
          <w:sz w:val="20"/>
          <w:szCs w:val="20"/>
          <w:lang w:val="en-US"/>
        </w:rPr>
        <w:t>Senior Budget Managers are responsible for ensuring that procurement is carried out in a professional manner and that the correct procedures are followed</w:t>
      </w:r>
    </w:p>
    <w:p w14:paraId="5B23DA03" w14:textId="77777777" w:rsidR="00DE3AC8" w:rsidRPr="00DE3AC8" w:rsidRDefault="00DE3AC8" w:rsidP="00DE3AC8">
      <w:pPr>
        <w:spacing w:after="0" w:line="123" w:lineRule="exact"/>
        <w:rPr>
          <w:rFonts w:eastAsia="Times New Roman" w:cs="Calibri"/>
          <w:sz w:val="20"/>
          <w:szCs w:val="20"/>
          <w:lang w:val="en-US"/>
        </w:rPr>
      </w:pPr>
    </w:p>
    <w:p w14:paraId="096F9843" w14:textId="77777777" w:rsidR="00DE3AC8" w:rsidRPr="00DE3AC8" w:rsidRDefault="00DE3AC8" w:rsidP="00DE3AC8">
      <w:pPr>
        <w:numPr>
          <w:ilvl w:val="0"/>
          <w:numId w:val="2"/>
        </w:numPr>
        <w:tabs>
          <w:tab w:val="left" w:pos="1120"/>
        </w:tabs>
        <w:spacing w:after="0" w:line="240" w:lineRule="auto"/>
        <w:ind w:left="1120" w:hanging="419"/>
        <w:rPr>
          <w:rFonts w:eastAsia="Times New Roman" w:cs="Calibri"/>
          <w:sz w:val="20"/>
          <w:szCs w:val="20"/>
          <w:lang w:val="en-US"/>
        </w:rPr>
      </w:pPr>
      <w:r w:rsidRPr="00DE3AC8">
        <w:rPr>
          <w:rFonts w:eastAsia="Times New Roman" w:cs="Calibri"/>
          <w:sz w:val="20"/>
          <w:szCs w:val="20"/>
          <w:lang w:val="en-US"/>
        </w:rPr>
        <w:t xml:space="preserve">By those who are </w:t>
      </w:r>
      <w:proofErr w:type="spellStart"/>
      <w:r w:rsidRPr="00DE3AC8">
        <w:rPr>
          <w:rFonts w:eastAsia="Times New Roman" w:cs="Calibri"/>
          <w:sz w:val="20"/>
          <w:szCs w:val="20"/>
          <w:lang w:val="en-US"/>
        </w:rPr>
        <w:t>authorised</w:t>
      </w:r>
      <w:proofErr w:type="spellEnd"/>
      <w:r w:rsidRPr="00DE3AC8">
        <w:rPr>
          <w:rFonts w:eastAsia="Times New Roman" w:cs="Calibri"/>
          <w:sz w:val="20"/>
          <w:szCs w:val="20"/>
          <w:lang w:val="en-US"/>
        </w:rPr>
        <w:t xml:space="preserve"> to commit funds.</w:t>
      </w:r>
    </w:p>
    <w:p w14:paraId="1930ED6D" w14:textId="77777777" w:rsidR="00DE3AC8" w:rsidRPr="00DE3AC8" w:rsidRDefault="00DE3AC8" w:rsidP="00DE3AC8">
      <w:pPr>
        <w:spacing w:after="0" w:line="130" w:lineRule="exact"/>
        <w:rPr>
          <w:rFonts w:eastAsia="Times New Roman" w:cs="Calibri"/>
          <w:sz w:val="20"/>
          <w:szCs w:val="20"/>
          <w:lang w:val="en-US"/>
        </w:rPr>
      </w:pPr>
    </w:p>
    <w:p w14:paraId="05113316" w14:textId="77777777" w:rsidR="00DE3AC8" w:rsidRPr="00DE3AC8" w:rsidRDefault="00DE3AC8" w:rsidP="00DE3AC8">
      <w:pPr>
        <w:numPr>
          <w:ilvl w:val="0"/>
          <w:numId w:val="2"/>
        </w:numPr>
        <w:tabs>
          <w:tab w:val="left" w:pos="1120"/>
        </w:tabs>
        <w:spacing w:after="0" w:line="240" w:lineRule="auto"/>
        <w:ind w:left="1120" w:hanging="419"/>
        <w:rPr>
          <w:rFonts w:eastAsia="Times New Roman" w:cs="Calibri"/>
          <w:sz w:val="20"/>
          <w:szCs w:val="20"/>
          <w:lang w:val="en-US"/>
        </w:rPr>
      </w:pPr>
      <w:r w:rsidRPr="00DE3AC8">
        <w:rPr>
          <w:rFonts w:eastAsia="Times New Roman" w:cs="Calibri"/>
          <w:sz w:val="20"/>
          <w:szCs w:val="20"/>
          <w:lang w:val="en-US"/>
        </w:rPr>
        <w:t>Within the limits of their financial authority.</w:t>
      </w:r>
    </w:p>
    <w:p w14:paraId="7FE18737" w14:textId="77777777" w:rsidR="00DE3AC8" w:rsidRPr="00DE3AC8" w:rsidRDefault="00DE3AC8" w:rsidP="00DE3AC8">
      <w:pPr>
        <w:spacing w:after="0" w:line="177" w:lineRule="exact"/>
        <w:rPr>
          <w:rFonts w:eastAsia="Times New Roman" w:cs="Calibri"/>
          <w:sz w:val="20"/>
          <w:szCs w:val="20"/>
          <w:lang w:val="en-US"/>
        </w:rPr>
      </w:pPr>
    </w:p>
    <w:p w14:paraId="0A0D39FA" w14:textId="77777777" w:rsidR="00DE3AC8" w:rsidRPr="00DE3AC8" w:rsidRDefault="00DE3AC8" w:rsidP="00DE3AC8">
      <w:pPr>
        <w:spacing w:after="0" w:line="151" w:lineRule="exact"/>
        <w:rPr>
          <w:rFonts w:eastAsia="Times New Roman" w:cs="Calibri"/>
          <w:sz w:val="20"/>
          <w:szCs w:val="20"/>
          <w:lang w:val="en-US"/>
        </w:rPr>
      </w:pPr>
    </w:p>
    <w:p w14:paraId="3875DC00" w14:textId="77777777" w:rsidR="00DE3AC8" w:rsidRPr="00DE3AC8" w:rsidRDefault="00DE3AC8" w:rsidP="00DE3AC8">
      <w:pPr>
        <w:spacing w:after="0" w:line="209" w:lineRule="auto"/>
        <w:ind w:left="700" w:right="380"/>
        <w:jc w:val="both"/>
        <w:rPr>
          <w:rFonts w:eastAsia="Times New Roman" w:cs="Times New Roman"/>
          <w:sz w:val="20"/>
          <w:szCs w:val="20"/>
          <w:lang w:val="en-US"/>
        </w:rPr>
      </w:pPr>
      <w:r w:rsidRPr="00DE3AC8">
        <w:rPr>
          <w:rFonts w:eastAsia="Times New Roman" w:cs="Times New Roman"/>
          <w:sz w:val="20"/>
          <w:szCs w:val="20"/>
          <w:lang w:val="en-US"/>
        </w:rPr>
        <w:t>The University’s procurement policy is to obtain the best value for money at the lowest administrative cost and to be able to demonstrate effectiveness in procurement.</w:t>
      </w:r>
    </w:p>
    <w:p w14:paraId="1C85BDF9" w14:textId="77777777" w:rsidR="00DE3AC8" w:rsidRPr="00DE3AC8" w:rsidRDefault="00DE3AC8" w:rsidP="00DE3AC8">
      <w:pPr>
        <w:spacing w:after="0" w:line="299" w:lineRule="exact"/>
        <w:rPr>
          <w:rFonts w:eastAsia="Times New Roman" w:cs="Calibri"/>
          <w:sz w:val="20"/>
          <w:szCs w:val="20"/>
          <w:lang w:val="en-US"/>
        </w:rPr>
      </w:pPr>
    </w:p>
    <w:p w14:paraId="51D5C85B" w14:textId="77777777" w:rsidR="00DE3AC8" w:rsidRPr="00DE3AC8" w:rsidRDefault="00DE3AC8" w:rsidP="00DE3AC8">
      <w:pPr>
        <w:spacing w:after="0" w:line="232" w:lineRule="auto"/>
        <w:ind w:left="700" w:right="380"/>
        <w:jc w:val="both"/>
        <w:rPr>
          <w:rFonts w:eastAsia="Times New Roman" w:cs="Times New Roman"/>
          <w:color w:val="000000" w:themeColor="text1"/>
          <w:sz w:val="20"/>
          <w:szCs w:val="20"/>
          <w:lang w:val="en-US"/>
        </w:rPr>
      </w:pPr>
      <w:r w:rsidRPr="00DE3AC8">
        <w:rPr>
          <w:rFonts w:eastAsia="Times New Roman" w:cs="Times New Roman"/>
          <w:sz w:val="20"/>
          <w:szCs w:val="20"/>
          <w:lang w:val="en-US"/>
        </w:rPr>
        <w:t xml:space="preserve">These aims will be achieved by the use of a devolved procurement structure and by the use of local and national purchasing agreements negotiated by </w:t>
      </w:r>
      <w:proofErr w:type="spellStart"/>
      <w:r w:rsidRPr="00DE3AC8">
        <w:rPr>
          <w:rFonts w:eastAsia="Times New Roman" w:cs="Times New Roman"/>
          <w:sz w:val="20"/>
          <w:szCs w:val="20"/>
          <w:lang w:val="en-US"/>
        </w:rPr>
        <w:t>organisations</w:t>
      </w:r>
      <w:proofErr w:type="spellEnd"/>
      <w:r w:rsidRPr="00DE3AC8">
        <w:rPr>
          <w:rFonts w:eastAsia="Times New Roman" w:cs="Times New Roman"/>
          <w:sz w:val="20"/>
          <w:szCs w:val="20"/>
          <w:lang w:val="en-US"/>
        </w:rPr>
        <w:t xml:space="preserve"> such as HEFCW (these can be found on the HE Contracts  website at: </w:t>
      </w:r>
      <w:hyperlink r:id="rId11">
        <w:r w:rsidRPr="00DE3AC8">
          <w:rPr>
            <w:rFonts w:eastAsia="Times New Roman" w:cs="Times New Roman"/>
            <w:color w:val="0000FF"/>
            <w:sz w:val="20"/>
            <w:szCs w:val="20"/>
            <w:u w:val="single"/>
            <w:lang w:val="en-US"/>
          </w:rPr>
          <w:t>https://www.hecontracts.co.uk/</w:t>
        </w:r>
      </w:hyperlink>
      <w:r w:rsidRPr="00DE3AC8">
        <w:rPr>
          <w:rFonts w:eastAsia="Times New Roman" w:cs="Times New Roman"/>
          <w:sz w:val="20"/>
          <w:szCs w:val="20"/>
          <w:lang w:val="en-US"/>
        </w:rPr>
        <w:t xml:space="preserve"> </w:t>
      </w:r>
      <w:r w:rsidRPr="00DE3AC8">
        <w:rPr>
          <w:rFonts w:eastAsia="Times New Roman" w:cs="Times New Roman"/>
          <w:color w:val="000000" w:themeColor="text1"/>
          <w:sz w:val="20"/>
          <w:szCs w:val="20"/>
          <w:lang w:val="en-US"/>
        </w:rPr>
        <w:t>or the Government Procurement Service (Crown Commercial Services) or the National</w:t>
      </w:r>
      <w:r w:rsidRPr="00DE3AC8">
        <w:rPr>
          <w:rFonts w:eastAsia="Times New Roman" w:cs="Times New Roman"/>
          <w:color w:val="0000FF"/>
          <w:sz w:val="20"/>
          <w:szCs w:val="20"/>
          <w:lang w:val="en-US"/>
        </w:rPr>
        <w:t xml:space="preserve"> </w:t>
      </w:r>
      <w:r w:rsidRPr="00DE3AC8">
        <w:rPr>
          <w:rFonts w:eastAsia="Times New Roman" w:cs="Times New Roman"/>
          <w:color w:val="000000" w:themeColor="text1"/>
          <w:sz w:val="20"/>
          <w:szCs w:val="20"/>
          <w:lang w:val="en-US"/>
        </w:rPr>
        <w:t xml:space="preserve">Procurement Service for Wales (NPS). Where purchasing agreements exist, they are to be used unless a clear benefit, such as better value for money can be shown. It is extremely important to use framework agreements where practicable and where good value for money can be secured as Welsh Government have powers to challenge the development of local arrangements (or use of competing frameworks) in lieu of adopting prevailing ‘all </w:t>
      </w:r>
      <w:proofErr w:type="spellStart"/>
      <w:r w:rsidRPr="00DE3AC8">
        <w:rPr>
          <w:rFonts w:eastAsia="Times New Roman" w:cs="Times New Roman"/>
          <w:color w:val="000000" w:themeColor="text1"/>
          <w:sz w:val="20"/>
          <w:szCs w:val="20"/>
          <w:lang w:val="en-US"/>
        </w:rPr>
        <w:t>Wales’</w:t>
      </w:r>
      <w:proofErr w:type="spellEnd"/>
      <w:r w:rsidRPr="00DE3AC8">
        <w:rPr>
          <w:rFonts w:eastAsia="Times New Roman" w:cs="Times New Roman"/>
          <w:color w:val="000000" w:themeColor="text1"/>
          <w:sz w:val="20"/>
          <w:szCs w:val="20"/>
          <w:lang w:val="en-US"/>
        </w:rPr>
        <w:t xml:space="preserve"> cross sector framework agreements.</w:t>
      </w:r>
    </w:p>
    <w:p w14:paraId="11742F2A" w14:textId="77777777" w:rsidR="00DE3AC8" w:rsidRPr="00DE3AC8" w:rsidRDefault="00DE3AC8" w:rsidP="00DE3AC8">
      <w:pPr>
        <w:spacing w:after="0" w:line="232" w:lineRule="auto"/>
        <w:ind w:left="700" w:right="380"/>
        <w:jc w:val="both"/>
        <w:rPr>
          <w:rFonts w:eastAsia="Times New Roman" w:cs="Calibri"/>
          <w:sz w:val="20"/>
          <w:szCs w:val="20"/>
          <w:lang w:val="en-US"/>
        </w:rPr>
      </w:pPr>
    </w:p>
    <w:p w14:paraId="31422B83" w14:textId="77777777" w:rsidR="00DE3AC8" w:rsidRPr="00DE3AC8" w:rsidRDefault="00DE3AC8" w:rsidP="00DE3AC8">
      <w:pPr>
        <w:tabs>
          <w:tab w:val="left" w:pos="901"/>
        </w:tabs>
        <w:spacing w:after="0" w:line="209" w:lineRule="auto"/>
        <w:ind w:left="720" w:right="380"/>
        <w:jc w:val="both"/>
        <w:rPr>
          <w:rFonts w:eastAsia="Times New Roman" w:cs="Times New Roman"/>
          <w:sz w:val="20"/>
          <w:szCs w:val="20"/>
          <w:lang w:val="en-US"/>
        </w:rPr>
      </w:pPr>
      <w:r w:rsidRPr="00DE3AC8">
        <w:rPr>
          <w:rFonts w:eastAsia="Times New Roman" w:cs="Times New Roman"/>
          <w:sz w:val="20"/>
          <w:szCs w:val="20"/>
          <w:lang w:val="en-US"/>
        </w:rPr>
        <w:t xml:space="preserve">All requests to establish new Procurement Framework Agreements (outside of the public sector schemes to which the University is a member, for example the Higher Education Purchasing Consortium for Wales (HEPCW), (CCS) or (NPS) must be first subject to a value for money exercise, which should clearly demonstrate the benefits, risks and financial implications of the Agreements. Approval must be obtained from the </w:t>
      </w:r>
      <w:r w:rsidRPr="00DE3AC8">
        <w:rPr>
          <w:rFonts w:eastAsia="Times New Roman" w:cs="Times New Roman"/>
          <w:sz w:val="20"/>
          <w:szCs w:val="20"/>
          <w:highlight w:val="yellow"/>
          <w:lang w:val="en-US"/>
        </w:rPr>
        <w:t>Finance Strategy Committee</w:t>
      </w:r>
      <w:r w:rsidRPr="00DE3AC8">
        <w:rPr>
          <w:rFonts w:eastAsia="Times New Roman" w:cs="Times New Roman"/>
          <w:sz w:val="20"/>
          <w:szCs w:val="20"/>
          <w:lang w:val="en-US"/>
        </w:rPr>
        <w:t xml:space="preserve"> in all instances. ‘Establish’ in this context includes adopting/joining a framework to which the University is not a member, at any point during its lifetime.</w:t>
      </w:r>
    </w:p>
    <w:p w14:paraId="528BFE7B" w14:textId="77777777" w:rsidR="00DE3AC8" w:rsidRPr="00DE3AC8" w:rsidRDefault="00DE3AC8" w:rsidP="00DE3AC8">
      <w:pPr>
        <w:spacing w:after="0" w:line="322" w:lineRule="exact"/>
        <w:jc w:val="both"/>
        <w:rPr>
          <w:rFonts w:eastAsia="Times New Roman" w:cs="Calibri"/>
          <w:sz w:val="20"/>
          <w:szCs w:val="20"/>
          <w:lang w:val="en-US"/>
        </w:rPr>
      </w:pPr>
    </w:p>
    <w:p w14:paraId="5FAE8FDF" w14:textId="77777777" w:rsidR="00DE3AC8" w:rsidRPr="00DE3AC8" w:rsidRDefault="00DE3AC8" w:rsidP="00DE3AC8">
      <w:pPr>
        <w:spacing w:after="0" w:line="214" w:lineRule="auto"/>
        <w:ind w:left="720" w:right="380"/>
        <w:jc w:val="both"/>
        <w:rPr>
          <w:rFonts w:eastAsia="Times New Roman" w:cs="Calibri"/>
          <w:sz w:val="20"/>
          <w:szCs w:val="20"/>
          <w:lang w:val="en-US"/>
        </w:rPr>
      </w:pPr>
      <w:r w:rsidRPr="00DE3AC8">
        <w:rPr>
          <w:rFonts w:eastAsia="Times New Roman" w:cs="Calibri"/>
          <w:sz w:val="20"/>
          <w:szCs w:val="20"/>
          <w:lang w:val="en-US"/>
        </w:rPr>
        <w:t>It should be remembered that value for money does not mean lowest cost. Value for money is the optimum combination of whole life costs and quality to meet the user’s requirements. Whole life costs include the administrative costs and fitness for purpose to the University associated with the procurement.</w:t>
      </w:r>
    </w:p>
    <w:p w14:paraId="46D23A06" w14:textId="77777777" w:rsidR="00DE3AC8" w:rsidRPr="00DE3AC8" w:rsidRDefault="00DE3AC8" w:rsidP="00DE3AC8">
      <w:pPr>
        <w:spacing w:after="0" w:line="233" w:lineRule="exact"/>
        <w:jc w:val="both"/>
        <w:rPr>
          <w:rFonts w:eastAsia="Times New Roman" w:cs="Calibri"/>
          <w:sz w:val="20"/>
          <w:szCs w:val="20"/>
          <w:lang w:val="en-US"/>
        </w:rPr>
      </w:pPr>
    </w:p>
    <w:p w14:paraId="0A08D41F" w14:textId="77777777" w:rsidR="00DE3AC8" w:rsidRPr="00DE3AC8" w:rsidRDefault="00DE3AC8" w:rsidP="00DE3AC8">
      <w:pPr>
        <w:spacing w:after="0" w:line="219" w:lineRule="auto"/>
        <w:ind w:left="720" w:right="380"/>
        <w:jc w:val="both"/>
        <w:rPr>
          <w:rFonts w:eastAsia="Times New Roman" w:cs="Times New Roman"/>
          <w:sz w:val="20"/>
          <w:szCs w:val="20"/>
          <w:lang w:val="en-US"/>
        </w:rPr>
      </w:pPr>
      <w:r w:rsidRPr="00DE3AC8">
        <w:rPr>
          <w:rFonts w:eastAsia="Times New Roman" w:cs="Times New Roman"/>
          <w:sz w:val="20"/>
          <w:szCs w:val="20"/>
          <w:lang w:val="en-US"/>
        </w:rPr>
        <w:t xml:space="preserve">Welsh Procurement Cards should be used where appropriate and within individual limits, to </w:t>
      </w:r>
      <w:proofErr w:type="spellStart"/>
      <w:r w:rsidRPr="00DE3AC8">
        <w:rPr>
          <w:rFonts w:eastAsia="Times New Roman" w:cs="Times New Roman"/>
          <w:sz w:val="20"/>
          <w:szCs w:val="20"/>
          <w:lang w:val="en-US"/>
        </w:rPr>
        <w:t>minimise</w:t>
      </w:r>
      <w:proofErr w:type="spellEnd"/>
      <w:r w:rsidRPr="00DE3AC8">
        <w:rPr>
          <w:rFonts w:eastAsia="Times New Roman" w:cs="Times New Roman"/>
          <w:sz w:val="20"/>
          <w:szCs w:val="20"/>
          <w:lang w:val="en-US"/>
        </w:rPr>
        <w:t xml:space="preserve"> the processing costs of transactions</w:t>
      </w:r>
      <w:r w:rsidRPr="00DE3AC8">
        <w:rPr>
          <w:rFonts w:eastAsia="Times New Roman" w:cs="Times New Roman"/>
          <w:color w:val="0000FF"/>
          <w:sz w:val="20"/>
          <w:szCs w:val="20"/>
          <w:u w:val="single"/>
          <w:lang w:val="en-US"/>
        </w:rPr>
        <w:t>.</w:t>
      </w:r>
      <w:r w:rsidRPr="00DE3AC8">
        <w:rPr>
          <w:rFonts w:eastAsia="Times New Roman" w:cs="Times New Roman"/>
          <w:color w:val="0000FF"/>
          <w:sz w:val="20"/>
          <w:szCs w:val="20"/>
          <w:lang w:val="en-US"/>
        </w:rPr>
        <w:t xml:space="preserve"> </w:t>
      </w:r>
      <w:r w:rsidRPr="00DE3AC8">
        <w:rPr>
          <w:rFonts w:eastAsia="Times New Roman" w:cs="Times New Roman"/>
          <w:color w:val="000000" w:themeColor="text1"/>
          <w:sz w:val="20"/>
          <w:szCs w:val="20"/>
          <w:lang w:val="en-US"/>
        </w:rPr>
        <w:t>Where the Welsh Procurement card is not used, a Purchase</w:t>
      </w:r>
      <w:r w:rsidRPr="00DE3AC8">
        <w:rPr>
          <w:rFonts w:eastAsia="Times New Roman" w:cs="Times New Roman"/>
          <w:color w:val="0000FF"/>
          <w:sz w:val="20"/>
          <w:szCs w:val="20"/>
          <w:lang w:val="en-US"/>
        </w:rPr>
        <w:t xml:space="preserve"> </w:t>
      </w:r>
      <w:r w:rsidRPr="00DE3AC8">
        <w:rPr>
          <w:rFonts w:eastAsia="Times New Roman" w:cs="Times New Roman"/>
          <w:color w:val="000000" w:themeColor="text1"/>
          <w:sz w:val="20"/>
          <w:szCs w:val="20"/>
          <w:lang w:val="en-US"/>
        </w:rPr>
        <w:t>Order should always be raised when placing an order with a supplier, irrespective of whether another form of contract is in place. Orders should also be raised for services such as software maintenance or insurance.</w:t>
      </w:r>
    </w:p>
    <w:p w14:paraId="0FBE57DF" w14:textId="77777777" w:rsidR="00DE3AC8" w:rsidRPr="00DE3AC8" w:rsidRDefault="00DE3AC8" w:rsidP="00DE3AC8">
      <w:pPr>
        <w:spacing w:after="0" w:line="219" w:lineRule="auto"/>
        <w:ind w:left="1060" w:right="380"/>
        <w:jc w:val="both"/>
        <w:rPr>
          <w:rFonts w:eastAsia="Times New Roman" w:cs="Times New Roman"/>
          <w:color w:val="000000" w:themeColor="text1"/>
          <w:sz w:val="20"/>
          <w:szCs w:val="20"/>
          <w:lang w:val="en-US"/>
        </w:rPr>
      </w:pPr>
    </w:p>
    <w:p w14:paraId="143DB8BE" w14:textId="77777777" w:rsidR="00DE3AC8" w:rsidRPr="00DE3AC8" w:rsidRDefault="00DE3AC8" w:rsidP="00DE3AC8">
      <w:pPr>
        <w:spacing w:after="0" w:line="219" w:lineRule="auto"/>
        <w:ind w:left="1060" w:right="380"/>
        <w:jc w:val="both"/>
        <w:rPr>
          <w:rFonts w:eastAsia="Times New Roman" w:cs="Times New Roman"/>
          <w:sz w:val="20"/>
          <w:szCs w:val="20"/>
          <w:lang w:val="en-US"/>
        </w:rPr>
      </w:pPr>
      <w:r w:rsidRPr="00DE3AC8">
        <w:rPr>
          <w:rFonts w:eastAsia="Times New Roman" w:cs="Times New Roman"/>
          <w:color w:val="000000" w:themeColor="text1"/>
          <w:sz w:val="20"/>
          <w:szCs w:val="20"/>
          <w:lang w:val="en-US"/>
        </w:rPr>
        <w:t xml:space="preserve"> This requirement is waived for certain expenditure as set out below:</w:t>
      </w:r>
    </w:p>
    <w:p w14:paraId="1EE50361" w14:textId="77777777" w:rsidR="00DE3AC8" w:rsidRPr="00DE3AC8" w:rsidRDefault="00DE3AC8" w:rsidP="00DE3AC8">
      <w:pPr>
        <w:numPr>
          <w:ilvl w:val="0"/>
          <w:numId w:val="6"/>
        </w:numPr>
        <w:spacing w:after="0" w:line="219" w:lineRule="auto"/>
        <w:ind w:right="380"/>
        <w:contextualSpacing/>
        <w:jc w:val="both"/>
        <w:rPr>
          <w:rFonts w:eastAsia="Times New Roman" w:cs="Times New Roman"/>
          <w:sz w:val="20"/>
          <w:szCs w:val="20"/>
          <w:lang w:val="en-US"/>
        </w:rPr>
      </w:pPr>
      <w:r w:rsidRPr="00DE3AC8">
        <w:rPr>
          <w:rFonts w:eastAsia="Times New Roman" w:cs="Times New Roman"/>
          <w:sz w:val="20"/>
          <w:szCs w:val="20"/>
          <w:lang w:val="en-US"/>
        </w:rPr>
        <w:t xml:space="preserve">Utility Bills. </w:t>
      </w:r>
    </w:p>
    <w:p w14:paraId="52BF561C" w14:textId="77777777" w:rsidR="00DE3AC8" w:rsidRPr="00DE3AC8" w:rsidRDefault="00DE3AC8" w:rsidP="00DE3AC8">
      <w:pPr>
        <w:numPr>
          <w:ilvl w:val="0"/>
          <w:numId w:val="6"/>
        </w:numPr>
        <w:spacing w:after="0" w:line="219" w:lineRule="auto"/>
        <w:ind w:right="380"/>
        <w:contextualSpacing/>
        <w:jc w:val="both"/>
        <w:rPr>
          <w:rFonts w:eastAsia="Times New Roman" w:cs="Calibri"/>
          <w:sz w:val="20"/>
          <w:szCs w:val="20"/>
          <w:lang w:val="en-US"/>
        </w:rPr>
      </w:pPr>
      <w:r w:rsidRPr="00DE3AC8">
        <w:rPr>
          <w:rFonts w:eastAsia="Times New Roman" w:cs="Calibri"/>
          <w:sz w:val="20"/>
          <w:szCs w:val="20"/>
          <w:lang w:val="en-US"/>
        </w:rPr>
        <w:t xml:space="preserve">permits, </w:t>
      </w:r>
    </w:p>
    <w:p w14:paraId="11576104" w14:textId="77777777" w:rsidR="00DE3AC8" w:rsidRPr="00DE3AC8" w:rsidRDefault="00DE3AC8" w:rsidP="00DE3AC8">
      <w:pPr>
        <w:numPr>
          <w:ilvl w:val="0"/>
          <w:numId w:val="6"/>
        </w:numPr>
        <w:spacing w:after="0" w:line="219" w:lineRule="auto"/>
        <w:ind w:right="380"/>
        <w:contextualSpacing/>
        <w:jc w:val="both"/>
        <w:rPr>
          <w:rFonts w:eastAsia="Times New Roman" w:cs="Calibri"/>
          <w:sz w:val="20"/>
          <w:szCs w:val="20"/>
          <w:lang w:val="en-US"/>
        </w:rPr>
      </w:pPr>
      <w:r w:rsidRPr="00DE3AC8">
        <w:rPr>
          <w:rFonts w:eastAsia="Times New Roman" w:cs="Calibri"/>
          <w:sz w:val="20"/>
          <w:szCs w:val="20"/>
          <w:lang w:val="en-US"/>
        </w:rPr>
        <w:t xml:space="preserve">fees, tolls and licenses </w:t>
      </w:r>
    </w:p>
    <w:p w14:paraId="60319F0F" w14:textId="77777777" w:rsidR="00DE3AC8" w:rsidRPr="00DE3AC8" w:rsidRDefault="00DE3AC8" w:rsidP="00DE3AC8">
      <w:pPr>
        <w:numPr>
          <w:ilvl w:val="0"/>
          <w:numId w:val="6"/>
        </w:numPr>
        <w:spacing w:after="0" w:line="219" w:lineRule="auto"/>
        <w:ind w:right="380"/>
        <w:contextualSpacing/>
        <w:jc w:val="both"/>
        <w:rPr>
          <w:rFonts w:eastAsia="Times New Roman" w:cs="Calibri"/>
          <w:sz w:val="20"/>
          <w:szCs w:val="20"/>
          <w:lang w:val="en-US"/>
        </w:rPr>
      </w:pPr>
      <w:r w:rsidRPr="00DE3AC8">
        <w:rPr>
          <w:rFonts w:eastAsia="Times New Roman" w:cs="Calibri"/>
          <w:sz w:val="20"/>
          <w:szCs w:val="20"/>
          <w:lang w:val="en-US"/>
        </w:rPr>
        <w:t xml:space="preserve">Expense claims. </w:t>
      </w:r>
    </w:p>
    <w:p w14:paraId="6AAFDCA9" w14:textId="77777777" w:rsidR="00DE3AC8" w:rsidRPr="00DE3AC8" w:rsidRDefault="00DE3AC8" w:rsidP="00DE3AC8">
      <w:pPr>
        <w:numPr>
          <w:ilvl w:val="0"/>
          <w:numId w:val="6"/>
        </w:numPr>
        <w:spacing w:after="0" w:line="219" w:lineRule="auto"/>
        <w:ind w:right="380"/>
        <w:contextualSpacing/>
        <w:jc w:val="both"/>
        <w:rPr>
          <w:rFonts w:eastAsia="Times New Roman" w:cs="Calibri"/>
          <w:sz w:val="20"/>
          <w:szCs w:val="20"/>
          <w:lang w:val="en-US"/>
        </w:rPr>
      </w:pPr>
      <w:r w:rsidRPr="00DE3AC8">
        <w:rPr>
          <w:rFonts w:eastAsia="Times New Roman" w:cs="Calibri"/>
          <w:sz w:val="20"/>
          <w:szCs w:val="20"/>
          <w:lang w:val="en-US"/>
        </w:rPr>
        <w:t>Transactions paid by Direct Debit.</w:t>
      </w:r>
    </w:p>
    <w:p w14:paraId="77B133E8" w14:textId="77777777" w:rsidR="00DE3AC8" w:rsidRPr="00DE3AC8" w:rsidRDefault="00DE3AC8" w:rsidP="00DE3AC8">
      <w:pPr>
        <w:numPr>
          <w:ilvl w:val="0"/>
          <w:numId w:val="6"/>
        </w:numPr>
        <w:spacing w:after="0" w:line="219" w:lineRule="auto"/>
        <w:ind w:right="380"/>
        <w:contextualSpacing/>
        <w:jc w:val="both"/>
        <w:rPr>
          <w:rFonts w:eastAsia="Times New Roman" w:cs="Calibri"/>
          <w:sz w:val="20"/>
          <w:szCs w:val="20"/>
          <w:lang w:val="en-US"/>
        </w:rPr>
      </w:pPr>
      <w:r w:rsidRPr="00DE3AC8">
        <w:rPr>
          <w:rFonts w:eastAsia="Times New Roman" w:cs="Calibri"/>
          <w:sz w:val="20"/>
          <w:szCs w:val="20"/>
          <w:lang w:val="en-US"/>
        </w:rPr>
        <w:t>Emergency situations (</w:t>
      </w:r>
      <w:proofErr w:type="gramStart"/>
      <w:r w:rsidRPr="00DE3AC8">
        <w:rPr>
          <w:rFonts w:eastAsia="Times New Roman" w:cs="Calibri"/>
          <w:sz w:val="20"/>
          <w:szCs w:val="20"/>
          <w:lang w:val="en-US"/>
        </w:rPr>
        <w:t>e.g.</w:t>
      </w:r>
      <w:proofErr w:type="gramEnd"/>
      <w:r w:rsidRPr="00DE3AC8">
        <w:rPr>
          <w:rFonts w:eastAsia="Times New Roman" w:cs="Calibri"/>
          <w:sz w:val="20"/>
          <w:szCs w:val="20"/>
          <w:lang w:val="en-US"/>
        </w:rPr>
        <w:t xml:space="preserve"> veterinary emergencies lift entrapment &amp; release etc.). </w:t>
      </w:r>
    </w:p>
    <w:p w14:paraId="6421366D" w14:textId="77777777" w:rsidR="00DE3AC8" w:rsidRPr="00DE3AC8" w:rsidRDefault="00DE3AC8" w:rsidP="00DE3AC8">
      <w:pPr>
        <w:numPr>
          <w:ilvl w:val="0"/>
          <w:numId w:val="6"/>
        </w:numPr>
        <w:spacing w:after="0" w:line="219" w:lineRule="auto"/>
        <w:ind w:right="380"/>
        <w:contextualSpacing/>
        <w:jc w:val="both"/>
        <w:rPr>
          <w:rFonts w:eastAsia="Times New Roman" w:cs="Calibri"/>
          <w:sz w:val="20"/>
          <w:szCs w:val="20"/>
          <w:lang w:val="en-US"/>
        </w:rPr>
      </w:pPr>
      <w:r w:rsidRPr="00DE3AC8">
        <w:rPr>
          <w:rFonts w:eastAsia="Times New Roman" w:cs="Calibri"/>
          <w:sz w:val="20"/>
          <w:szCs w:val="20"/>
          <w:lang w:val="en-US"/>
        </w:rPr>
        <w:t xml:space="preserve">Memberships and contributions. </w:t>
      </w:r>
    </w:p>
    <w:p w14:paraId="6931EA35" w14:textId="77777777" w:rsidR="00DE3AC8" w:rsidRPr="00DE3AC8" w:rsidRDefault="00DE3AC8" w:rsidP="00DE3AC8">
      <w:pPr>
        <w:numPr>
          <w:ilvl w:val="0"/>
          <w:numId w:val="6"/>
        </w:numPr>
        <w:spacing w:after="0" w:line="219" w:lineRule="auto"/>
        <w:ind w:right="380"/>
        <w:contextualSpacing/>
        <w:jc w:val="both"/>
        <w:rPr>
          <w:rFonts w:eastAsia="Times New Roman" w:cs="Times New Roman"/>
          <w:sz w:val="20"/>
          <w:szCs w:val="20"/>
          <w:lang w:val="en-US"/>
        </w:rPr>
      </w:pPr>
      <w:r w:rsidRPr="00DE3AC8">
        <w:rPr>
          <w:rFonts w:eastAsia="Times New Roman" w:cs="Times New Roman"/>
          <w:sz w:val="20"/>
          <w:szCs w:val="20"/>
          <w:lang w:val="en-US"/>
        </w:rPr>
        <w:t xml:space="preserve">Digital advertising  </w:t>
      </w:r>
    </w:p>
    <w:p w14:paraId="3AF2E1B3" w14:textId="77777777" w:rsidR="00DE3AC8" w:rsidRPr="00DE3AC8" w:rsidRDefault="00DE3AC8" w:rsidP="00DE3AC8">
      <w:pPr>
        <w:numPr>
          <w:ilvl w:val="0"/>
          <w:numId w:val="6"/>
        </w:numPr>
        <w:spacing w:after="0" w:line="219" w:lineRule="auto"/>
        <w:ind w:right="380"/>
        <w:contextualSpacing/>
        <w:jc w:val="both"/>
        <w:rPr>
          <w:rFonts w:eastAsia="Times New Roman" w:cs="Calibri"/>
          <w:sz w:val="20"/>
          <w:szCs w:val="20"/>
          <w:lang w:val="en-US"/>
        </w:rPr>
      </w:pPr>
      <w:r w:rsidRPr="00DE3AC8">
        <w:rPr>
          <w:rFonts w:eastAsia="Times New Roman" w:cs="Calibri"/>
          <w:sz w:val="20"/>
          <w:szCs w:val="20"/>
          <w:lang w:val="en-US"/>
        </w:rPr>
        <w:t>Conditional fees based on performance outcome.</w:t>
      </w:r>
    </w:p>
    <w:p w14:paraId="12C95FD4" w14:textId="77777777" w:rsidR="00DE3AC8" w:rsidRPr="00DE3AC8" w:rsidRDefault="00DE3AC8" w:rsidP="00DE3AC8">
      <w:pPr>
        <w:numPr>
          <w:ilvl w:val="0"/>
          <w:numId w:val="6"/>
        </w:numPr>
        <w:spacing w:after="0" w:line="219" w:lineRule="auto"/>
        <w:ind w:right="380"/>
        <w:contextualSpacing/>
        <w:jc w:val="both"/>
        <w:rPr>
          <w:rFonts w:eastAsia="Times New Roman" w:cs="Calibri"/>
          <w:sz w:val="20"/>
          <w:szCs w:val="20"/>
          <w:lang w:val="en-US"/>
        </w:rPr>
      </w:pPr>
      <w:r w:rsidRPr="00DE3AC8">
        <w:rPr>
          <w:rFonts w:eastAsia="Times New Roman" w:cs="Calibri"/>
          <w:sz w:val="20"/>
          <w:szCs w:val="20"/>
          <w:lang w:val="en-US"/>
        </w:rPr>
        <w:t>Student Stipend payments</w:t>
      </w:r>
    </w:p>
    <w:p w14:paraId="526E0CA6" w14:textId="77777777" w:rsidR="00DE3AC8" w:rsidRPr="00DE3AC8" w:rsidRDefault="00DE3AC8" w:rsidP="00DE3AC8">
      <w:pPr>
        <w:numPr>
          <w:ilvl w:val="0"/>
          <w:numId w:val="6"/>
        </w:numPr>
        <w:spacing w:after="0" w:line="219" w:lineRule="auto"/>
        <w:ind w:right="380"/>
        <w:contextualSpacing/>
        <w:jc w:val="both"/>
        <w:rPr>
          <w:rFonts w:eastAsia="Times New Roman" w:cs="Calibri"/>
          <w:sz w:val="20"/>
          <w:szCs w:val="20"/>
          <w:lang w:val="en-US"/>
        </w:rPr>
      </w:pPr>
      <w:r w:rsidRPr="00DE3AC8">
        <w:rPr>
          <w:rFonts w:eastAsia="Times New Roman" w:cs="Calibri"/>
          <w:sz w:val="20"/>
          <w:szCs w:val="20"/>
          <w:lang w:val="en-US"/>
        </w:rPr>
        <w:t>Certain overseas payments as determined by the relevant payment profile</w:t>
      </w:r>
    </w:p>
    <w:p w14:paraId="62E824D4" w14:textId="77777777" w:rsidR="00DE3AC8" w:rsidRPr="00DE3AC8" w:rsidRDefault="00DE3AC8" w:rsidP="00DE3AC8">
      <w:pPr>
        <w:numPr>
          <w:ilvl w:val="0"/>
          <w:numId w:val="6"/>
        </w:numPr>
        <w:spacing w:after="0" w:line="219" w:lineRule="auto"/>
        <w:ind w:right="380"/>
        <w:contextualSpacing/>
        <w:jc w:val="both"/>
        <w:rPr>
          <w:rFonts w:eastAsia="Times New Roman" w:cs="Calibri"/>
          <w:sz w:val="20"/>
          <w:szCs w:val="20"/>
          <w:lang w:val="en-US"/>
        </w:rPr>
      </w:pPr>
      <w:r w:rsidRPr="00DE3AC8">
        <w:rPr>
          <w:rFonts w:eastAsia="Times New Roman" w:cs="Calibri"/>
          <w:sz w:val="20"/>
          <w:szCs w:val="20"/>
          <w:lang w:val="en-US"/>
        </w:rPr>
        <w:t>Other miscellaneous scenarios encountered by the payments team (at its discretion).</w:t>
      </w:r>
    </w:p>
    <w:p w14:paraId="7ED9C1C3" w14:textId="77777777" w:rsidR="00DE3AC8" w:rsidRPr="00DE3AC8" w:rsidRDefault="00DE3AC8" w:rsidP="00DE3AC8">
      <w:pPr>
        <w:spacing w:after="0" w:line="222" w:lineRule="exact"/>
        <w:rPr>
          <w:rFonts w:eastAsia="Times New Roman" w:cs="Calibri"/>
          <w:sz w:val="20"/>
          <w:szCs w:val="20"/>
          <w:lang w:val="en-US"/>
        </w:rPr>
      </w:pPr>
    </w:p>
    <w:p w14:paraId="02EB5380" w14:textId="77777777" w:rsidR="00DE3AC8" w:rsidRPr="00DE3AC8" w:rsidRDefault="00DE3AC8" w:rsidP="00DE3AC8">
      <w:pPr>
        <w:spacing w:after="0" w:line="269" w:lineRule="exact"/>
        <w:rPr>
          <w:rFonts w:eastAsia="Times New Roman" w:cs="Calibri"/>
          <w:sz w:val="20"/>
          <w:szCs w:val="20"/>
          <w:lang w:val="en-US"/>
        </w:rPr>
      </w:pPr>
    </w:p>
    <w:p w14:paraId="18EEFA25" w14:textId="77777777" w:rsidR="00DE3AC8" w:rsidRPr="00DE3AC8" w:rsidRDefault="00DE3AC8" w:rsidP="00DE3AC8">
      <w:pPr>
        <w:spacing w:after="0" w:line="214" w:lineRule="auto"/>
        <w:ind w:left="700" w:right="380"/>
        <w:jc w:val="both"/>
        <w:rPr>
          <w:rFonts w:eastAsia="Times New Roman" w:cs="Times New Roman"/>
          <w:sz w:val="20"/>
          <w:szCs w:val="20"/>
          <w:lang w:val="en-US"/>
        </w:rPr>
      </w:pPr>
      <w:r w:rsidRPr="00DE3AC8">
        <w:rPr>
          <w:rFonts w:eastAsia="Times New Roman" w:cs="Times New Roman"/>
          <w:sz w:val="20"/>
          <w:szCs w:val="20"/>
          <w:lang w:val="en-US"/>
        </w:rPr>
        <w:t xml:space="preserve">The University’s standard payment terms are 30 days from invoice </w:t>
      </w:r>
      <w:proofErr w:type="gramStart"/>
      <w:r w:rsidRPr="00DE3AC8">
        <w:rPr>
          <w:rFonts w:eastAsia="Times New Roman" w:cs="Times New Roman"/>
          <w:sz w:val="20"/>
          <w:szCs w:val="20"/>
          <w:lang w:val="en-US"/>
        </w:rPr>
        <w:t>date</w:t>
      </w:r>
      <w:proofErr w:type="gramEnd"/>
      <w:r w:rsidRPr="00DE3AC8">
        <w:rPr>
          <w:rFonts w:eastAsia="Times New Roman" w:cs="Times New Roman"/>
          <w:sz w:val="20"/>
          <w:szCs w:val="20"/>
          <w:lang w:val="en-US"/>
        </w:rPr>
        <w:t xml:space="preserve"> and this must not be varied on any proposed transaction valued in excess of £10,000 excluding VAT (either singularly or in aggregate) without the prior consent of the Director of Finance and Corporate Services.</w:t>
      </w:r>
    </w:p>
    <w:p w14:paraId="22FF0A1A" w14:textId="77777777" w:rsidR="00DE3AC8" w:rsidRPr="00DE3AC8" w:rsidRDefault="00DE3AC8" w:rsidP="00DE3AC8">
      <w:pPr>
        <w:spacing w:after="0" w:line="200" w:lineRule="exact"/>
        <w:rPr>
          <w:rFonts w:eastAsia="Times New Roman" w:cs="Calibri"/>
          <w:sz w:val="20"/>
          <w:szCs w:val="20"/>
          <w:lang w:val="en-US"/>
        </w:rPr>
      </w:pPr>
    </w:p>
    <w:p w14:paraId="2D335BD1" w14:textId="77777777" w:rsidR="00DE3AC8" w:rsidRPr="00DE3AC8" w:rsidRDefault="00DE3AC8" w:rsidP="00DE3AC8">
      <w:pPr>
        <w:tabs>
          <w:tab w:val="left" w:pos="680"/>
        </w:tabs>
        <w:spacing w:after="0" w:line="240" w:lineRule="auto"/>
        <w:rPr>
          <w:rFonts w:eastAsia="Times New Roman" w:cs="Calibri"/>
          <w:sz w:val="20"/>
          <w:szCs w:val="20"/>
          <w:lang w:val="en-US"/>
        </w:rPr>
      </w:pPr>
      <w:r w:rsidRPr="00DE3AC8">
        <w:rPr>
          <w:rFonts w:eastAsia="Times New Roman" w:cs="Calibri"/>
          <w:b/>
          <w:bCs/>
          <w:color w:val="4F81BD"/>
          <w:sz w:val="20"/>
          <w:szCs w:val="20"/>
          <w:lang w:val="en-US"/>
        </w:rPr>
        <w:t>2.4.</w:t>
      </w:r>
      <w:r w:rsidRPr="00DE3AC8">
        <w:rPr>
          <w:rFonts w:eastAsia="Times New Roman" w:cs="Calibri"/>
          <w:sz w:val="20"/>
          <w:szCs w:val="20"/>
          <w:lang w:val="en-US"/>
        </w:rPr>
        <w:tab/>
      </w:r>
      <w:r w:rsidRPr="00DE3AC8">
        <w:rPr>
          <w:rFonts w:eastAsia="Times New Roman" w:cs="Calibri"/>
          <w:b/>
          <w:bCs/>
          <w:color w:val="4F81BD"/>
          <w:sz w:val="20"/>
          <w:szCs w:val="20"/>
          <w:lang w:val="en-US"/>
        </w:rPr>
        <w:t>THE PROCUREMENT PROCESS</w:t>
      </w:r>
    </w:p>
    <w:p w14:paraId="265628A2" w14:textId="77777777" w:rsidR="00DE3AC8" w:rsidRPr="00DE3AC8" w:rsidRDefault="00DE3AC8" w:rsidP="00DE3AC8">
      <w:pPr>
        <w:spacing w:after="0" w:line="239" w:lineRule="exact"/>
        <w:rPr>
          <w:rFonts w:eastAsia="Times New Roman" w:cs="Calibri"/>
          <w:sz w:val="20"/>
          <w:szCs w:val="20"/>
          <w:lang w:val="en-US"/>
        </w:rPr>
      </w:pPr>
    </w:p>
    <w:p w14:paraId="5261A22C" w14:textId="77777777" w:rsidR="00DE3AC8" w:rsidRPr="00DE3AC8" w:rsidRDefault="00DE3AC8" w:rsidP="00DE3AC8">
      <w:pPr>
        <w:tabs>
          <w:tab w:val="left" w:pos="680"/>
        </w:tabs>
        <w:spacing w:after="0" w:line="240" w:lineRule="auto"/>
        <w:rPr>
          <w:rFonts w:eastAsia="Times New Roman" w:cs="Calibri"/>
          <w:sz w:val="20"/>
          <w:szCs w:val="20"/>
          <w:lang w:val="en-US"/>
        </w:rPr>
      </w:pPr>
      <w:r w:rsidRPr="00DE3AC8">
        <w:rPr>
          <w:rFonts w:eastAsia="Times New Roman" w:cs="Calibri"/>
          <w:sz w:val="20"/>
          <w:szCs w:val="20"/>
          <w:lang w:val="en-US"/>
        </w:rPr>
        <w:t>2.4.1.</w:t>
      </w:r>
      <w:r w:rsidRPr="00DE3AC8">
        <w:rPr>
          <w:rFonts w:eastAsia="Times New Roman" w:cs="Calibri"/>
          <w:sz w:val="20"/>
          <w:szCs w:val="20"/>
          <w:lang w:val="en-US"/>
        </w:rPr>
        <w:tab/>
        <w:t>Before proceeding to purchase externally, four things should be established:</w:t>
      </w:r>
    </w:p>
    <w:p w14:paraId="06974B3A" w14:textId="77777777" w:rsidR="00DE3AC8" w:rsidRPr="00DE3AC8" w:rsidRDefault="00DE3AC8" w:rsidP="00DE3AC8">
      <w:pPr>
        <w:spacing w:after="0" w:line="169" w:lineRule="exact"/>
        <w:rPr>
          <w:rFonts w:eastAsia="Times New Roman" w:cs="Calibri"/>
          <w:sz w:val="20"/>
          <w:szCs w:val="20"/>
          <w:lang w:val="en-US"/>
        </w:rPr>
      </w:pPr>
    </w:p>
    <w:p w14:paraId="752DB05B" w14:textId="77777777" w:rsidR="00DE3AC8" w:rsidRPr="00DE3AC8" w:rsidRDefault="00DE3AC8" w:rsidP="00DE3AC8">
      <w:pPr>
        <w:numPr>
          <w:ilvl w:val="0"/>
          <w:numId w:val="9"/>
        </w:numPr>
        <w:spacing w:after="0" w:line="240" w:lineRule="auto"/>
        <w:contextualSpacing/>
        <w:rPr>
          <w:rFonts w:eastAsia="Times New Roman" w:cs="Times New Roman"/>
          <w:sz w:val="20"/>
          <w:szCs w:val="20"/>
          <w:lang w:val="en-US"/>
        </w:rPr>
      </w:pPr>
      <w:r w:rsidRPr="00DE3AC8">
        <w:rPr>
          <w:rFonts w:eastAsia="Times New Roman" w:cs="Times New Roman"/>
          <w:sz w:val="20"/>
          <w:szCs w:val="20"/>
          <w:lang w:val="en-US"/>
        </w:rPr>
        <w:t xml:space="preserve">that the desired goods or services are not already available elsewhere in the </w:t>
      </w:r>
      <w:proofErr w:type="gramStart"/>
      <w:r w:rsidRPr="00DE3AC8">
        <w:rPr>
          <w:rFonts w:eastAsia="Times New Roman" w:cs="Times New Roman"/>
          <w:sz w:val="20"/>
          <w:szCs w:val="20"/>
          <w:lang w:val="en-US"/>
        </w:rPr>
        <w:t>University;</w:t>
      </w:r>
      <w:proofErr w:type="gramEnd"/>
    </w:p>
    <w:p w14:paraId="74D38D6A" w14:textId="77777777" w:rsidR="00DE3AC8" w:rsidRPr="00DE3AC8" w:rsidRDefault="00DE3AC8" w:rsidP="00DE3AC8">
      <w:pPr>
        <w:spacing w:after="0" w:line="20" w:lineRule="exact"/>
        <w:rPr>
          <w:rFonts w:eastAsia="Times New Roman" w:cs="Times New Roman"/>
          <w:sz w:val="20"/>
          <w:szCs w:val="20"/>
          <w:lang w:val="en-US"/>
        </w:rPr>
      </w:pPr>
    </w:p>
    <w:p w14:paraId="72E50D2C" w14:textId="77777777" w:rsidR="00DE3AC8" w:rsidRPr="00DE3AC8" w:rsidRDefault="00DE3AC8" w:rsidP="00DE3AC8">
      <w:pPr>
        <w:numPr>
          <w:ilvl w:val="0"/>
          <w:numId w:val="9"/>
        </w:numPr>
        <w:spacing w:after="0" w:line="240" w:lineRule="auto"/>
        <w:contextualSpacing/>
        <w:rPr>
          <w:rFonts w:eastAsia="Times New Roman" w:cs="Times New Roman"/>
          <w:sz w:val="20"/>
          <w:szCs w:val="20"/>
          <w:lang w:val="en-US"/>
        </w:rPr>
      </w:pPr>
      <w:r w:rsidRPr="00DE3AC8">
        <w:rPr>
          <w:rFonts w:eastAsia="Times New Roman" w:cs="Times New Roman"/>
          <w:sz w:val="20"/>
          <w:szCs w:val="20"/>
          <w:lang w:val="en-US"/>
        </w:rPr>
        <w:t xml:space="preserve">that the desired goods or services are necessary for operational </w:t>
      </w:r>
      <w:proofErr w:type="gramStart"/>
      <w:r w:rsidRPr="00DE3AC8">
        <w:rPr>
          <w:rFonts w:eastAsia="Times New Roman" w:cs="Times New Roman"/>
          <w:sz w:val="20"/>
          <w:szCs w:val="20"/>
          <w:lang w:val="en-US"/>
        </w:rPr>
        <w:t>requirements;</w:t>
      </w:r>
      <w:proofErr w:type="gramEnd"/>
    </w:p>
    <w:p w14:paraId="58373FF4" w14:textId="77777777" w:rsidR="00DE3AC8" w:rsidRPr="00DE3AC8" w:rsidRDefault="00DE3AC8" w:rsidP="00DE3AC8">
      <w:pPr>
        <w:spacing w:after="0" w:line="20" w:lineRule="exact"/>
        <w:rPr>
          <w:rFonts w:eastAsia="Times New Roman" w:cs="Times New Roman"/>
          <w:sz w:val="20"/>
          <w:szCs w:val="20"/>
          <w:lang w:val="en-US"/>
        </w:rPr>
      </w:pPr>
    </w:p>
    <w:p w14:paraId="5A9D4DEE" w14:textId="77777777" w:rsidR="00DE3AC8" w:rsidRPr="00DE3AC8" w:rsidRDefault="00DE3AC8" w:rsidP="00DE3AC8">
      <w:pPr>
        <w:numPr>
          <w:ilvl w:val="0"/>
          <w:numId w:val="9"/>
        </w:numPr>
        <w:spacing w:after="0" w:line="240" w:lineRule="auto"/>
        <w:contextualSpacing/>
        <w:rPr>
          <w:rFonts w:eastAsia="Times New Roman" w:cs="Times New Roman"/>
          <w:sz w:val="20"/>
          <w:szCs w:val="20"/>
          <w:lang w:val="en-US"/>
        </w:rPr>
      </w:pPr>
      <w:r w:rsidRPr="00DE3AC8">
        <w:rPr>
          <w:rFonts w:eastAsia="Times New Roman" w:cs="Times New Roman"/>
          <w:sz w:val="20"/>
          <w:szCs w:val="20"/>
          <w:lang w:val="en-US"/>
        </w:rPr>
        <w:t xml:space="preserve">that sufficient </w:t>
      </w:r>
      <w:proofErr w:type="spellStart"/>
      <w:r w:rsidRPr="00DE3AC8">
        <w:rPr>
          <w:rFonts w:eastAsia="Times New Roman" w:cs="Times New Roman"/>
          <w:sz w:val="20"/>
          <w:szCs w:val="20"/>
          <w:lang w:val="en-US"/>
        </w:rPr>
        <w:t>authorised</w:t>
      </w:r>
      <w:proofErr w:type="spellEnd"/>
      <w:r w:rsidRPr="00DE3AC8">
        <w:rPr>
          <w:rFonts w:eastAsia="Times New Roman" w:cs="Times New Roman"/>
          <w:sz w:val="20"/>
          <w:szCs w:val="20"/>
          <w:lang w:val="en-US"/>
        </w:rPr>
        <w:t xml:space="preserve"> funding exists; and</w:t>
      </w:r>
    </w:p>
    <w:p w14:paraId="5FC37894" w14:textId="77777777" w:rsidR="00DE3AC8" w:rsidRPr="00DE3AC8" w:rsidRDefault="00DE3AC8" w:rsidP="00DE3AC8">
      <w:pPr>
        <w:spacing w:after="0" w:line="20" w:lineRule="exact"/>
        <w:rPr>
          <w:rFonts w:eastAsia="Times New Roman" w:cs="Times New Roman"/>
          <w:sz w:val="20"/>
          <w:szCs w:val="20"/>
          <w:lang w:val="en-US"/>
        </w:rPr>
      </w:pPr>
    </w:p>
    <w:p w14:paraId="68F5ACCA" w14:textId="77777777" w:rsidR="00DE3AC8" w:rsidRPr="00DE3AC8" w:rsidRDefault="00DE3AC8" w:rsidP="00DE3AC8">
      <w:pPr>
        <w:numPr>
          <w:ilvl w:val="0"/>
          <w:numId w:val="9"/>
        </w:numPr>
        <w:spacing w:after="0" w:line="225" w:lineRule="auto"/>
        <w:contextualSpacing/>
        <w:jc w:val="both"/>
        <w:rPr>
          <w:rFonts w:eastAsia="Times New Roman" w:cs="Times New Roman"/>
          <w:sz w:val="20"/>
          <w:szCs w:val="20"/>
          <w:lang w:val="en-US"/>
        </w:rPr>
      </w:pPr>
      <w:r w:rsidRPr="00DE3AC8">
        <w:rPr>
          <w:rFonts w:eastAsia="Times New Roman" w:cs="Times New Roman"/>
          <w:sz w:val="20"/>
          <w:szCs w:val="20"/>
          <w:lang w:val="en-US"/>
        </w:rPr>
        <w:t>that the University does not already have access to a pre-tendered framework or contract in place that could provide the goods or services, neither could the requirement be met via an internal service provider.</w:t>
      </w:r>
    </w:p>
    <w:p w14:paraId="33F2B838" w14:textId="77777777" w:rsidR="00DE3AC8" w:rsidRPr="00DE3AC8" w:rsidRDefault="00DE3AC8" w:rsidP="00DE3AC8">
      <w:pPr>
        <w:spacing w:after="0" w:line="20" w:lineRule="exact"/>
        <w:rPr>
          <w:rFonts w:eastAsia="Times New Roman" w:cs="Calibri"/>
          <w:sz w:val="20"/>
          <w:szCs w:val="20"/>
          <w:lang w:val="en-US"/>
        </w:rPr>
      </w:pPr>
    </w:p>
    <w:p w14:paraId="01921955" w14:textId="77777777" w:rsidR="00DE3AC8" w:rsidRPr="00DE3AC8" w:rsidRDefault="00DE3AC8" w:rsidP="00DE3AC8">
      <w:pPr>
        <w:spacing w:after="0" w:line="225" w:lineRule="exact"/>
        <w:rPr>
          <w:rFonts w:eastAsia="Times New Roman" w:cs="Calibri"/>
          <w:sz w:val="20"/>
          <w:szCs w:val="20"/>
          <w:lang w:val="en-US"/>
        </w:rPr>
      </w:pPr>
    </w:p>
    <w:p w14:paraId="5CE29550" w14:textId="77777777" w:rsidR="00DE3AC8" w:rsidRPr="00DE3AC8" w:rsidRDefault="00DE3AC8" w:rsidP="00DE3AC8">
      <w:pPr>
        <w:spacing w:after="0" w:line="233" w:lineRule="auto"/>
        <w:ind w:left="700"/>
        <w:jc w:val="both"/>
        <w:rPr>
          <w:rFonts w:eastAsia="Times New Roman" w:cs="Times New Roman"/>
          <w:sz w:val="20"/>
          <w:szCs w:val="20"/>
          <w:lang w:val="en-US"/>
        </w:rPr>
      </w:pPr>
      <w:r w:rsidRPr="00DE3AC8">
        <w:rPr>
          <w:rFonts w:eastAsia="Times New Roman" w:cs="Times New Roman"/>
          <w:sz w:val="20"/>
          <w:szCs w:val="20"/>
          <w:lang w:val="en-US"/>
        </w:rPr>
        <w:t xml:space="preserve">If the purchase is for equipment or other capital assets greater than the capitalization limit of £10,000 excluding </w:t>
      </w:r>
      <w:proofErr w:type="gramStart"/>
      <w:r w:rsidRPr="00DE3AC8">
        <w:rPr>
          <w:rFonts w:eastAsia="Times New Roman" w:cs="Times New Roman"/>
          <w:sz w:val="20"/>
          <w:szCs w:val="20"/>
          <w:lang w:val="en-US"/>
        </w:rPr>
        <w:t>vat</w:t>
      </w:r>
      <w:proofErr w:type="gramEnd"/>
      <w:r w:rsidRPr="00DE3AC8">
        <w:rPr>
          <w:rFonts w:eastAsia="Times New Roman" w:cs="Times New Roman"/>
          <w:sz w:val="20"/>
          <w:szCs w:val="20"/>
          <w:lang w:val="en-US"/>
        </w:rPr>
        <w:t xml:space="preserve"> then a </w:t>
      </w:r>
      <w:proofErr w:type="spellStart"/>
      <w:r w:rsidRPr="00DE3AC8">
        <w:rPr>
          <w:rFonts w:eastAsia="Times New Roman" w:cs="Times New Roman"/>
          <w:sz w:val="20"/>
          <w:szCs w:val="20"/>
          <w:lang w:val="en-US"/>
        </w:rPr>
        <w:t>capitalrequest</w:t>
      </w:r>
      <w:proofErr w:type="spellEnd"/>
      <w:r w:rsidRPr="00DE3AC8">
        <w:rPr>
          <w:rFonts w:eastAsia="Times New Roman" w:cs="Times New Roman"/>
          <w:sz w:val="20"/>
          <w:szCs w:val="20"/>
          <w:lang w:val="en-US"/>
        </w:rPr>
        <w:t xml:space="preserve"> form must be completed and approved consistent with the primary and secondary financial delegations of authority. A capital request form is however not required for capital asset proposals which are to be acquired as part of already approved external funding </w:t>
      </w:r>
      <w:proofErr w:type="gramStart"/>
      <w:r w:rsidRPr="00DE3AC8">
        <w:rPr>
          <w:rFonts w:eastAsia="Times New Roman" w:cs="Times New Roman"/>
          <w:sz w:val="20"/>
          <w:szCs w:val="20"/>
          <w:lang w:val="en-US"/>
        </w:rPr>
        <w:t>e.g.</w:t>
      </w:r>
      <w:proofErr w:type="gramEnd"/>
      <w:r w:rsidRPr="00DE3AC8">
        <w:rPr>
          <w:rFonts w:eastAsia="Times New Roman" w:cs="Times New Roman"/>
          <w:sz w:val="20"/>
          <w:szCs w:val="20"/>
          <w:lang w:val="en-US"/>
        </w:rPr>
        <w:t xml:space="preserve"> equipment to be procured as part of external research grant funded projects, approval of which by the funding sponsor will have included formal appraisal of proposals for capital asset acquisitions typically at the time of grant application submission.</w:t>
      </w:r>
    </w:p>
    <w:p w14:paraId="7B870A2F" w14:textId="77777777" w:rsidR="00DE3AC8" w:rsidRPr="00DE3AC8" w:rsidRDefault="00DE3AC8" w:rsidP="00DE3AC8">
      <w:pPr>
        <w:spacing w:after="0" w:line="200" w:lineRule="exact"/>
        <w:rPr>
          <w:rFonts w:eastAsia="Times New Roman" w:cs="Calibri"/>
          <w:sz w:val="20"/>
          <w:szCs w:val="20"/>
          <w:lang w:val="en-US"/>
        </w:rPr>
      </w:pPr>
    </w:p>
    <w:p w14:paraId="069E9681" w14:textId="77777777" w:rsidR="00DE3AC8" w:rsidRPr="00DE3AC8" w:rsidRDefault="00DE3AC8" w:rsidP="00DE3AC8">
      <w:pPr>
        <w:tabs>
          <w:tab w:val="left" w:pos="680"/>
        </w:tabs>
        <w:spacing w:after="0" w:line="272" w:lineRule="auto"/>
        <w:ind w:left="700" w:right="40" w:hanging="707"/>
        <w:jc w:val="both"/>
        <w:rPr>
          <w:rFonts w:eastAsia="Times New Roman" w:cs="Calibri"/>
          <w:sz w:val="20"/>
          <w:szCs w:val="20"/>
          <w:lang w:val="en-US"/>
        </w:rPr>
        <w:sectPr w:rsidR="00DE3AC8" w:rsidRPr="00DE3AC8" w:rsidSect="005D00DB">
          <w:headerReference w:type="default" r:id="rId12"/>
          <w:pgSz w:w="11900" w:h="16841"/>
          <w:pgMar w:top="821" w:right="779" w:bottom="235" w:left="1140" w:header="510" w:footer="0" w:gutter="0"/>
          <w:cols w:space="720" w:equalWidth="0">
            <w:col w:w="9980"/>
          </w:cols>
          <w:docGrid w:linePitch="299"/>
        </w:sectPr>
      </w:pPr>
      <w:r w:rsidRPr="00DE3AC8">
        <w:rPr>
          <w:rFonts w:eastAsia="Times New Roman" w:cs="Times New Roman"/>
          <w:sz w:val="20"/>
          <w:szCs w:val="20"/>
          <w:lang w:val="en-US"/>
        </w:rPr>
        <w:t>2.4.2.</w:t>
      </w:r>
      <w:r w:rsidRPr="00DE3AC8">
        <w:rPr>
          <w:rFonts w:ascii="Times New Roman" w:eastAsia="Times New Roman" w:hAnsi="Times New Roman" w:cs="Times New Roman"/>
          <w:lang w:val="en-US"/>
        </w:rPr>
        <w:tab/>
      </w:r>
      <w:r w:rsidRPr="00DE3AC8">
        <w:rPr>
          <w:rFonts w:eastAsia="Times New Roman" w:cs="Times New Roman"/>
          <w:sz w:val="20"/>
          <w:szCs w:val="20"/>
          <w:lang w:val="en-US"/>
        </w:rPr>
        <w:t xml:space="preserve">The University appreciates that from time to time there will be a requirement to single source goods and services. In such instances, all applications in excess of £5,000 and up to £50,000 excluding VAT must be sent to the Director of Finance and Corporate Services (Director of Estates for construction related matters) for consideration, using a single tender </w:t>
      </w:r>
      <w:proofErr w:type="spellStart"/>
      <w:r w:rsidRPr="00DE3AC8">
        <w:rPr>
          <w:rFonts w:eastAsia="Times New Roman" w:cs="Times New Roman"/>
          <w:sz w:val="20"/>
          <w:szCs w:val="20"/>
          <w:lang w:val="en-US"/>
        </w:rPr>
        <w:t>aaction</w:t>
      </w:r>
      <w:proofErr w:type="spellEnd"/>
      <w:r w:rsidRPr="00DE3AC8">
        <w:rPr>
          <w:rFonts w:eastAsia="Times New Roman" w:cs="Times New Roman"/>
          <w:sz w:val="20"/>
          <w:szCs w:val="20"/>
          <w:lang w:val="en-US"/>
        </w:rPr>
        <w:t xml:space="preserve"> (STA) form available from the Finance Department web pages. A copy of the STA should also be provided to the University’s Procurement Manager.</w:t>
      </w:r>
    </w:p>
    <w:p w14:paraId="0D0075DC" w14:textId="77777777" w:rsidR="00DE3AC8" w:rsidRPr="00DE3AC8" w:rsidRDefault="00DE3AC8" w:rsidP="00DE3AC8">
      <w:pPr>
        <w:spacing w:after="0" w:line="240" w:lineRule="auto"/>
        <w:jc w:val="both"/>
        <w:rPr>
          <w:rFonts w:eastAsia="Times New Roman" w:cs="Times New Roman"/>
          <w:sz w:val="20"/>
          <w:szCs w:val="20"/>
          <w:lang w:val="en-US"/>
        </w:rPr>
        <w:sectPr w:rsidR="00DE3AC8" w:rsidRPr="00DE3AC8" w:rsidSect="00B36B7D">
          <w:type w:val="continuous"/>
          <w:pgSz w:w="11900" w:h="16841"/>
          <w:pgMar w:top="821" w:right="779" w:bottom="235" w:left="1140" w:header="510" w:footer="0" w:gutter="0"/>
          <w:cols w:space="720"/>
          <w:docGrid w:linePitch="299"/>
        </w:sectPr>
      </w:pPr>
    </w:p>
    <w:p w14:paraId="65B625BA" w14:textId="77777777" w:rsidR="00DE3AC8" w:rsidRPr="00DE3AC8" w:rsidRDefault="00DE3AC8" w:rsidP="00DE3AC8">
      <w:pPr>
        <w:spacing w:after="0" w:line="209" w:lineRule="auto"/>
        <w:ind w:right="140"/>
        <w:rPr>
          <w:rFonts w:eastAsia="Times New Roman" w:cs="Times New Roman"/>
          <w:sz w:val="20"/>
          <w:szCs w:val="20"/>
          <w:lang w:val="en-US"/>
        </w:rPr>
      </w:pPr>
    </w:p>
    <w:p w14:paraId="17D2423D" w14:textId="77777777" w:rsidR="00DE3AC8" w:rsidRPr="00DE3AC8" w:rsidRDefault="00DE3AC8" w:rsidP="00DE3AC8">
      <w:pPr>
        <w:spacing w:after="0" w:line="209" w:lineRule="auto"/>
        <w:ind w:left="697" w:right="40" w:firstLine="23"/>
        <w:jc w:val="both"/>
        <w:rPr>
          <w:rFonts w:eastAsia="Times New Roman" w:cs="Times New Roman"/>
          <w:sz w:val="20"/>
          <w:szCs w:val="20"/>
          <w:lang w:val="en-US"/>
        </w:rPr>
      </w:pPr>
      <w:r w:rsidRPr="00DE3AC8">
        <w:rPr>
          <w:rFonts w:eastAsia="Times New Roman" w:cs="Times New Roman"/>
          <w:sz w:val="20"/>
          <w:szCs w:val="20"/>
          <w:lang w:val="en-US"/>
        </w:rPr>
        <w:t xml:space="preserve">All STAs excluding construction matters must be sent to the University’s Procurement Manager (or nominee) who will coordinate and submit for consideration by the Executive.  Given that the diary commitments of senior executive officers, all STAs (irrespective of value) should be submitted at the earliest opportunity to </w:t>
      </w:r>
      <w:proofErr w:type="spellStart"/>
      <w:r w:rsidRPr="00DE3AC8">
        <w:rPr>
          <w:rFonts w:eastAsia="Times New Roman" w:cs="Times New Roman"/>
          <w:sz w:val="20"/>
          <w:szCs w:val="20"/>
          <w:lang w:val="en-US"/>
        </w:rPr>
        <w:t>minimise</w:t>
      </w:r>
      <w:proofErr w:type="spellEnd"/>
      <w:r w:rsidRPr="00DE3AC8">
        <w:rPr>
          <w:rFonts w:eastAsia="Times New Roman" w:cs="Times New Roman"/>
          <w:sz w:val="20"/>
          <w:szCs w:val="20"/>
          <w:lang w:val="en-US"/>
        </w:rPr>
        <w:t xml:space="preserve"> the prospects of delay.</w:t>
      </w:r>
    </w:p>
    <w:p w14:paraId="7843E6B0" w14:textId="77777777" w:rsidR="00DE3AC8" w:rsidRPr="00DE3AC8" w:rsidRDefault="00DE3AC8" w:rsidP="00DE3AC8">
      <w:pPr>
        <w:spacing w:after="0" w:line="209" w:lineRule="auto"/>
        <w:ind w:left="700" w:right="140" w:firstLine="20"/>
        <w:jc w:val="both"/>
        <w:rPr>
          <w:rFonts w:eastAsia="Times New Roman" w:cs="Times New Roman"/>
          <w:sz w:val="20"/>
          <w:szCs w:val="20"/>
          <w:lang w:val="en-US"/>
        </w:rPr>
      </w:pPr>
    </w:p>
    <w:p w14:paraId="5FF5E78B" w14:textId="77777777" w:rsidR="00DE3AC8" w:rsidRPr="00DE3AC8" w:rsidRDefault="00DE3AC8" w:rsidP="00DE3AC8">
      <w:pPr>
        <w:tabs>
          <w:tab w:val="left" w:pos="680"/>
        </w:tabs>
        <w:spacing w:after="0" w:line="261" w:lineRule="auto"/>
        <w:ind w:left="700" w:right="60" w:hanging="707"/>
        <w:jc w:val="both"/>
        <w:rPr>
          <w:rFonts w:eastAsia="Times New Roman" w:cs="Calibri"/>
          <w:sz w:val="20"/>
          <w:szCs w:val="20"/>
          <w:lang w:val="en-US"/>
        </w:rPr>
      </w:pPr>
      <w:r w:rsidRPr="00DE3AC8">
        <w:rPr>
          <w:rFonts w:eastAsia="Times New Roman" w:cs="Calibri"/>
          <w:sz w:val="20"/>
          <w:szCs w:val="20"/>
          <w:lang w:val="en-US"/>
        </w:rPr>
        <w:t>2.4.3.</w:t>
      </w:r>
      <w:r w:rsidRPr="00DE3AC8">
        <w:rPr>
          <w:rFonts w:eastAsia="Times New Roman" w:cs="Calibri"/>
          <w:sz w:val="20"/>
          <w:szCs w:val="20"/>
          <w:lang w:val="en-US"/>
        </w:rPr>
        <w:tab/>
        <w:t xml:space="preserve">When EU Procurement Directives apply, any contract of supply to a publicly funded </w:t>
      </w:r>
      <w:proofErr w:type="spellStart"/>
      <w:r w:rsidRPr="00DE3AC8">
        <w:rPr>
          <w:rFonts w:eastAsia="Times New Roman" w:cs="Calibri"/>
          <w:sz w:val="20"/>
          <w:szCs w:val="20"/>
          <w:lang w:val="en-US"/>
        </w:rPr>
        <w:t>organisation</w:t>
      </w:r>
      <w:proofErr w:type="spellEnd"/>
      <w:r w:rsidRPr="00DE3AC8">
        <w:rPr>
          <w:rFonts w:eastAsia="Times New Roman" w:cs="Calibri"/>
          <w:sz w:val="20"/>
          <w:szCs w:val="20"/>
          <w:lang w:val="en-US"/>
        </w:rPr>
        <w:t xml:space="preserve"> for goods or services with a value greater) than the relevant threshold </w:t>
      </w:r>
      <w:hyperlink r:id="rId13" w:history="1">
        <w:r w:rsidRPr="00DE3AC8">
          <w:rPr>
            <w:rFonts w:eastAsia="Times New Roman" w:cs="Calibri"/>
            <w:color w:val="0000FF"/>
            <w:sz w:val="20"/>
            <w:szCs w:val="20"/>
            <w:u w:val="single"/>
            <w:lang w:val="en-US"/>
          </w:rPr>
          <w:t>https://www.ojec.com/thresholds.aspx</w:t>
        </w:r>
      </w:hyperlink>
      <w:r w:rsidRPr="00DE3AC8">
        <w:rPr>
          <w:rFonts w:eastAsia="Times New Roman" w:cs="Calibri"/>
          <w:sz w:val="20"/>
          <w:szCs w:val="20"/>
          <w:lang w:val="en-US"/>
        </w:rPr>
        <w:t xml:space="preserve"> must be advertised in the Official Journal of the European Union (OJEU) and tenders must be sought. The same applies to contracts for works with a value greater than the relevant works thresholds.</w:t>
      </w:r>
    </w:p>
    <w:p w14:paraId="77C0B834" w14:textId="77777777" w:rsidR="00DE3AC8" w:rsidRPr="00DE3AC8" w:rsidRDefault="00DE3AC8" w:rsidP="00DE3AC8">
      <w:pPr>
        <w:spacing w:after="0" w:line="263" w:lineRule="exact"/>
        <w:jc w:val="both"/>
        <w:rPr>
          <w:rFonts w:eastAsia="Times New Roman" w:cs="Calibri"/>
          <w:sz w:val="20"/>
          <w:szCs w:val="20"/>
          <w:lang w:val="en-US"/>
        </w:rPr>
      </w:pPr>
    </w:p>
    <w:p w14:paraId="376794A2" w14:textId="77777777" w:rsidR="00DE3AC8" w:rsidRPr="00DE3AC8" w:rsidRDefault="00DE3AC8" w:rsidP="00DE3AC8">
      <w:pPr>
        <w:tabs>
          <w:tab w:val="left" w:pos="680"/>
        </w:tabs>
        <w:spacing w:after="0" w:line="253" w:lineRule="auto"/>
        <w:ind w:left="700" w:right="120" w:hanging="707"/>
        <w:jc w:val="both"/>
        <w:rPr>
          <w:rFonts w:eastAsia="Times New Roman" w:cs="Calibri"/>
          <w:sz w:val="20"/>
          <w:szCs w:val="20"/>
          <w:lang w:val="en-US"/>
        </w:rPr>
      </w:pPr>
      <w:r w:rsidRPr="00DE3AC8">
        <w:rPr>
          <w:rFonts w:eastAsia="Times New Roman" w:cs="Calibri"/>
          <w:sz w:val="20"/>
          <w:szCs w:val="20"/>
          <w:lang w:val="en-US"/>
        </w:rPr>
        <w:t>2.4.4.</w:t>
      </w:r>
      <w:r w:rsidRPr="00DE3AC8">
        <w:rPr>
          <w:rFonts w:eastAsia="Times New Roman" w:cs="Calibri"/>
          <w:sz w:val="20"/>
          <w:szCs w:val="20"/>
          <w:lang w:val="en-US"/>
        </w:rPr>
        <w:tab/>
        <w:t>Whenever a contract meets the criteria for advertising in the OJEU, the Procurement Manager must be consulted at the outset. Devolved purchasers are not permitted to make their own OJEU arrangements, other than the Director of Estates. Note – 2.4.5 below means this should already be covered.</w:t>
      </w:r>
    </w:p>
    <w:p w14:paraId="1BBDDA81" w14:textId="77777777" w:rsidR="00DE3AC8" w:rsidRPr="00DE3AC8" w:rsidRDefault="00DE3AC8" w:rsidP="00DE3AC8">
      <w:pPr>
        <w:spacing w:after="0" w:line="270" w:lineRule="exact"/>
        <w:jc w:val="both"/>
        <w:rPr>
          <w:rFonts w:eastAsia="Times New Roman" w:cs="Calibri"/>
          <w:sz w:val="20"/>
          <w:szCs w:val="20"/>
          <w:lang w:val="en-US"/>
        </w:rPr>
      </w:pPr>
    </w:p>
    <w:p w14:paraId="5D743D8F" w14:textId="77777777" w:rsidR="00DE3AC8" w:rsidRPr="00DE3AC8" w:rsidRDefault="00DE3AC8" w:rsidP="00DE3AC8">
      <w:pPr>
        <w:tabs>
          <w:tab w:val="left" w:pos="680"/>
        </w:tabs>
        <w:spacing w:after="0"/>
        <w:ind w:left="703" w:right="40" w:hanging="709"/>
        <w:jc w:val="both"/>
        <w:rPr>
          <w:rFonts w:eastAsia="Times New Roman" w:cs="Calibri"/>
          <w:sz w:val="20"/>
          <w:szCs w:val="20"/>
          <w:lang w:val="en-US"/>
        </w:rPr>
      </w:pPr>
      <w:r w:rsidRPr="00DE3AC8">
        <w:rPr>
          <w:rFonts w:eastAsia="Times New Roman" w:cs="Calibri"/>
          <w:sz w:val="20"/>
          <w:szCs w:val="20"/>
          <w:lang w:val="en-US"/>
        </w:rPr>
        <w:t>2.4.5.</w:t>
      </w:r>
      <w:r w:rsidRPr="00DE3AC8">
        <w:rPr>
          <w:rFonts w:eastAsia="Times New Roman" w:cs="Calibri"/>
          <w:sz w:val="20"/>
          <w:szCs w:val="20"/>
          <w:lang w:val="en-US"/>
        </w:rPr>
        <w:tab/>
        <w:t>All proposed procurements in excess of £50k excluding vat should be reported to the Procurement Manager at the earliest opportunity to ensure a value for money procurement process is established from the outset. The Procurement Manager will provide progress reports to the Executive at the outset and regularly afterwards on all such qualifying purchases as and when required by senior management.</w:t>
      </w:r>
    </w:p>
    <w:p w14:paraId="4F6A87B7" w14:textId="77777777" w:rsidR="00DE3AC8" w:rsidRPr="00DE3AC8" w:rsidRDefault="00DE3AC8" w:rsidP="00DE3AC8">
      <w:pPr>
        <w:spacing w:after="0" w:line="265" w:lineRule="exact"/>
        <w:jc w:val="both"/>
        <w:rPr>
          <w:rFonts w:eastAsia="Times New Roman" w:cs="Calibri"/>
          <w:sz w:val="20"/>
          <w:szCs w:val="20"/>
          <w:lang w:val="en-US"/>
        </w:rPr>
      </w:pPr>
    </w:p>
    <w:p w14:paraId="44E55F7B" w14:textId="77777777" w:rsidR="00DE3AC8" w:rsidRPr="00DE3AC8" w:rsidRDefault="00DE3AC8" w:rsidP="00DE3AC8">
      <w:pPr>
        <w:tabs>
          <w:tab w:val="left" w:pos="680"/>
        </w:tabs>
        <w:spacing w:after="0" w:line="265" w:lineRule="auto"/>
        <w:ind w:left="700" w:right="60" w:hanging="707"/>
        <w:jc w:val="both"/>
        <w:rPr>
          <w:rFonts w:eastAsia="Times New Roman" w:cs="Calibri"/>
          <w:sz w:val="20"/>
          <w:szCs w:val="20"/>
          <w:lang w:val="en-US"/>
        </w:rPr>
      </w:pPr>
      <w:r w:rsidRPr="00DE3AC8">
        <w:rPr>
          <w:rFonts w:eastAsia="Times New Roman" w:cs="Calibri"/>
          <w:sz w:val="20"/>
          <w:szCs w:val="20"/>
          <w:lang w:val="en-US"/>
        </w:rPr>
        <w:t>2.4.6.</w:t>
      </w:r>
      <w:r w:rsidRPr="00DE3AC8">
        <w:rPr>
          <w:rFonts w:eastAsia="Times New Roman" w:cs="Calibri"/>
          <w:sz w:val="20"/>
          <w:szCs w:val="20"/>
          <w:lang w:val="en-US"/>
        </w:rPr>
        <w:tab/>
        <w:t>Subject to 2.3.2 all orders must be documented in advance of receiving any goods, services or works, via an approved Purchase Order. The Finance Department may conduct a review of departments issuing purchase invoices and not raising purchase orders, and where a department cannot provide evidence that an order has been raised and the goods have been received, payment of the invoice may be postponed while an investigation is conducted.</w:t>
      </w:r>
    </w:p>
    <w:p w14:paraId="2E8CD005" w14:textId="77777777" w:rsidR="00DE3AC8" w:rsidRPr="00DE3AC8" w:rsidRDefault="00DE3AC8" w:rsidP="00DE3AC8">
      <w:pPr>
        <w:spacing w:after="0" w:line="253" w:lineRule="exact"/>
        <w:jc w:val="both"/>
        <w:rPr>
          <w:rFonts w:eastAsia="Times New Roman" w:cs="Calibri"/>
          <w:sz w:val="20"/>
          <w:szCs w:val="20"/>
          <w:lang w:val="en-US"/>
        </w:rPr>
      </w:pPr>
    </w:p>
    <w:p w14:paraId="6B151D97" w14:textId="77777777" w:rsidR="00DE3AC8" w:rsidRPr="00DE3AC8" w:rsidRDefault="00DE3AC8" w:rsidP="00DE3AC8">
      <w:pPr>
        <w:tabs>
          <w:tab w:val="left" w:pos="680"/>
        </w:tabs>
        <w:spacing w:after="0" w:line="265" w:lineRule="auto"/>
        <w:ind w:left="700" w:right="60" w:hanging="707"/>
        <w:jc w:val="both"/>
        <w:rPr>
          <w:rFonts w:eastAsia="Times New Roman" w:cs="Calibri"/>
          <w:sz w:val="20"/>
          <w:szCs w:val="20"/>
          <w:lang w:val="en-US"/>
        </w:rPr>
      </w:pPr>
      <w:r w:rsidRPr="00DE3AC8">
        <w:rPr>
          <w:rFonts w:eastAsia="Times New Roman" w:cs="Calibri"/>
          <w:sz w:val="20"/>
          <w:szCs w:val="20"/>
          <w:lang w:val="en-US"/>
        </w:rPr>
        <w:t>2.4.7.</w:t>
      </w:r>
      <w:r w:rsidRPr="00DE3AC8">
        <w:rPr>
          <w:rFonts w:eastAsia="Times New Roman" w:cs="Calibri"/>
          <w:sz w:val="20"/>
          <w:szCs w:val="20"/>
          <w:lang w:val="en-US"/>
        </w:rPr>
        <w:tab/>
      </w:r>
      <w:r w:rsidRPr="00DE3AC8">
        <w:rPr>
          <w:rFonts w:eastAsia="Times New Roman" w:cs="Calibri"/>
          <w:b/>
          <w:sz w:val="20"/>
          <w:szCs w:val="20"/>
          <w:lang w:val="en-US"/>
        </w:rPr>
        <w:t>Tendering Thresholds</w:t>
      </w:r>
    </w:p>
    <w:p w14:paraId="241D1887" w14:textId="77777777" w:rsidR="00DE3AC8" w:rsidRPr="00DE3AC8" w:rsidRDefault="00DE3AC8" w:rsidP="00DE3AC8">
      <w:pPr>
        <w:spacing w:after="0" w:line="305" w:lineRule="exact"/>
        <w:jc w:val="both"/>
        <w:rPr>
          <w:rFonts w:eastAsia="Times New Roman" w:cs="Calibri"/>
          <w:sz w:val="20"/>
          <w:szCs w:val="20"/>
          <w:lang w:val="en-US"/>
        </w:rPr>
      </w:pPr>
    </w:p>
    <w:p w14:paraId="0B42B176" w14:textId="77777777" w:rsidR="00DE3AC8" w:rsidRPr="00DE3AC8" w:rsidRDefault="00DE3AC8" w:rsidP="00DE3AC8">
      <w:pPr>
        <w:spacing w:after="0" w:line="216" w:lineRule="auto"/>
        <w:ind w:left="697" w:right="62"/>
        <w:jc w:val="both"/>
        <w:rPr>
          <w:rFonts w:eastAsia="Times New Roman" w:cs="Calibri"/>
          <w:sz w:val="20"/>
          <w:szCs w:val="20"/>
          <w:lang w:val="en-US"/>
        </w:rPr>
      </w:pPr>
      <w:r w:rsidRPr="00DE3AC8">
        <w:rPr>
          <w:rFonts w:eastAsia="Times New Roman" w:cs="Calibri"/>
          <w:sz w:val="20"/>
          <w:szCs w:val="20"/>
          <w:lang w:val="en-US"/>
        </w:rPr>
        <w:t>All contracts outside an HEPCW or similar framework agreement are to be made on the basis of competitive tender or quotations as set out in the table below. It is critically important that all purchases are correctly valued at the outset; see the aggregation guidance previously issued by the procurement Manager (also on the procurement web pages) or consult the Procurement Manager directly as required.</w:t>
      </w:r>
    </w:p>
    <w:p w14:paraId="189EBB1C" w14:textId="77777777" w:rsidR="00DE3AC8" w:rsidRPr="00DE3AC8" w:rsidRDefault="00DE3AC8" w:rsidP="00DE3AC8">
      <w:pPr>
        <w:spacing w:after="0" w:line="153" w:lineRule="exact"/>
        <w:jc w:val="both"/>
        <w:rPr>
          <w:rFonts w:eastAsia="Times New Roman" w:cs="Times New Roman"/>
          <w:sz w:val="20"/>
          <w:szCs w:val="20"/>
          <w:lang w:val="en-US"/>
        </w:rPr>
      </w:pPr>
    </w:p>
    <w:p w14:paraId="1C7CE057" w14:textId="77777777" w:rsidR="00DE3AC8" w:rsidRPr="00DE3AC8" w:rsidRDefault="00DE3AC8" w:rsidP="00DE3AC8">
      <w:pPr>
        <w:spacing w:after="0" w:line="214" w:lineRule="auto"/>
        <w:ind w:left="700" w:right="60"/>
        <w:jc w:val="both"/>
        <w:rPr>
          <w:rFonts w:eastAsia="Times New Roman" w:cs="Calibri"/>
          <w:sz w:val="20"/>
          <w:szCs w:val="20"/>
          <w:lang w:val="en-US"/>
        </w:rPr>
      </w:pPr>
      <w:r w:rsidRPr="00DE3AC8">
        <w:rPr>
          <w:rFonts w:eastAsia="Times New Roman" w:cs="Calibri"/>
          <w:sz w:val="20"/>
          <w:szCs w:val="20"/>
          <w:lang w:val="en-US"/>
        </w:rPr>
        <w:t xml:space="preserve">Where quotations and tenders are obtained, in accordance with the limits set out below, these should be retained on file for a period of no less than 6 years after contract termination with a note giving the reasons for the selection of the preferred quotation/tender.  Written debrief reports should be prepared for all unsuccessful suppliers on all procurement exercises exceeding £25,000 excl VAT (and optionally below this value as deemed appropriate) advising all suppliers who submitted a bid why their bid was unsuccessful, outlining also the characteristics and relative advantages of the preferred/winning bidder.  Contact the procurement team for further advice as needed.  </w:t>
      </w:r>
    </w:p>
    <w:p w14:paraId="7DB721CC" w14:textId="77777777" w:rsidR="00DE3AC8" w:rsidRPr="00DE3AC8" w:rsidRDefault="00DE3AC8" w:rsidP="00DE3AC8">
      <w:pPr>
        <w:spacing w:after="0" w:line="236" w:lineRule="exact"/>
        <w:rPr>
          <w:rFonts w:eastAsia="Times New Roman" w:cs="Calibri"/>
          <w:sz w:val="20"/>
          <w:szCs w:val="20"/>
          <w:lang w:val="en-US"/>
        </w:rPr>
      </w:pPr>
    </w:p>
    <w:p w14:paraId="75989826" w14:textId="77777777" w:rsidR="00DE3AC8" w:rsidRPr="00DE3AC8" w:rsidRDefault="00DE3AC8" w:rsidP="00DE3AC8">
      <w:pPr>
        <w:spacing w:after="0" w:line="240" w:lineRule="auto"/>
        <w:ind w:left="700"/>
        <w:rPr>
          <w:rFonts w:eastAsia="Times New Roman" w:cs="Calibri"/>
          <w:sz w:val="20"/>
          <w:szCs w:val="20"/>
          <w:lang w:val="en-US"/>
        </w:rPr>
      </w:pPr>
      <w:r w:rsidRPr="00DE3AC8">
        <w:rPr>
          <w:rFonts w:eastAsia="Times New Roman" w:cs="Calibri"/>
          <w:sz w:val="20"/>
          <w:szCs w:val="20"/>
          <w:lang w:val="en-US"/>
        </w:rPr>
        <w:t>The following limits apply in respect of quotations or tenders, except:</w:t>
      </w:r>
    </w:p>
    <w:p w14:paraId="7A11F28C" w14:textId="77777777" w:rsidR="00DE3AC8" w:rsidRPr="00DE3AC8" w:rsidRDefault="00DE3AC8" w:rsidP="00DE3AC8">
      <w:pPr>
        <w:spacing w:after="0" w:line="285" w:lineRule="exact"/>
        <w:rPr>
          <w:rFonts w:eastAsia="Times New Roman" w:cs="Calibri"/>
          <w:sz w:val="20"/>
          <w:szCs w:val="20"/>
          <w:lang w:val="en-US"/>
        </w:rPr>
      </w:pPr>
    </w:p>
    <w:p w14:paraId="1D92D1BC" w14:textId="77777777" w:rsidR="00DE3AC8" w:rsidRPr="00DE3AC8" w:rsidRDefault="00DE3AC8" w:rsidP="00DE3AC8">
      <w:pPr>
        <w:numPr>
          <w:ilvl w:val="0"/>
          <w:numId w:val="3"/>
        </w:numPr>
        <w:tabs>
          <w:tab w:val="left" w:pos="1120"/>
        </w:tabs>
        <w:spacing w:after="0" w:line="209" w:lineRule="auto"/>
        <w:ind w:left="1120" w:right="440" w:hanging="419"/>
        <w:rPr>
          <w:rFonts w:eastAsia="Times New Roman" w:cs="Calibri"/>
          <w:sz w:val="20"/>
          <w:szCs w:val="20"/>
          <w:lang w:val="en-US"/>
        </w:rPr>
      </w:pPr>
      <w:r w:rsidRPr="00DE3AC8">
        <w:rPr>
          <w:rFonts w:eastAsia="Times New Roman" w:cs="Calibri"/>
          <w:sz w:val="20"/>
          <w:szCs w:val="20"/>
          <w:lang w:val="en-US"/>
        </w:rPr>
        <w:t>those through existing frameworks where the competition requirements of the specific framework (</w:t>
      </w:r>
      <w:proofErr w:type="spellStart"/>
      <w:r w:rsidRPr="00DE3AC8">
        <w:rPr>
          <w:rFonts w:eastAsia="Times New Roman" w:cs="Calibri"/>
          <w:sz w:val="20"/>
          <w:szCs w:val="20"/>
          <w:lang w:val="en-US"/>
        </w:rPr>
        <w:t>buyers</w:t>
      </w:r>
      <w:proofErr w:type="spellEnd"/>
      <w:r w:rsidRPr="00DE3AC8">
        <w:rPr>
          <w:rFonts w:eastAsia="Times New Roman" w:cs="Calibri"/>
          <w:sz w:val="20"/>
          <w:szCs w:val="20"/>
          <w:lang w:val="en-US"/>
        </w:rPr>
        <w:t xml:space="preserve"> guide) should be followed.</w:t>
      </w:r>
    </w:p>
    <w:p w14:paraId="2484C9ED" w14:textId="77777777" w:rsidR="00DE3AC8" w:rsidRPr="00DE3AC8" w:rsidRDefault="00DE3AC8" w:rsidP="00DE3AC8">
      <w:pPr>
        <w:numPr>
          <w:ilvl w:val="0"/>
          <w:numId w:val="3"/>
        </w:numPr>
        <w:tabs>
          <w:tab w:val="left" w:pos="1120"/>
        </w:tabs>
        <w:spacing w:after="0" w:line="227" w:lineRule="auto"/>
        <w:ind w:left="1120" w:hanging="419"/>
        <w:rPr>
          <w:rFonts w:eastAsia="Times New Roman" w:cs="Calibri"/>
          <w:sz w:val="20"/>
          <w:szCs w:val="20"/>
          <w:lang w:val="en-US"/>
        </w:rPr>
      </w:pPr>
      <w:r w:rsidRPr="00DE3AC8">
        <w:rPr>
          <w:rFonts w:eastAsia="Times New Roman" w:cs="Calibri"/>
          <w:sz w:val="20"/>
          <w:szCs w:val="20"/>
          <w:lang w:val="en-US"/>
        </w:rPr>
        <w:t>those requirements that are variations to existing contracts; see below.</w:t>
      </w:r>
    </w:p>
    <w:p w14:paraId="15435E85" w14:textId="77777777" w:rsidR="00DE3AC8" w:rsidRPr="00DE3AC8" w:rsidRDefault="00DE3AC8" w:rsidP="00DE3AC8">
      <w:pPr>
        <w:numPr>
          <w:ilvl w:val="0"/>
          <w:numId w:val="4"/>
        </w:numPr>
        <w:tabs>
          <w:tab w:val="left" w:pos="1120"/>
        </w:tabs>
        <w:spacing w:after="0" w:line="234" w:lineRule="auto"/>
        <w:ind w:left="1120" w:hanging="419"/>
        <w:rPr>
          <w:rFonts w:eastAsia="Times New Roman" w:cs="Calibri"/>
          <w:sz w:val="20"/>
          <w:szCs w:val="20"/>
          <w:lang w:val="en-US"/>
        </w:rPr>
      </w:pPr>
      <w:r w:rsidRPr="00DE3AC8">
        <w:rPr>
          <w:rFonts w:eastAsia="Times New Roman" w:cs="Calibri"/>
          <w:sz w:val="20"/>
          <w:szCs w:val="20"/>
          <w:lang w:val="en-US"/>
        </w:rPr>
        <w:t>for WEFO purchases consult the Procurement Manager as additional procedures apply.</w:t>
      </w:r>
    </w:p>
    <w:p w14:paraId="548DCA7D" w14:textId="77777777" w:rsidR="00DE3AC8" w:rsidRPr="00DE3AC8" w:rsidRDefault="00DE3AC8" w:rsidP="00DE3AC8">
      <w:pPr>
        <w:spacing w:after="0" w:line="200" w:lineRule="exact"/>
        <w:rPr>
          <w:rFonts w:eastAsia="Times New Roman" w:cs="Calibri"/>
          <w:sz w:val="20"/>
          <w:szCs w:val="20"/>
          <w:lang w:val="en-US"/>
        </w:rPr>
      </w:pPr>
    </w:p>
    <w:p w14:paraId="5E9E03C3" w14:textId="77777777" w:rsidR="00DE3AC8" w:rsidRPr="00DE3AC8" w:rsidRDefault="00DE3AC8" w:rsidP="00DE3AC8">
      <w:pPr>
        <w:spacing w:after="0" w:line="226" w:lineRule="exact"/>
        <w:rPr>
          <w:rFonts w:eastAsia="Times New Roman" w:cs="Calibri"/>
          <w:sz w:val="20"/>
          <w:szCs w:val="20"/>
          <w:lang w:val="en-US"/>
        </w:rPr>
      </w:pPr>
    </w:p>
    <w:p w14:paraId="6F032E52" w14:textId="77777777" w:rsidR="00DE3AC8" w:rsidRPr="00DE3AC8" w:rsidRDefault="00DE3AC8" w:rsidP="00DE3AC8">
      <w:pPr>
        <w:spacing w:after="0" w:line="225" w:lineRule="auto"/>
        <w:ind w:right="60"/>
        <w:jc w:val="both"/>
        <w:rPr>
          <w:rFonts w:eastAsia="Times New Roman" w:cs="Times New Roman"/>
          <w:sz w:val="20"/>
          <w:szCs w:val="20"/>
          <w:lang w:val="en-US"/>
        </w:rPr>
      </w:pPr>
      <w:r w:rsidRPr="00DE3AC8">
        <w:rPr>
          <w:rFonts w:eastAsia="Times New Roman" w:cs="Times New Roman"/>
          <w:b/>
          <w:sz w:val="20"/>
          <w:szCs w:val="20"/>
          <w:lang w:val="en-US"/>
        </w:rPr>
        <w:t>There is a general requirement to openly advertise all procurements over £25,000 EXCL VAT, typically via either the OJEU or sell2Wales (as applicable). Any dispensation from having to meet this requirement must be obtained in writing from the Executive (or their nominee)</w:t>
      </w:r>
    </w:p>
    <w:p w14:paraId="681501DD" w14:textId="77777777" w:rsidR="00DE3AC8" w:rsidRPr="00DE3AC8" w:rsidRDefault="00DE3AC8" w:rsidP="00DE3AC8">
      <w:pPr>
        <w:spacing w:after="0" w:line="200" w:lineRule="exact"/>
        <w:rPr>
          <w:rFonts w:eastAsia="Times New Roman" w:cs="Calibri"/>
          <w:sz w:val="20"/>
          <w:szCs w:val="20"/>
          <w:lang w:val="en-US"/>
        </w:rPr>
      </w:pPr>
    </w:p>
    <w:p w14:paraId="08F561B7" w14:textId="77777777" w:rsidR="00DE3AC8" w:rsidRPr="00DE3AC8" w:rsidRDefault="00DE3AC8" w:rsidP="00DE3AC8">
      <w:pPr>
        <w:rPr>
          <w:rFonts w:eastAsia="Times New Roman" w:cs="Calibri"/>
          <w:sz w:val="20"/>
          <w:szCs w:val="20"/>
          <w:lang w:val="en-US"/>
        </w:rPr>
        <w:sectPr w:rsidR="00DE3AC8" w:rsidRPr="00DE3AC8" w:rsidSect="00B36B7D">
          <w:type w:val="continuous"/>
          <w:pgSz w:w="11900" w:h="16841"/>
          <w:pgMar w:top="821" w:right="779" w:bottom="235" w:left="1140" w:header="0" w:footer="0" w:gutter="0"/>
          <w:cols w:space="720"/>
        </w:sectPr>
      </w:pPr>
    </w:p>
    <w:p w14:paraId="48B26892" w14:textId="77777777" w:rsidR="00DE3AC8" w:rsidRPr="00DE3AC8" w:rsidRDefault="00DE3AC8" w:rsidP="00DE3AC8">
      <w:pPr>
        <w:rPr>
          <w:rFonts w:eastAsia="Times New Roman" w:cs="Calibri"/>
          <w:sz w:val="20"/>
          <w:szCs w:val="20"/>
          <w:lang w:val="en-US"/>
        </w:rPr>
      </w:pPr>
      <w:r w:rsidRPr="00DE3AC8">
        <w:rPr>
          <w:rFonts w:eastAsia="Times New Roman" w:cs="Calibri"/>
          <w:sz w:val="20"/>
          <w:szCs w:val="20"/>
          <w:lang w:val="en-US"/>
        </w:rPr>
        <w:br w:type="page"/>
      </w:r>
    </w:p>
    <w:tbl>
      <w:tblPr>
        <w:tblpPr w:leftFromText="180" w:rightFromText="180" w:vertAnchor="text" w:horzAnchor="margin" w:tblpY="-160"/>
        <w:tblW w:w="9780" w:type="dxa"/>
        <w:tblLayout w:type="fixed"/>
        <w:tblCellMar>
          <w:left w:w="0" w:type="dxa"/>
          <w:right w:w="0" w:type="dxa"/>
        </w:tblCellMar>
        <w:tblLook w:val="04A0" w:firstRow="1" w:lastRow="0" w:firstColumn="1" w:lastColumn="0" w:noHBand="0" w:noVBand="1"/>
      </w:tblPr>
      <w:tblGrid>
        <w:gridCol w:w="5560"/>
        <w:gridCol w:w="4200"/>
        <w:gridCol w:w="20"/>
      </w:tblGrid>
      <w:tr w:rsidR="00DE3AC8" w:rsidRPr="00DE3AC8" w14:paraId="3F57C04C" w14:textId="77777777" w:rsidTr="0004109D">
        <w:trPr>
          <w:trHeight w:val="244"/>
        </w:trPr>
        <w:tc>
          <w:tcPr>
            <w:tcW w:w="5560" w:type="dxa"/>
            <w:vAlign w:val="bottom"/>
          </w:tcPr>
          <w:p w14:paraId="7F6280A0" w14:textId="77777777" w:rsidR="00DE3AC8" w:rsidRPr="00DE3AC8" w:rsidRDefault="00DE3AC8" w:rsidP="00DE3AC8">
            <w:pPr>
              <w:spacing w:after="0" w:line="240" w:lineRule="auto"/>
              <w:ind w:right="3022"/>
              <w:jc w:val="center"/>
              <w:rPr>
                <w:rFonts w:eastAsia="Times New Roman" w:cs="Calibri"/>
                <w:b/>
                <w:bCs/>
                <w:w w:val="99"/>
                <w:sz w:val="20"/>
                <w:szCs w:val="20"/>
                <w:lang w:val="en-US"/>
              </w:rPr>
            </w:pPr>
          </w:p>
          <w:p w14:paraId="00ED874B" w14:textId="77777777" w:rsidR="00DE3AC8" w:rsidRPr="00DE3AC8" w:rsidRDefault="00DE3AC8" w:rsidP="00DE3AC8">
            <w:pPr>
              <w:spacing w:after="0" w:line="240" w:lineRule="auto"/>
              <w:ind w:right="3022"/>
              <w:rPr>
                <w:rFonts w:eastAsia="Times New Roman" w:cs="Calibri"/>
                <w:b/>
                <w:bCs/>
                <w:w w:val="99"/>
                <w:sz w:val="20"/>
                <w:szCs w:val="20"/>
                <w:lang w:val="en-US"/>
              </w:rPr>
            </w:pPr>
          </w:p>
          <w:p w14:paraId="336C03D1" w14:textId="77777777" w:rsidR="00DE3AC8" w:rsidRPr="00DE3AC8" w:rsidRDefault="00DE3AC8" w:rsidP="00DE3AC8">
            <w:pPr>
              <w:spacing w:after="0" w:line="240" w:lineRule="auto"/>
              <w:ind w:right="3022"/>
              <w:jc w:val="center"/>
              <w:rPr>
                <w:rFonts w:eastAsia="Times New Roman" w:cs="Calibri"/>
                <w:sz w:val="20"/>
                <w:szCs w:val="20"/>
                <w:lang w:val="en-US"/>
              </w:rPr>
            </w:pPr>
            <w:r w:rsidRPr="00DE3AC8">
              <w:rPr>
                <w:rFonts w:eastAsia="Times New Roman" w:cs="Calibri"/>
                <w:b/>
                <w:bCs/>
                <w:w w:val="99"/>
                <w:sz w:val="20"/>
                <w:szCs w:val="20"/>
                <w:lang w:val="en-US"/>
              </w:rPr>
              <w:t>Total (NOT annual) Contract</w:t>
            </w:r>
          </w:p>
        </w:tc>
        <w:tc>
          <w:tcPr>
            <w:tcW w:w="4200" w:type="dxa"/>
            <w:vAlign w:val="bottom"/>
          </w:tcPr>
          <w:p w14:paraId="51DB2BE9" w14:textId="77777777" w:rsidR="00DE3AC8" w:rsidRPr="00DE3AC8" w:rsidRDefault="00DE3AC8" w:rsidP="00DE3AC8">
            <w:pPr>
              <w:spacing w:after="0" w:line="240" w:lineRule="auto"/>
              <w:rPr>
                <w:rFonts w:eastAsia="Times New Roman" w:cs="Calibri"/>
                <w:sz w:val="20"/>
                <w:szCs w:val="20"/>
                <w:lang w:val="en-US"/>
              </w:rPr>
            </w:pPr>
          </w:p>
        </w:tc>
        <w:tc>
          <w:tcPr>
            <w:tcW w:w="20" w:type="dxa"/>
            <w:vAlign w:val="bottom"/>
          </w:tcPr>
          <w:p w14:paraId="60307DD2" w14:textId="77777777" w:rsidR="00DE3AC8" w:rsidRPr="00DE3AC8" w:rsidRDefault="00DE3AC8" w:rsidP="00DE3AC8">
            <w:pPr>
              <w:spacing w:after="0" w:line="240" w:lineRule="auto"/>
              <w:rPr>
                <w:rFonts w:eastAsia="Times New Roman" w:cs="Calibri"/>
                <w:sz w:val="20"/>
                <w:szCs w:val="20"/>
                <w:lang w:val="en-US"/>
              </w:rPr>
            </w:pPr>
          </w:p>
        </w:tc>
      </w:tr>
      <w:tr w:rsidR="00DE3AC8" w:rsidRPr="00DE3AC8" w14:paraId="79386819" w14:textId="77777777" w:rsidTr="0004109D">
        <w:trPr>
          <w:trHeight w:val="180"/>
        </w:trPr>
        <w:tc>
          <w:tcPr>
            <w:tcW w:w="5560" w:type="dxa"/>
            <w:vAlign w:val="bottom"/>
          </w:tcPr>
          <w:p w14:paraId="247909BD" w14:textId="77777777" w:rsidR="00DE3AC8" w:rsidRPr="00DE3AC8" w:rsidRDefault="00DE3AC8" w:rsidP="00DE3AC8">
            <w:pPr>
              <w:spacing w:after="0" w:line="180" w:lineRule="exact"/>
              <w:ind w:right="3042"/>
              <w:jc w:val="center"/>
              <w:rPr>
                <w:rFonts w:eastAsia="Times New Roman" w:cs="Calibri"/>
                <w:sz w:val="20"/>
                <w:szCs w:val="20"/>
                <w:lang w:val="en-US"/>
              </w:rPr>
            </w:pPr>
            <w:r w:rsidRPr="00DE3AC8">
              <w:rPr>
                <w:rFonts w:eastAsia="Times New Roman" w:cs="Calibri"/>
                <w:b/>
                <w:bCs/>
                <w:sz w:val="20"/>
                <w:szCs w:val="20"/>
                <w:lang w:val="en-US"/>
              </w:rPr>
              <w:t>Value</w:t>
            </w:r>
          </w:p>
        </w:tc>
        <w:tc>
          <w:tcPr>
            <w:tcW w:w="4200" w:type="dxa"/>
            <w:vMerge w:val="restart"/>
            <w:vAlign w:val="bottom"/>
          </w:tcPr>
          <w:p w14:paraId="5277613D" w14:textId="77777777" w:rsidR="00DE3AC8" w:rsidRPr="00DE3AC8" w:rsidRDefault="00DE3AC8" w:rsidP="00DE3AC8">
            <w:pPr>
              <w:spacing w:after="0" w:line="240" w:lineRule="auto"/>
              <w:ind w:right="760"/>
              <w:jc w:val="center"/>
              <w:rPr>
                <w:rFonts w:eastAsia="Times New Roman" w:cs="Calibri"/>
                <w:sz w:val="20"/>
                <w:szCs w:val="20"/>
                <w:lang w:val="en-US"/>
              </w:rPr>
            </w:pPr>
            <w:r w:rsidRPr="00DE3AC8">
              <w:rPr>
                <w:rFonts w:eastAsia="Times New Roman" w:cs="Calibri"/>
                <w:b/>
                <w:bCs/>
                <w:w w:val="99"/>
                <w:sz w:val="20"/>
                <w:szCs w:val="20"/>
                <w:lang w:val="en-US"/>
              </w:rPr>
              <w:t>Additional</w:t>
            </w:r>
          </w:p>
        </w:tc>
        <w:tc>
          <w:tcPr>
            <w:tcW w:w="20" w:type="dxa"/>
            <w:vAlign w:val="bottom"/>
          </w:tcPr>
          <w:p w14:paraId="48DA493C" w14:textId="77777777" w:rsidR="00DE3AC8" w:rsidRPr="00DE3AC8" w:rsidRDefault="00DE3AC8" w:rsidP="00DE3AC8">
            <w:pPr>
              <w:spacing w:after="0" w:line="240" w:lineRule="auto"/>
              <w:rPr>
                <w:rFonts w:eastAsia="Times New Roman" w:cs="Calibri"/>
                <w:sz w:val="20"/>
                <w:szCs w:val="20"/>
                <w:lang w:val="en-US"/>
              </w:rPr>
            </w:pPr>
          </w:p>
        </w:tc>
      </w:tr>
      <w:tr w:rsidR="00DE3AC8" w:rsidRPr="00DE3AC8" w14:paraId="56E4A61E" w14:textId="77777777" w:rsidTr="0004109D">
        <w:trPr>
          <w:trHeight w:val="197"/>
        </w:trPr>
        <w:tc>
          <w:tcPr>
            <w:tcW w:w="5560" w:type="dxa"/>
            <w:vAlign w:val="bottom"/>
          </w:tcPr>
          <w:p w14:paraId="03FE771B" w14:textId="77777777" w:rsidR="00DE3AC8" w:rsidRPr="00DE3AC8" w:rsidRDefault="00DE3AC8" w:rsidP="00DE3AC8">
            <w:pPr>
              <w:spacing w:after="0" w:line="198" w:lineRule="exact"/>
              <w:ind w:left="2540"/>
              <w:rPr>
                <w:rFonts w:eastAsia="Times New Roman" w:cs="Calibri"/>
                <w:sz w:val="20"/>
                <w:szCs w:val="20"/>
                <w:lang w:val="en-US"/>
              </w:rPr>
            </w:pPr>
            <w:r w:rsidRPr="00DE3AC8">
              <w:rPr>
                <w:rFonts w:eastAsia="Times New Roman" w:cs="Calibri"/>
                <w:b/>
                <w:bCs/>
                <w:sz w:val="20"/>
                <w:szCs w:val="20"/>
                <w:lang w:val="en-US"/>
              </w:rPr>
              <w:t>Procurement Method</w:t>
            </w:r>
          </w:p>
        </w:tc>
        <w:tc>
          <w:tcPr>
            <w:tcW w:w="4200" w:type="dxa"/>
            <w:vMerge/>
            <w:vAlign w:val="bottom"/>
          </w:tcPr>
          <w:p w14:paraId="542BE933" w14:textId="77777777" w:rsidR="00DE3AC8" w:rsidRPr="00DE3AC8" w:rsidRDefault="00DE3AC8" w:rsidP="00DE3AC8">
            <w:pPr>
              <w:spacing w:after="0" w:line="240" w:lineRule="auto"/>
              <w:rPr>
                <w:rFonts w:eastAsia="Times New Roman" w:cs="Calibri"/>
                <w:sz w:val="20"/>
                <w:szCs w:val="20"/>
                <w:lang w:val="en-US"/>
              </w:rPr>
            </w:pPr>
          </w:p>
        </w:tc>
        <w:tc>
          <w:tcPr>
            <w:tcW w:w="20" w:type="dxa"/>
            <w:vAlign w:val="bottom"/>
          </w:tcPr>
          <w:p w14:paraId="339E31AE" w14:textId="77777777" w:rsidR="00DE3AC8" w:rsidRPr="00DE3AC8" w:rsidRDefault="00DE3AC8" w:rsidP="00DE3AC8">
            <w:pPr>
              <w:spacing w:after="0" w:line="240" w:lineRule="auto"/>
              <w:rPr>
                <w:rFonts w:eastAsia="Times New Roman" w:cs="Calibri"/>
                <w:sz w:val="20"/>
                <w:szCs w:val="20"/>
                <w:lang w:val="en-US"/>
              </w:rPr>
            </w:pPr>
          </w:p>
        </w:tc>
      </w:tr>
      <w:tr w:rsidR="00DE3AC8" w:rsidRPr="00DE3AC8" w14:paraId="34EBA629" w14:textId="77777777" w:rsidTr="0004109D">
        <w:trPr>
          <w:trHeight w:val="289"/>
        </w:trPr>
        <w:tc>
          <w:tcPr>
            <w:tcW w:w="5560" w:type="dxa"/>
            <w:tcBorders>
              <w:bottom w:val="single" w:sz="8" w:space="0" w:color="0070C0"/>
            </w:tcBorders>
            <w:vAlign w:val="bottom"/>
          </w:tcPr>
          <w:p w14:paraId="1CC5B8CC" w14:textId="77777777" w:rsidR="00DE3AC8" w:rsidRPr="00DE3AC8" w:rsidRDefault="00DE3AC8" w:rsidP="00DE3AC8">
            <w:pPr>
              <w:spacing w:after="0" w:line="240" w:lineRule="auto"/>
              <w:ind w:right="3042"/>
              <w:jc w:val="center"/>
              <w:rPr>
                <w:rFonts w:eastAsia="Times New Roman" w:cs="Calibri"/>
                <w:sz w:val="20"/>
                <w:szCs w:val="20"/>
                <w:lang w:val="en-US"/>
              </w:rPr>
            </w:pPr>
            <w:r w:rsidRPr="00DE3AC8">
              <w:rPr>
                <w:rFonts w:eastAsia="Times New Roman" w:cs="Calibri"/>
                <w:b/>
                <w:bCs/>
                <w:sz w:val="20"/>
                <w:szCs w:val="20"/>
                <w:lang w:val="en-US"/>
              </w:rPr>
              <w:t>Ex VAT</w:t>
            </w:r>
          </w:p>
        </w:tc>
        <w:tc>
          <w:tcPr>
            <w:tcW w:w="4200" w:type="dxa"/>
            <w:tcBorders>
              <w:bottom w:val="single" w:sz="8" w:space="0" w:color="0070C0"/>
            </w:tcBorders>
            <w:vAlign w:val="bottom"/>
          </w:tcPr>
          <w:p w14:paraId="684F332A" w14:textId="77777777" w:rsidR="00DE3AC8" w:rsidRPr="00DE3AC8" w:rsidRDefault="00DE3AC8" w:rsidP="00DE3AC8">
            <w:pPr>
              <w:spacing w:after="0" w:line="242" w:lineRule="exact"/>
              <w:ind w:right="780"/>
              <w:jc w:val="center"/>
              <w:rPr>
                <w:rFonts w:eastAsia="Times New Roman" w:cs="Calibri"/>
                <w:sz w:val="20"/>
                <w:szCs w:val="20"/>
                <w:lang w:val="en-US"/>
              </w:rPr>
            </w:pPr>
            <w:r w:rsidRPr="00DE3AC8">
              <w:rPr>
                <w:rFonts w:eastAsia="Times New Roman" w:cs="Calibri"/>
                <w:b/>
                <w:bCs/>
                <w:w w:val="98"/>
                <w:sz w:val="20"/>
                <w:szCs w:val="20"/>
                <w:lang w:val="en-US"/>
              </w:rPr>
              <w:t>Notes</w:t>
            </w:r>
          </w:p>
        </w:tc>
        <w:tc>
          <w:tcPr>
            <w:tcW w:w="20" w:type="dxa"/>
            <w:vAlign w:val="bottom"/>
          </w:tcPr>
          <w:p w14:paraId="416AAFEB" w14:textId="77777777" w:rsidR="00DE3AC8" w:rsidRPr="00DE3AC8" w:rsidRDefault="00DE3AC8" w:rsidP="00DE3AC8">
            <w:pPr>
              <w:spacing w:after="0" w:line="240" w:lineRule="auto"/>
              <w:rPr>
                <w:rFonts w:eastAsia="Times New Roman" w:cs="Calibri"/>
                <w:sz w:val="20"/>
                <w:szCs w:val="20"/>
                <w:lang w:val="en-US"/>
              </w:rPr>
            </w:pPr>
          </w:p>
        </w:tc>
      </w:tr>
    </w:tbl>
    <w:p w14:paraId="4F5239ED" w14:textId="77777777" w:rsidR="00DE3AC8" w:rsidRPr="00DE3AC8" w:rsidRDefault="00DE3AC8" w:rsidP="00DE3AC8">
      <w:pPr>
        <w:spacing w:after="0" w:line="384" w:lineRule="exact"/>
        <w:rPr>
          <w:rFonts w:eastAsia="Times New Roman" w:cs="Calibri"/>
          <w:sz w:val="20"/>
          <w:szCs w:val="20"/>
          <w:lang w:val="en-US"/>
        </w:rPr>
      </w:pPr>
    </w:p>
    <w:p w14:paraId="20851A6F" w14:textId="77777777" w:rsidR="00DE3AC8" w:rsidRPr="00DE3AC8" w:rsidRDefault="00DE3AC8" w:rsidP="00DE3AC8">
      <w:pPr>
        <w:spacing w:after="0" w:line="89" w:lineRule="exact"/>
        <w:rPr>
          <w:rFonts w:eastAsia="Times New Roman" w:cs="Calibri"/>
          <w:sz w:val="20"/>
          <w:szCs w:val="20"/>
          <w:lang w:val="en-US"/>
        </w:rPr>
      </w:pPr>
    </w:p>
    <w:p w14:paraId="2D53C5EE" w14:textId="77777777" w:rsidR="00DE3AC8" w:rsidRPr="00DE3AC8" w:rsidRDefault="00DE3AC8" w:rsidP="00DE3AC8">
      <w:pPr>
        <w:spacing w:after="0" w:line="240" w:lineRule="auto"/>
        <w:ind w:left="260"/>
        <w:rPr>
          <w:rFonts w:eastAsia="Times New Roman" w:cs="Calibri"/>
          <w:sz w:val="20"/>
          <w:szCs w:val="20"/>
          <w:lang w:val="en-US"/>
        </w:rPr>
      </w:pPr>
      <w:r w:rsidRPr="00DE3AC8">
        <w:rPr>
          <w:rFonts w:eastAsia="Times New Roman" w:cs="Calibri"/>
          <w:sz w:val="20"/>
          <w:szCs w:val="20"/>
          <w:lang w:val="en-US"/>
        </w:rPr>
        <w:t>£1000 - £5,000</w:t>
      </w:r>
    </w:p>
    <w:p w14:paraId="01DCF862" w14:textId="77777777" w:rsidR="00DE3AC8" w:rsidRPr="00DE3AC8" w:rsidRDefault="00DE3AC8" w:rsidP="00DE3AC8">
      <w:pPr>
        <w:spacing w:after="0" w:line="200" w:lineRule="exact"/>
        <w:rPr>
          <w:rFonts w:eastAsia="Times New Roman" w:cs="Calibri"/>
          <w:sz w:val="20"/>
          <w:szCs w:val="20"/>
          <w:lang w:val="en-US"/>
        </w:rPr>
      </w:pPr>
    </w:p>
    <w:p w14:paraId="15316E91" w14:textId="77777777" w:rsidR="00DE3AC8" w:rsidRPr="00DE3AC8" w:rsidRDefault="00DE3AC8" w:rsidP="00DE3AC8">
      <w:pPr>
        <w:spacing w:after="0" w:line="200" w:lineRule="exact"/>
        <w:rPr>
          <w:rFonts w:eastAsia="Times New Roman" w:cs="Calibri"/>
          <w:sz w:val="20"/>
          <w:szCs w:val="20"/>
          <w:lang w:val="en-US"/>
        </w:rPr>
      </w:pPr>
    </w:p>
    <w:p w14:paraId="246B758A" w14:textId="77777777" w:rsidR="00DE3AC8" w:rsidRPr="00DE3AC8" w:rsidRDefault="00DE3AC8" w:rsidP="00DE3AC8">
      <w:pPr>
        <w:spacing w:after="0" w:line="251" w:lineRule="exact"/>
        <w:rPr>
          <w:rFonts w:eastAsia="Times New Roman" w:cs="Calibri"/>
          <w:sz w:val="20"/>
          <w:szCs w:val="20"/>
          <w:lang w:val="en-US"/>
        </w:rPr>
      </w:pPr>
    </w:p>
    <w:p w14:paraId="4988F6D7" w14:textId="77777777" w:rsidR="00DE3AC8" w:rsidRPr="00DE3AC8" w:rsidRDefault="00DE3AC8" w:rsidP="00DE3AC8">
      <w:pPr>
        <w:spacing w:after="0" w:line="240" w:lineRule="auto"/>
        <w:ind w:left="200"/>
        <w:rPr>
          <w:rFonts w:eastAsia="Times New Roman" w:cs="Calibri"/>
          <w:sz w:val="20"/>
          <w:szCs w:val="20"/>
          <w:lang w:val="en-US"/>
        </w:rPr>
      </w:pPr>
      <w:r w:rsidRPr="00DE3AC8">
        <w:rPr>
          <w:rFonts w:eastAsia="Times New Roman" w:cs="Calibri"/>
          <w:sz w:val="20"/>
          <w:szCs w:val="20"/>
          <w:lang w:val="en-US"/>
        </w:rPr>
        <w:br/>
      </w:r>
    </w:p>
    <w:p w14:paraId="2672696D" w14:textId="77777777" w:rsidR="00DE3AC8" w:rsidRPr="00DE3AC8" w:rsidRDefault="00DE3AC8" w:rsidP="00DE3AC8">
      <w:pPr>
        <w:spacing w:after="0" w:line="240" w:lineRule="auto"/>
        <w:ind w:left="200"/>
        <w:rPr>
          <w:rFonts w:eastAsia="Times New Roman" w:cs="Calibri"/>
          <w:sz w:val="20"/>
          <w:szCs w:val="20"/>
          <w:lang w:val="en-US"/>
        </w:rPr>
      </w:pPr>
      <w:r w:rsidRPr="00DE3AC8">
        <w:rPr>
          <w:rFonts w:eastAsia="Times New Roman" w:cs="Calibri"/>
          <w:sz w:val="20"/>
          <w:szCs w:val="20"/>
          <w:lang w:val="en-US"/>
        </w:rPr>
        <w:t>£5,001 - £10,000</w:t>
      </w:r>
    </w:p>
    <w:p w14:paraId="0E4353D7" w14:textId="77777777" w:rsidR="00DE3AC8" w:rsidRPr="00DE3AC8" w:rsidRDefault="00DE3AC8" w:rsidP="00DE3AC8">
      <w:pPr>
        <w:spacing w:after="0" w:line="200" w:lineRule="exact"/>
        <w:rPr>
          <w:rFonts w:eastAsia="Times New Roman" w:cs="Calibri"/>
          <w:sz w:val="20"/>
          <w:szCs w:val="20"/>
          <w:lang w:val="en-US"/>
        </w:rPr>
      </w:pPr>
    </w:p>
    <w:p w14:paraId="47F41F65" w14:textId="77777777" w:rsidR="00DE3AC8" w:rsidRPr="00DE3AC8" w:rsidRDefault="00DE3AC8" w:rsidP="00DE3AC8">
      <w:pPr>
        <w:spacing w:after="0" w:line="200" w:lineRule="exact"/>
        <w:rPr>
          <w:rFonts w:eastAsia="Times New Roman" w:cs="Calibri"/>
          <w:sz w:val="20"/>
          <w:szCs w:val="20"/>
          <w:lang w:val="en-US"/>
        </w:rPr>
      </w:pPr>
    </w:p>
    <w:p w14:paraId="7B6539AF" w14:textId="77777777" w:rsidR="00DE3AC8" w:rsidRPr="00DE3AC8" w:rsidRDefault="00DE3AC8" w:rsidP="00DE3AC8">
      <w:pPr>
        <w:spacing w:after="0" w:line="200" w:lineRule="exact"/>
        <w:rPr>
          <w:rFonts w:eastAsia="Times New Roman" w:cs="Calibri"/>
          <w:sz w:val="20"/>
          <w:szCs w:val="20"/>
          <w:lang w:val="en-US"/>
        </w:rPr>
      </w:pPr>
    </w:p>
    <w:p w14:paraId="7562E02A" w14:textId="77777777" w:rsidR="00DE3AC8" w:rsidRPr="00DE3AC8" w:rsidRDefault="00DE3AC8" w:rsidP="00DE3AC8">
      <w:pPr>
        <w:spacing w:after="0" w:line="332" w:lineRule="exact"/>
        <w:rPr>
          <w:rFonts w:eastAsia="Times New Roman" w:cs="Calibri"/>
          <w:sz w:val="20"/>
          <w:szCs w:val="20"/>
          <w:lang w:val="en-US"/>
        </w:rPr>
      </w:pPr>
    </w:p>
    <w:p w14:paraId="6D3E932E" w14:textId="77777777" w:rsidR="00DE3AC8" w:rsidRPr="00DE3AC8" w:rsidRDefault="00DE3AC8" w:rsidP="00DE3AC8">
      <w:pPr>
        <w:spacing w:after="0" w:line="240" w:lineRule="auto"/>
        <w:ind w:left="180"/>
        <w:rPr>
          <w:rFonts w:eastAsia="Times New Roman" w:cs="Calibri"/>
          <w:sz w:val="20"/>
          <w:szCs w:val="20"/>
          <w:lang w:val="en-US"/>
        </w:rPr>
      </w:pPr>
      <w:r w:rsidRPr="00DE3AC8">
        <w:rPr>
          <w:rFonts w:eastAsia="Times New Roman" w:cs="Calibri"/>
          <w:sz w:val="20"/>
          <w:szCs w:val="20"/>
          <w:lang w:val="en-US"/>
        </w:rPr>
        <w:t>£10,001 -50,000</w:t>
      </w:r>
    </w:p>
    <w:p w14:paraId="14A14985" w14:textId="77777777" w:rsidR="00DE3AC8" w:rsidRPr="00DE3AC8" w:rsidRDefault="00DE3AC8" w:rsidP="00DE3AC8">
      <w:pPr>
        <w:spacing w:after="0" w:line="200" w:lineRule="exact"/>
        <w:rPr>
          <w:rFonts w:eastAsia="Times New Roman" w:cs="Calibri"/>
          <w:sz w:val="20"/>
          <w:szCs w:val="20"/>
          <w:lang w:val="en-US"/>
        </w:rPr>
      </w:pPr>
    </w:p>
    <w:p w14:paraId="0A8E25E6" w14:textId="77777777" w:rsidR="00DE3AC8" w:rsidRPr="00DE3AC8" w:rsidRDefault="00DE3AC8" w:rsidP="00DE3AC8">
      <w:pPr>
        <w:spacing w:after="0" w:line="200" w:lineRule="exact"/>
        <w:rPr>
          <w:rFonts w:eastAsia="Times New Roman" w:cs="Calibri"/>
          <w:sz w:val="20"/>
          <w:szCs w:val="20"/>
          <w:lang w:val="en-US"/>
        </w:rPr>
      </w:pPr>
    </w:p>
    <w:p w14:paraId="0A508CF9" w14:textId="77777777" w:rsidR="00DE3AC8" w:rsidRPr="00DE3AC8" w:rsidRDefault="00DE3AC8" w:rsidP="00DE3AC8">
      <w:pPr>
        <w:spacing w:after="0" w:line="200" w:lineRule="exact"/>
        <w:rPr>
          <w:rFonts w:eastAsia="Times New Roman" w:cs="Calibri"/>
          <w:sz w:val="20"/>
          <w:szCs w:val="20"/>
          <w:lang w:val="en-US"/>
        </w:rPr>
      </w:pPr>
    </w:p>
    <w:p w14:paraId="4F3CEA92" w14:textId="77777777" w:rsidR="00DE3AC8" w:rsidRPr="00DE3AC8" w:rsidRDefault="00DE3AC8" w:rsidP="00DE3AC8">
      <w:pPr>
        <w:spacing w:after="0" w:line="200" w:lineRule="exact"/>
        <w:rPr>
          <w:rFonts w:eastAsia="Times New Roman" w:cs="Calibri"/>
          <w:sz w:val="20"/>
          <w:szCs w:val="20"/>
          <w:lang w:val="en-US"/>
        </w:rPr>
      </w:pPr>
    </w:p>
    <w:p w14:paraId="6EFFD321" w14:textId="77777777" w:rsidR="00DE3AC8" w:rsidRPr="00DE3AC8" w:rsidRDefault="00DE3AC8" w:rsidP="00DE3AC8">
      <w:pPr>
        <w:spacing w:after="0" w:line="212" w:lineRule="exact"/>
        <w:rPr>
          <w:rFonts w:eastAsia="Times New Roman" w:cs="Calibri"/>
          <w:sz w:val="20"/>
          <w:szCs w:val="20"/>
          <w:lang w:val="en-US"/>
        </w:rPr>
      </w:pPr>
    </w:p>
    <w:p w14:paraId="67538F00" w14:textId="77777777" w:rsidR="00DE3AC8" w:rsidRPr="00DE3AC8" w:rsidRDefault="00DE3AC8" w:rsidP="00DE3AC8">
      <w:pPr>
        <w:spacing w:after="0" w:line="225" w:lineRule="auto"/>
        <w:ind w:left="480" w:right="320" w:hanging="400"/>
        <w:rPr>
          <w:rFonts w:eastAsia="Times New Roman" w:cs="Calibri"/>
          <w:sz w:val="20"/>
          <w:szCs w:val="20"/>
          <w:lang w:val="en-US"/>
        </w:rPr>
      </w:pPr>
      <w:r w:rsidRPr="00DE3AC8">
        <w:rPr>
          <w:rFonts w:eastAsia="Times New Roman" w:cs="Calibri"/>
          <w:sz w:val="20"/>
          <w:szCs w:val="20"/>
          <w:lang w:val="en-US"/>
        </w:rPr>
        <w:br/>
        <w:t>£50,001+</w:t>
      </w:r>
      <w:r w:rsidRPr="00DE3AC8">
        <w:rPr>
          <w:rFonts w:eastAsia="Times New Roman" w:cs="Calibri"/>
          <w:sz w:val="20"/>
          <w:szCs w:val="20"/>
          <w:lang w:val="en-US"/>
        </w:rPr>
        <w:br w:type="column"/>
        <w:t>Minimum 1 written quotation received</w:t>
      </w:r>
    </w:p>
    <w:p w14:paraId="0BA1D024" w14:textId="77777777" w:rsidR="00DE3AC8" w:rsidRPr="00DE3AC8" w:rsidRDefault="00DE3AC8" w:rsidP="00DE3AC8">
      <w:pPr>
        <w:spacing w:after="0" w:line="196" w:lineRule="exact"/>
        <w:rPr>
          <w:rFonts w:eastAsia="Times New Roman" w:cs="Calibri"/>
          <w:sz w:val="20"/>
          <w:szCs w:val="20"/>
          <w:lang w:val="en-US"/>
        </w:rPr>
      </w:pPr>
    </w:p>
    <w:p w14:paraId="59BAA016" w14:textId="77777777" w:rsidR="00DE3AC8" w:rsidRPr="00DE3AC8" w:rsidRDefault="00DE3AC8" w:rsidP="00DE3AC8">
      <w:pPr>
        <w:spacing w:after="0" w:line="240" w:lineRule="auto"/>
        <w:ind w:right="260"/>
        <w:jc w:val="center"/>
        <w:rPr>
          <w:rFonts w:eastAsia="Times New Roman" w:cs="Calibri"/>
          <w:sz w:val="20"/>
          <w:szCs w:val="20"/>
          <w:lang w:val="en-US"/>
        </w:rPr>
      </w:pPr>
      <w:r w:rsidRPr="00DE3AC8">
        <w:rPr>
          <w:rFonts w:eastAsia="Times New Roman" w:cs="Calibri"/>
          <w:sz w:val="20"/>
          <w:szCs w:val="20"/>
          <w:lang w:val="en-US"/>
        </w:rPr>
        <w:br/>
      </w:r>
    </w:p>
    <w:p w14:paraId="679C4FDF" w14:textId="77777777" w:rsidR="00DE3AC8" w:rsidRPr="00DE3AC8" w:rsidRDefault="00DE3AC8" w:rsidP="00DE3AC8">
      <w:pPr>
        <w:spacing w:after="0" w:line="240" w:lineRule="auto"/>
        <w:ind w:right="260"/>
        <w:jc w:val="center"/>
        <w:rPr>
          <w:rFonts w:eastAsia="Times New Roman" w:cs="Calibri"/>
          <w:sz w:val="20"/>
          <w:szCs w:val="20"/>
          <w:lang w:val="en-US"/>
        </w:rPr>
      </w:pPr>
      <w:r w:rsidRPr="00DE3AC8">
        <w:rPr>
          <w:rFonts w:eastAsia="Times New Roman" w:cs="Calibri"/>
          <w:sz w:val="20"/>
          <w:szCs w:val="20"/>
          <w:lang w:val="en-US"/>
        </w:rPr>
        <w:t>Minimum 2 written</w:t>
      </w:r>
    </w:p>
    <w:p w14:paraId="72B0FCB8" w14:textId="77777777" w:rsidR="00DE3AC8" w:rsidRPr="00DE3AC8" w:rsidRDefault="00DE3AC8" w:rsidP="00DE3AC8">
      <w:pPr>
        <w:spacing w:after="0" w:line="224" w:lineRule="auto"/>
        <w:ind w:left="440"/>
        <w:rPr>
          <w:rFonts w:eastAsia="Times New Roman" w:cs="Calibri"/>
          <w:sz w:val="20"/>
          <w:szCs w:val="20"/>
          <w:lang w:val="en-US"/>
        </w:rPr>
      </w:pPr>
      <w:r w:rsidRPr="00DE3AC8">
        <w:rPr>
          <w:rFonts w:eastAsia="Times New Roman" w:cs="Calibri"/>
          <w:sz w:val="20"/>
          <w:szCs w:val="20"/>
          <w:lang w:val="en-US"/>
        </w:rPr>
        <w:t>quotations</w:t>
      </w:r>
    </w:p>
    <w:p w14:paraId="0ADC0F77" w14:textId="77777777" w:rsidR="00DE3AC8" w:rsidRPr="00DE3AC8" w:rsidRDefault="00DE3AC8" w:rsidP="00DE3AC8">
      <w:pPr>
        <w:spacing w:after="0" w:line="224" w:lineRule="auto"/>
        <w:ind w:left="440"/>
        <w:rPr>
          <w:rFonts w:eastAsia="Times New Roman" w:cs="Calibri"/>
          <w:sz w:val="20"/>
          <w:szCs w:val="20"/>
          <w:lang w:val="en-US"/>
        </w:rPr>
      </w:pPr>
      <w:r w:rsidRPr="00DE3AC8">
        <w:rPr>
          <w:rFonts w:eastAsia="Times New Roman" w:cs="Calibri"/>
          <w:sz w:val="20"/>
          <w:szCs w:val="20"/>
          <w:lang w:val="en-US"/>
        </w:rPr>
        <w:t>received</w:t>
      </w:r>
    </w:p>
    <w:p w14:paraId="3749FC02" w14:textId="77777777" w:rsidR="00DE3AC8" w:rsidRPr="00DE3AC8" w:rsidRDefault="00DE3AC8" w:rsidP="00DE3AC8">
      <w:pPr>
        <w:spacing w:after="0" w:line="200" w:lineRule="exact"/>
        <w:rPr>
          <w:rFonts w:eastAsia="Times New Roman" w:cs="Calibri"/>
          <w:sz w:val="20"/>
          <w:szCs w:val="20"/>
          <w:lang w:val="en-US"/>
        </w:rPr>
      </w:pPr>
    </w:p>
    <w:p w14:paraId="2C559FE9" w14:textId="77777777" w:rsidR="00DE3AC8" w:rsidRPr="00DE3AC8" w:rsidRDefault="00DE3AC8" w:rsidP="00DE3AC8">
      <w:pPr>
        <w:spacing w:after="0" w:line="271" w:lineRule="exact"/>
        <w:rPr>
          <w:rFonts w:eastAsia="Times New Roman" w:cs="Calibri"/>
          <w:sz w:val="20"/>
          <w:szCs w:val="20"/>
          <w:lang w:val="en-US"/>
        </w:rPr>
      </w:pPr>
    </w:p>
    <w:p w14:paraId="6BE4768C" w14:textId="77777777" w:rsidR="00DE3AC8" w:rsidRPr="00DE3AC8" w:rsidRDefault="00DE3AC8" w:rsidP="00DE3AC8">
      <w:pPr>
        <w:spacing w:after="0" w:line="240" w:lineRule="auto"/>
        <w:ind w:right="260"/>
        <w:jc w:val="center"/>
        <w:rPr>
          <w:rFonts w:eastAsia="Times New Roman" w:cs="Calibri"/>
          <w:sz w:val="20"/>
          <w:szCs w:val="20"/>
          <w:lang w:val="en-US"/>
        </w:rPr>
      </w:pPr>
      <w:r w:rsidRPr="00DE3AC8">
        <w:rPr>
          <w:rFonts w:eastAsia="Times New Roman" w:cs="Calibri"/>
          <w:sz w:val="20"/>
          <w:szCs w:val="20"/>
          <w:lang w:val="en-US"/>
        </w:rPr>
        <w:t>Minimum 3 written</w:t>
      </w:r>
    </w:p>
    <w:p w14:paraId="36A4CEF2" w14:textId="77777777" w:rsidR="00DE3AC8" w:rsidRPr="00DE3AC8" w:rsidRDefault="00DE3AC8" w:rsidP="00DE3AC8">
      <w:pPr>
        <w:spacing w:after="0" w:line="224" w:lineRule="auto"/>
        <w:ind w:left="440"/>
        <w:rPr>
          <w:rFonts w:eastAsia="Times New Roman" w:cs="Calibri"/>
          <w:sz w:val="20"/>
          <w:szCs w:val="20"/>
          <w:lang w:val="en-US"/>
        </w:rPr>
      </w:pPr>
      <w:r w:rsidRPr="00DE3AC8">
        <w:rPr>
          <w:rFonts w:eastAsia="Times New Roman" w:cs="Calibri"/>
          <w:sz w:val="20"/>
          <w:szCs w:val="20"/>
          <w:lang w:val="en-US"/>
        </w:rPr>
        <w:t>quotations</w:t>
      </w:r>
    </w:p>
    <w:p w14:paraId="6BA3FDF1" w14:textId="77777777" w:rsidR="00DE3AC8" w:rsidRPr="00DE3AC8" w:rsidRDefault="00DE3AC8" w:rsidP="00DE3AC8">
      <w:pPr>
        <w:spacing w:after="0" w:line="224" w:lineRule="auto"/>
        <w:ind w:left="440"/>
        <w:rPr>
          <w:rFonts w:eastAsia="Times New Roman" w:cs="Calibri"/>
          <w:sz w:val="20"/>
          <w:szCs w:val="20"/>
          <w:lang w:val="en-US"/>
        </w:rPr>
      </w:pPr>
      <w:r w:rsidRPr="00DE3AC8">
        <w:rPr>
          <w:rFonts w:eastAsia="Times New Roman" w:cs="Calibri"/>
          <w:sz w:val="20"/>
          <w:szCs w:val="20"/>
          <w:lang w:val="en-US"/>
        </w:rPr>
        <w:t>received</w:t>
      </w:r>
    </w:p>
    <w:p w14:paraId="0D51F333" w14:textId="77777777" w:rsidR="00DE3AC8" w:rsidRPr="00DE3AC8" w:rsidRDefault="00DE3AC8" w:rsidP="00DE3AC8">
      <w:pPr>
        <w:spacing w:after="0" w:line="200" w:lineRule="exact"/>
        <w:rPr>
          <w:rFonts w:eastAsia="Times New Roman" w:cs="Calibri"/>
          <w:sz w:val="20"/>
          <w:szCs w:val="20"/>
          <w:lang w:val="en-US"/>
        </w:rPr>
      </w:pPr>
    </w:p>
    <w:p w14:paraId="1BEBADB1" w14:textId="77777777" w:rsidR="00DE3AC8" w:rsidRPr="00DE3AC8" w:rsidRDefault="00DE3AC8" w:rsidP="00DE3AC8">
      <w:pPr>
        <w:spacing w:after="0" w:line="200" w:lineRule="exact"/>
        <w:rPr>
          <w:rFonts w:eastAsia="Times New Roman" w:cs="Calibri"/>
          <w:sz w:val="20"/>
          <w:szCs w:val="20"/>
          <w:lang w:val="en-US"/>
        </w:rPr>
      </w:pPr>
    </w:p>
    <w:p w14:paraId="3B7321B0" w14:textId="77777777" w:rsidR="00DE3AC8" w:rsidRPr="00DE3AC8" w:rsidRDefault="00DE3AC8" w:rsidP="00DE3AC8">
      <w:pPr>
        <w:spacing w:after="0" w:line="264" w:lineRule="exact"/>
        <w:rPr>
          <w:rFonts w:eastAsia="Times New Roman" w:cs="Calibri"/>
          <w:sz w:val="20"/>
          <w:szCs w:val="20"/>
          <w:lang w:val="en-US"/>
        </w:rPr>
      </w:pPr>
    </w:p>
    <w:p w14:paraId="4AE0343B" w14:textId="77777777" w:rsidR="00DE3AC8" w:rsidRPr="00DE3AC8" w:rsidRDefault="00DE3AC8" w:rsidP="00DE3AC8">
      <w:pPr>
        <w:spacing w:after="0" w:line="240" w:lineRule="auto"/>
        <w:jc w:val="center"/>
        <w:rPr>
          <w:rFonts w:eastAsia="Times New Roman" w:cs="Calibri"/>
          <w:sz w:val="20"/>
          <w:szCs w:val="20"/>
          <w:lang w:val="en-US"/>
        </w:rPr>
      </w:pPr>
      <w:r w:rsidRPr="00DE3AC8">
        <w:rPr>
          <w:rFonts w:eastAsia="Times New Roman" w:cs="Calibri"/>
          <w:sz w:val="20"/>
          <w:szCs w:val="20"/>
          <w:lang w:val="en-US"/>
        </w:rPr>
        <w:br/>
        <w:t>Minimum 3 Competitive</w:t>
      </w:r>
    </w:p>
    <w:p w14:paraId="1640865D" w14:textId="77777777" w:rsidR="00DE3AC8" w:rsidRPr="00DE3AC8" w:rsidRDefault="00DE3AC8" w:rsidP="00DE3AC8">
      <w:pPr>
        <w:spacing w:after="0" w:line="1" w:lineRule="exact"/>
        <w:rPr>
          <w:rFonts w:eastAsia="Times New Roman" w:cs="Calibri"/>
          <w:sz w:val="20"/>
          <w:szCs w:val="20"/>
          <w:lang w:val="en-US"/>
        </w:rPr>
      </w:pPr>
    </w:p>
    <w:p w14:paraId="446F69D6" w14:textId="77777777" w:rsidR="00DE3AC8" w:rsidRPr="00DE3AC8" w:rsidRDefault="00DE3AC8" w:rsidP="00DE3AC8">
      <w:pPr>
        <w:spacing w:after="0" w:line="240" w:lineRule="auto"/>
        <w:ind w:left="660"/>
        <w:rPr>
          <w:rFonts w:eastAsia="Times New Roman" w:cs="Calibri"/>
          <w:sz w:val="20"/>
          <w:szCs w:val="20"/>
          <w:lang w:val="en-US"/>
        </w:rPr>
      </w:pPr>
      <w:r w:rsidRPr="00DE3AC8">
        <w:rPr>
          <w:rFonts w:eastAsia="Times New Roman" w:cs="Calibri"/>
          <w:sz w:val="20"/>
          <w:szCs w:val="20"/>
          <w:lang w:val="en-US"/>
        </w:rPr>
        <w:t>Sealed bid Tenders</w:t>
      </w:r>
    </w:p>
    <w:p w14:paraId="013C1E99" w14:textId="77777777" w:rsidR="00DE3AC8" w:rsidRPr="00DE3AC8" w:rsidRDefault="00DE3AC8" w:rsidP="00DE3AC8">
      <w:pPr>
        <w:spacing w:after="0" w:line="1" w:lineRule="exact"/>
        <w:rPr>
          <w:rFonts w:eastAsia="Times New Roman" w:cs="Calibri"/>
          <w:sz w:val="20"/>
          <w:szCs w:val="20"/>
          <w:lang w:val="en-US"/>
        </w:rPr>
      </w:pPr>
    </w:p>
    <w:p w14:paraId="7A6E7D9D" w14:textId="77777777" w:rsidR="00DE3AC8" w:rsidRPr="00DE3AC8" w:rsidRDefault="00DE3AC8" w:rsidP="00DE3AC8">
      <w:pPr>
        <w:spacing w:after="0" w:line="240" w:lineRule="auto"/>
        <w:ind w:left="640"/>
        <w:rPr>
          <w:rFonts w:eastAsia="Times New Roman" w:cs="Calibri"/>
          <w:sz w:val="20"/>
          <w:szCs w:val="20"/>
          <w:lang w:val="en-US"/>
        </w:rPr>
      </w:pPr>
      <w:r w:rsidRPr="00DE3AC8">
        <w:rPr>
          <w:rFonts w:eastAsia="Times New Roman" w:cs="Calibri"/>
          <w:sz w:val="20"/>
          <w:szCs w:val="20"/>
          <w:lang w:val="en-US"/>
        </w:rPr>
        <w:t>received</w:t>
      </w:r>
    </w:p>
    <w:p w14:paraId="7BD5EC6A" w14:textId="77777777" w:rsidR="00DE3AC8" w:rsidRPr="00DE3AC8" w:rsidRDefault="00DE3AC8" w:rsidP="00DE3AC8">
      <w:pPr>
        <w:spacing w:after="0" w:line="20" w:lineRule="exact"/>
        <w:rPr>
          <w:rFonts w:eastAsia="Times New Roman" w:cs="Calibri"/>
          <w:sz w:val="20"/>
          <w:szCs w:val="20"/>
          <w:lang w:val="en-US"/>
        </w:rPr>
      </w:pPr>
      <w:r w:rsidRPr="00DE3AC8">
        <w:rPr>
          <w:rFonts w:eastAsia="Times New Roman" w:cs="Calibri"/>
          <w:sz w:val="20"/>
          <w:szCs w:val="20"/>
          <w:lang w:val="en-US"/>
        </w:rPr>
        <w:br w:type="column"/>
      </w:r>
    </w:p>
    <w:p w14:paraId="58DB97F7" w14:textId="77777777" w:rsidR="00DE3AC8" w:rsidRPr="00DE3AC8" w:rsidRDefault="00DE3AC8" w:rsidP="00DE3AC8">
      <w:pPr>
        <w:spacing w:after="0" w:line="240" w:lineRule="auto"/>
        <w:ind w:right="260"/>
        <w:jc w:val="center"/>
        <w:rPr>
          <w:rFonts w:eastAsia="Times New Roman" w:cs="Calibri"/>
          <w:sz w:val="20"/>
          <w:szCs w:val="20"/>
          <w:lang w:val="en-US"/>
        </w:rPr>
      </w:pPr>
      <w:r w:rsidRPr="00DE3AC8">
        <w:rPr>
          <w:rFonts w:eastAsia="Times New Roman" w:cs="Calibri"/>
          <w:sz w:val="20"/>
          <w:szCs w:val="20"/>
          <w:lang w:val="en-US"/>
        </w:rPr>
        <w:t>Additional (i.e.: 2 or 3) written quotations should be sought,</w:t>
      </w:r>
    </w:p>
    <w:p w14:paraId="7B61C980" w14:textId="77777777" w:rsidR="00DE3AC8" w:rsidRPr="00DE3AC8" w:rsidRDefault="00DE3AC8" w:rsidP="00DE3AC8">
      <w:pPr>
        <w:spacing w:after="0" w:line="31" w:lineRule="exact"/>
        <w:rPr>
          <w:rFonts w:eastAsia="Times New Roman" w:cs="Calibri"/>
          <w:sz w:val="20"/>
          <w:szCs w:val="20"/>
          <w:lang w:val="en-US"/>
        </w:rPr>
      </w:pPr>
    </w:p>
    <w:p w14:paraId="717C2D7B" w14:textId="77777777" w:rsidR="00DE3AC8" w:rsidRPr="00DE3AC8" w:rsidRDefault="00DE3AC8" w:rsidP="00DE3AC8">
      <w:pPr>
        <w:spacing w:after="0" w:line="214" w:lineRule="auto"/>
        <w:ind w:right="260"/>
        <w:jc w:val="center"/>
        <w:rPr>
          <w:rFonts w:eastAsia="Times New Roman" w:cs="Calibri"/>
          <w:sz w:val="20"/>
          <w:szCs w:val="20"/>
          <w:lang w:val="en-US"/>
        </w:rPr>
      </w:pPr>
      <w:r w:rsidRPr="00DE3AC8">
        <w:rPr>
          <w:rFonts w:eastAsia="Times New Roman" w:cs="Calibri"/>
          <w:sz w:val="20"/>
          <w:szCs w:val="20"/>
          <w:lang w:val="en-US"/>
        </w:rPr>
        <w:t>where it appears that the benefits of competition are commensurate with the administrative and other costs involved. It is considered good practice to obtain written quotes for all purchases irrespective of value.  WEFO are likely to look for a written quotation regardless.</w:t>
      </w:r>
    </w:p>
    <w:p w14:paraId="43E9BCCC" w14:textId="77777777" w:rsidR="00DE3AC8" w:rsidRPr="00DE3AC8" w:rsidRDefault="00DE3AC8" w:rsidP="00DE3AC8">
      <w:pPr>
        <w:spacing w:after="0" w:line="242" w:lineRule="exact"/>
        <w:rPr>
          <w:rFonts w:eastAsia="Times New Roman" w:cs="Calibri"/>
          <w:sz w:val="20"/>
          <w:szCs w:val="20"/>
          <w:lang w:val="en-US"/>
        </w:rPr>
      </w:pPr>
    </w:p>
    <w:p w14:paraId="78FCB459" w14:textId="77777777" w:rsidR="00DE3AC8" w:rsidRPr="00DE3AC8" w:rsidRDefault="00DE3AC8" w:rsidP="00DE3AC8">
      <w:pPr>
        <w:spacing w:after="0" w:line="220" w:lineRule="auto"/>
        <w:ind w:right="220"/>
        <w:jc w:val="center"/>
        <w:rPr>
          <w:rFonts w:eastAsia="Times New Roman" w:cs="Calibri"/>
          <w:sz w:val="20"/>
          <w:szCs w:val="20"/>
          <w:lang w:val="en-US"/>
        </w:rPr>
      </w:pPr>
      <w:r w:rsidRPr="00DE3AC8">
        <w:rPr>
          <w:rFonts w:eastAsia="Times New Roman" w:cs="Calibri"/>
          <w:sz w:val="20"/>
          <w:szCs w:val="20"/>
          <w:lang w:val="en-US"/>
        </w:rPr>
        <w:t>Additional (i.e.: 3) written quotations should be sought, where feasible within time and market constraints.</w:t>
      </w:r>
    </w:p>
    <w:p w14:paraId="119FBD29" w14:textId="77777777" w:rsidR="00DE3AC8" w:rsidRPr="00DE3AC8" w:rsidRDefault="00DE3AC8" w:rsidP="00DE3AC8">
      <w:pPr>
        <w:spacing w:after="0" w:line="200" w:lineRule="exact"/>
        <w:rPr>
          <w:rFonts w:eastAsia="Times New Roman" w:cs="Calibri"/>
          <w:sz w:val="20"/>
          <w:szCs w:val="20"/>
          <w:lang w:val="en-US"/>
        </w:rPr>
      </w:pPr>
    </w:p>
    <w:p w14:paraId="38288711" w14:textId="77777777" w:rsidR="00DE3AC8" w:rsidRPr="00DE3AC8" w:rsidRDefault="00DE3AC8" w:rsidP="00DE3AC8">
      <w:pPr>
        <w:spacing w:after="0" w:line="205" w:lineRule="exact"/>
        <w:rPr>
          <w:rFonts w:eastAsia="Times New Roman" w:cs="Calibri"/>
          <w:sz w:val="20"/>
          <w:szCs w:val="20"/>
          <w:lang w:val="en-US"/>
        </w:rPr>
      </w:pPr>
    </w:p>
    <w:p w14:paraId="05D2615C" w14:textId="77777777" w:rsidR="00DE3AC8" w:rsidRPr="00DE3AC8" w:rsidRDefault="00DE3AC8" w:rsidP="00DE3AC8">
      <w:pPr>
        <w:spacing w:after="0" w:line="214" w:lineRule="auto"/>
        <w:ind w:right="260"/>
        <w:jc w:val="center"/>
        <w:rPr>
          <w:rFonts w:eastAsia="Times New Roman" w:cs="Calibri"/>
          <w:sz w:val="20"/>
          <w:szCs w:val="20"/>
          <w:lang w:val="en-US"/>
        </w:rPr>
      </w:pPr>
      <w:r w:rsidRPr="00DE3AC8">
        <w:rPr>
          <w:rFonts w:eastAsia="Times New Roman" w:cs="Calibri"/>
          <w:sz w:val="20"/>
          <w:szCs w:val="20"/>
          <w:lang w:val="en-US"/>
        </w:rPr>
        <w:br/>
        <w:t>Where feasible within time and market constraints three written sealed bid competitive tenders should be sought as opposed to quotations (Advertising on sell2wales to be used for all over £25k purchases unless waiver approved to the contrary).</w:t>
      </w:r>
    </w:p>
    <w:p w14:paraId="72EDB327" w14:textId="77777777" w:rsidR="00DE3AC8" w:rsidRPr="00DE3AC8" w:rsidRDefault="00DE3AC8" w:rsidP="00DE3AC8">
      <w:pPr>
        <w:spacing w:after="0" w:line="218" w:lineRule="auto"/>
        <w:ind w:right="240"/>
        <w:jc w:val="center"/>
        <w:rPr>
          <w:rFonts w:eastAsia="Times New Roman" w:cs="Calibri"/>
          <w:sz w:val="20"/>
          <w:szCs w:val="20"/>
          <w:lang w:val="en-US"/>
        </w:rPr>
      </w:pPr>
    </w:p>
    <w:p w14:paraId="23FEC9DE" w14:textId="77777777" w:rsidR="00DE3AC8" w:rsidRPr="00DE3AC8" w:rsidRDefault="00DE3AC8" w:rsidP="00DE3AC8">
      <w:pPr>
        <w:spacing w:after="0" w:line="253" w:lineRule="exact"/>
        <w:rPr>
          <w:rFonts w:eastAsia="Times New Roman" w:cs="Calibri"/>
          <w:sz w:val="20"/>
          <w:szCs w:val="20"/>
          <w:lang w:val="en-US"/>
        </w:rPr>
      </w:pPr>
    </w:p>
    <w:p w14:paraId="0093164E" w14:textId="77777777" w:rsidR="00DE3AC8" w:rsidRPr="00DE3AC8" w:rsidRDefault="00DE3AC8" w:rsidP="00DE3AC8">
      <w:pPr>
        <w:spacing w:after="0" w:line="209" w:lineRule="auto"/>
        <w:ind w:right="240"/>
        <w:jc w:val="center"/>
        <w:rPr>
          <w:rFonts w:eastAsia="Times New Roman" w:cs="Calibri"/>
          <w:sz w:val="20"/>
          <w:szCs w:val="20"/>
          <w:lang w:val="en-US"/>
        </w:rPr>
      </w:pPr>
      <w:r w:rsidRPr="00DE3AC8">
        <w:rPr>
          <w:rFonts w:eastAsia="Times New Roman" w:cs="Calibri"/>
          <w:sz w:val="20"/>
          <w:szCs w:val="20"/>
          <w:lang w:val="en-US"/>
        </w:rPr>
        <w:t>Please refer to Procurement Manager for tender procedure guidance.  EU Procurement Directives will apply for over threshold requirements</w:t>
      </w:r>
    </w:p>
    <w:p w14:paraId="25CB5AD8" w14:textId="77777777" w:rsidR="00DE3AC8" w:rsidRPr="00DE3AC8" w:rsidRDefault="00DE3AC8" w:rsidP="00DE3AC8">
      <w:pPr>
        <w:spacing w:after="0" w:line="200" w:lineRule="exact"/>
        <w:rPr>
          <w:rFonts w:eastAsia="Times New Roman" w:cs="Calibri"/>
          <w:sz w:val="20"/>
          <w:szCs w:val="20"/>
          <w:lang w:val="en-US"/>
        </w:rPr>
      </w:pPr>
    </w:p>
    <w:p w14:paraId="0568E644" w14:textId="77777777" w:rsidR="00DE3AC8" w:rsidRPr="00DE3AC8" w:rsidRDefault="00DE3AC8" w:rsidP="00DE3AC8">
      <w:pPr>
        <w:spacing w:after="0" w:line="200" w:lineRule="exact"/>
        <w:rPr>
          <w:rFonts w:eastAsia="Times New Roman" w:cs="Calibri"/>
          <w:sz w:val="20"/>
          <w:szCs w:val="20"/>
          <w:lang w:val="en-US"/>
        </w:rPr>
      </w:pPr>
    </w:p>
    <w:p w14:paraId="24567CDC" w14:textId="77777777" w:rsidR="00DE3AC8" w:rsidRPr="00DE3AC8" w:rsidRDefault="00DE3AC8" w:rsidP="00DE3AC8">
      <w:pPr>
        <w:spacing w:after="0" w:line="200" w:lineRule="exact"/>
        <w:rPr>
          <w:rFonts w:eastAsia="Times New Roman" w:cs="Calibri"/>
          <w:sz w:val="20"/>
          <w:szCs w:val="20"/>
          <w:lang w:val="en-US"/>
        </w:rPr>
      </w:pPr>
    </w:p>
    <w:p w14:paraId="2500BDF5" w14:textId="77777777" w:rsidR="00DE3AC8" w:rsidRPr="00DE3AC8" w:rsidRDefault="00DE3AC8" w:rsidP="00DE3AC8">
      <w:pPr>
        <w:spacing w:after="0" w:line="324" w:lineRule="exact"/>
        <w:rPr>
          <w:rFonts w:eastAsia="Times New Roman" w:cs="Calibri"/>
          <w:sz w:val="20"/>
          <w:szCs w:val="20"/>
          <w:lang w:val="en-US"/>
        </w:rPr>
      </w:pPr>
    </w:p>
    <w:p w14:paraId="28841A6A" w14:textId="77777777" w:rsidR="00DE3AC8" w:rsidRPr="00DE3AC8" w:rsidRDefault="00DE3AC8" w:rsidP="00DE3AC8">
      <w:pPr>
        <w:spacing w:after="0" w:line="92" w:lineRule="exact"/>
        <w:rPr>
          <w:rFonts w:eastAsia="Times New Roman" w:cs="Calibri"/>
          <w:sz w:val="20"/>
          <w:szCs w:val="20"/>
          <w:lang w:val="en-US"/>
        </w:rPr>
      </w:pPr>
    </w:p>
    <w:p w14:paraId="6EF60B64" w14:textId="77777777" w:rsidR="00DE3AC8" w:rsidRPr="00DE3AC8" w:rsidRDefault="00DE3AC8" w:rsidP="00DE3AC8">
      <w:pPr>
        <w:spacing w:after="0" w:line="240" w:lineRule="auto"/>
        <w:rPr>
          <w:rFonts w:eastAsia="Times New Roman" w:cs="Calibri"/>
          <w:sz w:val="20"/>
          <w:szCs w:val="20"/>
          <w:lang w:val="en-US"/>
        </w:rPr>
        <w:sectPr w:rsidR="00DE3AC8" w:rsidRPr="00DE3AC8">
          <w:type w:val="continuous"/>
          <w:pgSz w:w="11900" w:h="16841"/>
          <w:pgMar w:top="821" w:right="779" w:bottom="235" w:left="1140" w:header="0" w:footer="0" w:gutter="0"/>
          <w:cols w:num="3" w:space="720" w:equalWidth="0">
            <w:col w:w="1860" w:space="720"/>
            <w:col w:w="1980" w:space="160"/>
            <w:col w:w="5260"/>
          </w:cols>
        </w:sectPr>
      </w:pPr>
    </w:p>
    <w:p w14:paraId="701FEA55" w14:textId="77777777" w:rsidR="00DE3AC8" w:rsidRPr="00DE3AC8" w:rsidRDefault="00DE3AC8" w:rsidP="00DE3AC8">
      <w:pPr>
        <w:spacing w:after="0" w:line="209" w:lineRule="auto"/>
        <w:ind w:right="100"/>
        <w:jc w:val="center"/>
        <w:rPr>
          <w:rFonts w:eastAsia="Times New Roman" w:cs="Calibri"/>
          <w:sz w:val="20"/>
          <w:szCs w:val="20"/>
          <w:lang w:val="en-US"/>
        </w:rPr>
      </w:pPr>
      <w:r w:rsidRPr="00DE3AC8">
        <w:rPr>
          <w:rFonts w:eastAsia="Times New Roman" w:cs="Calibri"/>
          <w:sz w:val="20"/>
          <w:szCs w:val="20"/>
          <w:lang w:val="en-US"/>
        </w:rPr>
        <w:t>EU Procurement Directives apply to Aberystwyth University</w:t>
      </w:r>
    </w:p>
    <w:p w14:paraId="136DAFCD" w14:textId="77777777" w:rsidR="00DE3AC8" w:rsidRPr="00DE3AC8" w:rsidRDefault="00DE3AC8" w:rsidP="00DE3AC8">
      <w:pPr>
        <w:spacing w:after="0" w:line="209" w:lineRule="auto"/>
        <w:ind w:left="700" w:right="100"/>
        <w:rPr>
          <w:rFonts w:eastAsia="Times New Roman" w:cs="Calibri"/>
          <w:sz w:val="20"/>
          <w:szCs w:val="20"/>
          <w:lang w:val="en-US"/>
        </w:rPr>
      </w:pPr>
    </w:p>
    <w:p w14:paraId="71FDF4C1" w14:textId="77777777" w:rsidR="00DE3AC8" w:rsidRPr="00DE3AC8" w:rsidRDefault="00DE3AC8" w:rsidP="00DE3AC8">
      <w:pPr>
        <w:spacing w:after="0" w:line="209" w:lineRule="auto"/>
        <w:ind w:left="700" w:right="100"/>
        <w:rPr>
          <w:rFonts w:eastAsia="Times New Roman" w:cs="Calibri"/>
          <w:sz w:val="20"/>
          <w:szCs w:val="20"/>
          <w:lang w:val="en-US"/>
        </w:rPr>
      </w:pPr>
      <w:r w:rsidRPr="00DE3AC8">
        <w:rPr>
          <w:rFonts w:eastAsia="Times New Roman" w:cs="Calibri"/>
          <w:sz w:val="20"/>
          <w:szCs w:val="20"/>
          <w:lang w:val="en-US"/>
        </w:rPr>
        <w:t>Additional written quotations above the minimum stated in the table above may be required if the work is the subject of an insurance claim.</w:t>
      </w:r>
    </w:p>
    <w:p w14:paraId="36A3938A" w14:textId="77777777" w:rsidR="00DE3AC8" w:rsidRPr="00DE3AC8" w:rsidRDefault="00DE3AC8" w:rsidP="00DE3AC8">
      <w:pPr>
        <w:spacing w:after="0" w:line="383" w:lineRule="exact"/>
        <w:rPr>
          <w:rFonts w:eastAsia="Times New Roman" w:cs="Calibri"/>
          <w:sz w:val="20"/>
          <w:szCs w:val="20"/>
          <w:lang w:val="en-US"/>
        </w:rPr>
      </w:pPr>
    </w:p>
    <w:p w14:paraId="3C5FDFB0" w14:textId="77777777" w:rsidR="00DE3AC8" w:rsidRPr="00DE3AC8" w:rsidRDefault="00DE3AC8" w:rsidP="00DE3AC8">
      <w:pPr>
        <w:spacing w:after="0" w:line="240" w:lineRule="auto"/>
        <w:rPr>
          <w:rFonts w:eastAsia="Times New Roman" w:cs="Calibri"/>
          <w:color w:val="FF0000"/>
          <w:sz w:val="20"/>
          <w:szCs w:val="20"/>
          <w:u w:val="single"/>
          <w:lang w:val="en-US"/>
        </w:rPr>
      </w:pPr>
      <w:proofErr w:type="gramStart"/>
      <w:r w:rsidRPr="00DE3AC8">
        <w:rPr>
          <w:rFonts w:eastAsia="Times New Roman" w:cs="Calibri"/>
          <w:bCs/>
          <w:color w:val="FF0000"/>
          <w:sz w:val="20"/>
          <w:szCs w:val="20"/>
          <w:u w:val="single"/>
          <w:lang w:val="en-US"/>
        </w:rPr>
        <w:t>Note:-</w:t>
      </w:r>
      <w:proofErr w:type="gramEnd"/>
      <w:r w:rsidRPr="00DE3AC8">
        <w:rPr>
          <w:rFonts w:eastAsia="Times New Roman" w:cs="Calibri"/>
          <w:bCs/>
          <w:color w:val="FF0000"/>
          <w:sz w:val="20"/>
          <w:szCs w:val="20"/>
          <w:u w:val="single"/>
          <w:lang w:val="en-US"/>
        </w:rPr>
        <w:t xml:space="preserve"> </w:t>
      </w:r>
      <w:r w:rsidRPr="00DE3AC8">
        <w:rPr>
          <w:rFonts w:eastAsia="Times New Roman" w:cs="Calibri"/>
          <w:color w:val="FF0000"/>
          <w:sz w:val="20"/>
          <w:szCs w:val="20"/>
          <w:u w:val="single"/>
          <w:lang w:val="en-US"/>
        </w:rPr>
        <w:t>(Contracts must not be split to avoid these limits)</w:t>
      </w:r>
    </w:p>
    <w:p w14:paraId="45153283" w14:textId="77777777" w:rsidR="00DE3AC8" w:rsidRPr="00DE3AC8" w:rsidRDefault="00DE3AC8" w:rsidP="00DE3AC8">
      <w:pPr>
        <w:spacing w:after="0" w:line="219" w:lineRule="exact"/>
        <w:rPr>
          <w:rFonts w:eastAsia="Times New Roman" w:cs="Calibri"/>
          <w:sz w:val="20"/>
          <w:szCs w:val="20"/>
          <w:lang w:val="en-US"/>
        </w:rPr>
      </w:pPr>
    </w:p>
    <w:p w14:paraId="593FA1AE" w14:textId="77777777" w:rsidR="00DE3AC8" w:rsidRPr="00DE3AC8" w:rsidRDefault="00DE3AC8" w:rsidP="00DE3AC8">
      <w:pPr>
        <w:spacing w:after="0" w:line="240" w:lineRule="auto"/>
        <w:ind w:left="697" w:right="79"/>
        <w:jc w:val="both"/>
        <w:rPr>
          <w:rFonts w:eastAsia="Times New Roman" w:cs="Times New Roman"/>
          <w:sz w:val="20"/>
          <w:szCs w:val="20"/>
          <w:lang w:val="en-US"/>
        </w:rPr>
      </w:pPr>
      <w:r w:rsidRPr="00DE3AC8">
        <w:rPr>
          <w:rFonts w:eastAsia="Times New Roman" w:cs="Times New Roman"/>
          <w:sz w:val="20"/>
          <w:szCs w:val="20"/>
          <w:lang w:val="en-US"/>
        </w:rPr>
        <w:t>Where the minimum number of quotations or tenders is not achieved, an evaluation of received bids may</w:t>
      </w:r>
    </w:p>
    <w:p w14:paraId="792A8519" w14:textId="77777777" w:rsidR="00DE3AC8" w:rsidRPr="00DE3AC8" w:rsidRDefault="00DE3AC8" w:rsidP="00DE3AC8">
      <w:pPr>
        <w:spacing w:after="0" w:line="1" w:lineRule="exact"/>
        <w:ind w:left="697" w:right="79" w:firstLine="700"/>
        <w:jc w:val="both"/>
        <w:rPr>
          <w:rFonts w:eastAsia="Times New Roman" w:cs="Times New Roman"/>
          <w:sz w:val="20"/>
          <w:szCs w:val="20"/>
          <w:lang w:val="en-US"/>
        </w:rPr>
      </w:pPr>
      <w:r w:rsidRPr="00DE3AC8">
        <w:rPr>
          <w:rFonts w:eastAsia="Times New Roman" w:cs="Times New Roman"/>
          <w:sz w:val="20"/>
          <w:szCs w:val="20"/>
          <w:lang w:val="en-US"/>
        </w:rPr>
        <w:t>continue provided no new participating suppliers are invited to quote or tender retrospectively after the closing</w:t>
      </w:r>
    </w:p>
    <w:p w14:paraId="6F40F7B5" w14:textId="77777777" w:rsidR="00DE3AC8" w:rsidRPr="00DE3AC8" w:rsidRDefault="00DE3AC8" w:rsidP="00DE3AC8">
      <w:pPr>
        <w:spacing w:after="0" w:line="1" w:lineRule="exact"/>
        <w:ind w:left="697" w:right="79" w:firstLine="700"/>
        <w:jc w:val="both"/>
        <w:rPr>
          <w:rFonts w:eastAsia="Times New Roman" w:cs="Times New Roman"/>
          <w:sz w:val="20"/>
          <w:szCs w:val="20"/>
          <w:lang w:val="en-US"/>
        </w:rPr>
      </w:pPr>
      <w:r w:rsidRPr="00DE3AC8">
        <w:rPr>
          <w:rFonts w:eastAsia="Times New Roman" w:cs="Times New Roman"/>
          <w:sz w:val="20"/>
          <w:szCs w:val="20"/>
          <w:lang w:val="en-US"/>
        </w:rPr>
        <w:t>date for bids (unless competition has been formally re-opened/re-started) and where at least two admissible</w:t>
      </w:r>
    </w:p>
    <w:p w14:paraId="2A6BBCB0" w14:textId="77777777" w:rsidR="00DE3AC8" w:rsidRPr="00DE3AC8" w:rsidRDefault="00DE3AC8" w:rsidP="00DE3AC8">
      <w:pPr>
        <w:spacing w:after="0" w:line="1" w:lineRule="exact"/>
        <w:ind w:left="697" w:right="79" w:firstLine="700"/>
        <w:jc w:val="both"/>
        <w:rPr>
          <w:rFonts w:eastAsia="Times New Roman" w:cs="Times New Roman"/>
          <w:sz w:val="20"/>
          <w:szCs w:val="20"/>
          <w:lang w:val="en-US"/>
        </w:rPr>
      </w:pPr>
      <w:r w:rsidRPr="00DE3AC8">
        <w:rPr>
          <w:rFonts w:eastAsia="Times New Roman" w:cs="Times New Roman"/>
          <w:sz w:val="20"/>
          <w:szCs w:val="20"/>
          <w:lang w:val="en-US"/>
        </w:rPr>
        <w:t xml:space="preserve">offers are received. In all such instances, the Procurement Manager (Director of Estates for construction matter is </w:t>
      </w:r>
      <w:r w:rsidRPr="00DE3AC8">
        <w:rPr>
          <w:rFonts w:ascii="Times New Roman" w:eastAsia="Times New Roman" w:hAnsi="Times New Roman" w:cs="Times New Roman"/>
          <w:lang w:val="en-US"/>
        </w:rPr>
        <w:tab/>
      </w:r>
      <w:r w:rsidRPr="00DE3AC8">
        <w:rPr>
          <w:rFonts w:eastAsia="Times New Roman" w:cs="Times New Roman"/>
          <w:sz w:val="20"/>
          <w:szCs w:val="20"/>
          <w:lang w:val="en-US"/>
        </w:rPr>
        <w:t xml:space="preserve">to be advised in writing of any decision to proceed with an evaluation with fewer than the minimum number of </w:t>
      </w:r>
      <w:r w:rsidRPr="00DE3AC8">
        <w:rPr>
          <w:rFonts w:ascii="Times New Roman" w:eastAsia="Times New Roman" w:hAnsi="Times New Roman" w:cs="Times New Roman"/>
          <w:lang w:val="en-US"/>
        </w:rPr>
        <w:tab/>
      </w:r>
      <w:r w:rsidRPr="00DE3AC8">
        <w:rPr>
          <w:rFonts w:eastAsia="Times New Roman" w:cs="Times New Roman"/>
          <w:sz w:val="20"/>
          <w:szCs w:val="20"/>
          <w:lang w:val="en-US"/>
        </w:rPr>
        <w:t xml:space="preserve">bids received for purchases in excess of the competitive tendering threshold of £50,000 excluding vat as, </w:t>
      </w:r>
      <w:r w:rsidRPr="00DE3AC8">
        <w:rPr>
          <w:rFonts w:ascii="Times New Roman" w:eastAsia="Times New Roman" w:hAnsi="Times New Roman" w:cs="Times New Roman"/>
          <w:lang w:val="en-US"/>
        </w:rPr>
        <w:tab/>
      </w:r>
      <w:r w:rsidRPr="00DE3AC8">
        <w:rPr>
          <w:rFonts w:ascii="Times New Roman" w:eastAsia="Times New Roman" w:hAnsi="Times New Roman" w:cs="Times New Roman"/>
          <w:lang w:val="en-US"/>
        </w:rPr>
        <w:tab/>
      </w:r>
      <w:r w:rsidRPr="00DE3AC8">
        <w:rPr>
          <w:rFonts w:eastAsia="Times New Roman" w:cs="Times New Roman"/>
          <w:sz w:val="20"/>
          <w:szCs w:val="20"/>
          <w:lang w:val="en-US"/>
        </w:rPr>
        <w:t>depending upon circumstances, a retender may be required.</w:t>
      </w:r>
    </w:p>
    <w:p w14:paraId="02326F01" w14:textId="77777777" w:rsidR="00DE3AC8" w:rsidRPr="00DE3AC8" w:rsidRDefault="00DE3AC8" w:rsidP="00DE3AC8">
      <w:pPr>
        <w:spacing w:after="0" w:line="1" w:lineRule="exact"/>
        <w:ind w:left="697" w:right="79"/>
        <w:jc w:val="both"/>
        <w:rPr>
          <w:rFonts w:eastAsia="Times New Roman" w:cs="Calibri"/>
          <w:sz w:val="20"/>
          <w:szCs w:val="20"/>
          <w:lang w:val="en-US"/>
        </w:rPr>
      </w:pPr>
    </w:p>
    <w:p w14:paraId="63D91C47" w14:textId="77777777" w:rsidR="00DE3AC8" w:rsidRPr="00DE3AC8" w:rsidRDefault="00DE3AC8" w:rsidP="00DE3AC8">
      <w:pPr>
        <w:spacing w:after="0" w:line="240" w:lineRule="auto"/>
        <w:ind w:left="697" w:right="79"/>
        <w:jc w:val="both"/>
        <w:rPr>
          <w:rFonts w:eastAsia="Times New Roman" w:cs="Calibri"/>
          <w:sz w:val="20"/>
          <w:szCs w:val="20"/>
          <w:lang w:val="en-US"/>
        </w:rPr>
      </w:pPr>
      <w:r w:rsidRPr="00DE3AC8">
        <w:rPr>
          <w:rFonts w:eastAsia="Times New Roman" w:cs="Calibri"/>
          <w:sz w:val="20"/>
          <w:szCs w:val="20"/>
          <w:lang w:val="en-US"/>
        </w:rPr>
        <w:t xml:space="preserve">No evaluation may be concluded or completed nor an offer of contract made or purchase order placed where the value of the proposed purchase is in excess of £5,000 excluding vat &amp; competition is sought but only one bid is received, without the prior </w:t>
      </w:r>
      <w:proofErr w:type="spellStart"/>
      <w:r w:rsidRPr="00DE3AC8">
        <w:rPr>
          <w:rFonts w:eastAsia="Times New Roman" w:cs="Calibri"/>
          <w:sz w:val="20"/>
          <w:szCs w:val="20"/>
          <w:lang w:val="en-US"/>
        </w:rPr>
        <w:t>authorisation</w:t>
      </w:r>
      <w:proofErr w:type="spellEnd"/>
      <w:r w:rsidRPr="00DE3AC8">
        <w:rPr>
          <w:rFonts w:eastAsia="Times New Roman" w:cs="Calibri"/>
          <w:sz w:val="20"/>
          <w:szCs w:val="20"/>
          <w:lang w:val="en-US"/>
        </w:rPr>
        <w:t xml:space="preserve"> of the University Executive or Director of Finance and Corporate Services (consistent with Financial Delegations of Authority), which must be sought via a written request submitted to the Director of Finance and Corporate Services (Director of Estates for construction related) or the University Executive consistent with the thresholds contained in the financial regulations financial delegations of authority section.</w:t>
      </w:r>
    </w:p>
    <w:p w14:paraId="1B1EC25D" w14:textId="77777777" w:rsidR="00DE3AC8" w:rsidRPr="00DE3AC8" w:rsidRDefault="00DE3AC8" w:rsidP="00DE3AC8">
      <w:pPr>
        <w:spacing w:after="0" w:line="246" w:lineRule="exact"/>
        <w:rPr>
          <w:rFonts w:eastAsia="Times New Roman" w:cs="Calibri"/>
          <w:sz w:val="20"/>
          <w:szCs w:val="20"/>
          <w:lang w:val="en-US"/>
        </w:rPr>
      </w:pPr>
    </w:p>
    <w:p w14:paraId="061329DA" w14:textId="77777777" w:rsidR="00DE3AC8" w:rsidRPr="00DE3AC8" w:rsidRDefault="00DE3AC8" w:rsidP="00DE3AC8">
      <w:pPr>
        <w:spacing w:after="0" w:line="240" w:lineRule="auto"/>
        <w:ind w:left="700"/>
        <w:rPr>
          <w:rFonts w:eastAsia="Times New Roman" w:cs="Calibri"/>
          <w:sz w:val="20"/>
          <w:szCs w:val="20"/>
          <w:lang w:val="en-US"/>
        </w:rPr>
      </w:pPr>
      <w:r w:rsidRPr="00DE3AC8">
        <w:rPr>
          <w:rFonts w:eastAsia="Times New Roman" w:cs="Calibri"/>
          <w:b/>
          <w:bCs/>
          <w:sz w:val="20"/>
          <w:szCs w:val="20"/>
          <w:lang w:val="en-US"/>
        </w:rPr>
        <w:t>Contract Variations (including extensions)</w:t>
      </w:r>
    </w:p>
    <w:p w14:paraId="28394F49" w14:textId="77777777" w:rsidR="00DE3AC8" w:rsidRPr="00DE3AC8" w:rsidRDefault="00DE3AC8" w:rsidP="00DE3AC8">
      <w:pPr>
        <w:spacing w:after="0" w:line="237" w:lineRule="exact"/>
        <w:rPr>
          <w:rFonts w:eastAsia="Times New Roman" w:cs="Calibri"/>
          <w:sz w:val="20"/>
          <w:szCs w:val="20"/>
          <w:lang w:val="en-US"/>
        </w:rPr>
      </w:pPr>
    </w:p>
    <w:p w14:paraId="39A37B1D" w14:textId="77777777" w:rsidR="00DE3AC8" w:rsidRPr="00DE3AC8" w:rsidRDefault="00DE3AC8" w:rsidP="00DE3AC8">
      <w:pPr>
        <w:spacing w:after="0" w:line="219" w:lineRule="auto"/>
        <w:ind w:left="700" w:right="80"/>
        <w:jc w:val="both"/>
        <w:rPr>
          <w:rFonts w:eastAsia="Times New Roman" w:cs="Times New Roman"/>
          <w:sz w:val="20"/>
          <w:szCs w:val="20"/>
          <w:lang w:val="en-US"/>
        </w:rPr>
      </w:pPr>
      <w:r w:rsidRPr="00DE3AC8">
        <w:rPr>
          <w:rFonts w:eastAsia="Times New Roman" w:cs="Times New Roman"/>
          <w:sz w:val="20"/>
          <w:szCs w:val="20"/>
          <w:lang w:val="en-US"/>
        </w:rPr>
        <w:t xml:space="preserve">Contract variations are generally only permitted where they are catered for in the original contract. Such variations should also be considered when originally valuing the contract (even if the variation may not subsequently be adopted) to determine which financial procedures must be followed to award the original contract. An existing contract should not be extended by more than 40% of its original value in total. The contract variation may increase or decrease the </w:t>
      </w:r>
      <w:proofErr w:type="gramStart"/>
      <w:r w:rsidRPr="00DE3AC8">
        <w:rPr>
          <w:rFonts w:eastAsia="Times New Roman" w:cs="Times New Roman"/>
          <w:sz w:val="20"/>
          <w:szCs w:val="20"/>
          <w:lang w:val="en-US"/>
        </w:rPr>
        <w:t>amount</w:t>
      </w:r>
      <w:proofErr w:type="gramEnd"/>
      <w:r w:rsidRPr="00DE3AC8">
        <w:rPr>
          <w:rFonts w:eastAsia="Times New Roman" w:cs="Times New Roman"/>
          <w:sz w:val="20"/>
          <w:szCs w:val="20"/>
          <w:lang w:val="en-US"/>
        </w:rPr>
        <w:t xml:space="preserve"> of services/goods provided, increase/decrease the contract length or widen or narrow the scope of services/goods (providing this has been allowed for in the contract drafting).</w:t>
      </w:r>
    </w:p>
    <w:p w14:paraId="4FB6C7F9" w14:textId="77777777" w:rsidR="00DE3AC8" w:rsidRPr="00DE3AC8" w:rsidRDefault="00DE3AC8" w:rsidP="00DE3AC8">
      <w:pPr>
        <w:spacing w:after="0" w:line="219" w:lineRule="auto"/>
        <w:ind w:left="700" w:right="80"/>
        <w:jc w:val="both"/>
        <w:rPr>
          <w:rFonts w:eastAsia="Times New Roman" w:cs="Times New Roman"/>
          <w:sz w:val="20"/>
          <w:szCs w:val="20"/>
          <w:lang w:val="en-US"/>
        </w:rPr>
      </w:pPr>
    </w:p>
    <w:p w14:paraId="32227D64" w14:textId="77777777" w:rsidR="00DE3AC8" w:rsidRPr="00DE3AC8" w:rsidRDefault="00DE3AC8" w:rsidP="00DE3AC8">
      <w:pPr>
        <w:spacing w:after="0" w:line="240" w:lineRule="auto"/>
        <w:ind w:left="700" w:right="100"/>
        <w:jc w:val="both"/>
        <w:rPr>
          <w:rFonts w:eastAsia="Times New Roman" w:cs="Calibri"/>
          <w:sz w:val="20"/>
          <w:szCs w:val="20"/>
          <w:lang w:val="en-US"/>
        </w:rPr>
      </w:pPr>
      <w:r w:rsidRPr="00DE3AC8">
        <w:rPr>
          <w:rFonts w:eastAsia="Times New Roman" w:cs="Calibri"/>
          <w:sz w:val="20"/>
          <w:szCs w:val="20"/>
          <w:lang w:val="en-US"/>
        </w:rPr>
        <w:t>In the event that variations cannot be priced from the tendered contract rates, benchmarking should be used wherever feasible to ensure variations offer value for money. Proposed variations to existing contracts should be approved in accordance with summary of primary and secondary delegations in the financial regulations. Any variations to previously approved expenditure specifically related to capital proposals are subject to the approval requirements in Appendix B of the Financial Regulations, in respect of the cumulative total of any proposed variations in excess of 5% off the capital project expenditure originally agreed (financial regulations, Appendix B, clause 3). In any event, care is needed where a variation substantially alters a requirement beyond that contemplated in the original contract, especially where the variation also results in the overall contract value exceeding the applicable EU procurement threshold for goods, services or works in aggregate. Legal advice on the risk of such a variation may need to be sought before any approval can be granted. Staff should contact the Procurement Manager in such cases, in the first instance.</w:t>
      </w:r>
    </w:p>
    <w:p w14:paraId="70312850" w14:textId="77777777" w:rsidR="00DE3AC8" w:rsidRPr="00DE3AC8" w:rsidRDefault="00DE3AC8" w:rsidP="00DE3AC8">
      <w:pPr>
        <w:spacing w:after="0" w:line="269" w:lineRule="exact"/>
        <w:rPr>
          <w:rFonts w:eastAsia="Times New Roman" w:cs="Calibri"/>
          <w:sz w:val="20"/>
          <w:szCs w:val="20"/>
          <w:lang w:val="en-US"/>
        </w:rPr>
      </w:pPr>
    </w:p>
    <w:p w14:paraId="28E46DBD" w14:textId="77777777" w:rsidR="00DE3AC8" w:rsidRPr="00DE3AC8" w:rsidRDefault="00DE3AC8" w:rsidP="00DE3AC8">
      <w:pPr>
        <w:spacing w:after="0" w:line="216" w:lineRule="auto"/>
        <w:ind w:left="700" w:right="100" w:firstLine="12"/>
        <w:jc w:val="both"/>
        <w:rPr>
          <w:rFonts w:eastAsia="Times New Roman" w:cs="Calibri"/>
          <w:sz w:val="20"/>
          <w:szCs w:val="20"/>
          <w:lang w:val="en-US"/>
        </w:rPr>
      </w:pPr>
      <w:r w:rsidRPr="00DE3AC8">
        <w:rPr>
          <w:rFonts w:eastAsia="Times New Roman" w:cs="Calibri"/>
          <w:sz w:val="20"/>
          <w:szCs w:val="20"/>
          <w:lang w:val="en-US"/>
        </w:rPr>
        <w:t>Details of the procedure for tendering may be obtained from the Procurement Manager. Permanent records must be kept of all tenders either by the Procurement Manager or the devolved purchaser, as applicable these may be in either electronic or paper form.  It is advisable to record all such tender activities in a tender schedule, for audit inspection. Some funders may require original paper copies and if this is the case care should be taken to ensure that they are available if required.</w:t>
      </w:r>
    </w:p>
    <w:p w14:paraId="5E52BC0F" w14:textId="77777777" w:rsidR="00DE3AC8" w:rsidRPr="00DE3AC8" w:rsidRDefault="00DE3AC8" w:rsidP="00DE3AC8">
      <w:pPr>
        <w:spacing w:after="0" w:line="300" w:lineRule="exact"/>
        <w:rPr>
          <w:rFonts w:eastAsia="Times New Roman" w:cs="Calibri"/>
          <w:sz w:val="20"/>
          <w:szCs w:val="20"/>
          <w:lang w:val="en-US"/>
        </w:rPr>
      </w:pPr>
    </w:p>
    <w:p w14:paraId="27056178" w14:textId="77777777" w:rsidR="00DE3AC8" w:rsidRPr="00DE3AC8" w:rsidRDefault="00DE3AC8" w:rsidP="00DE3AC8">
      <w:pPr>
        <w:spacing w:after="0" w:line="216" w:lineRule="auto"/>
        <w:ind w:left="700" w:right="100"/>
        <w:jc w:val="both"/>
        <w:rPr>
          <w:rFonts w:eastAsia="Times New Roman" w:cs="Calibri"/>
          <w:sz w:val="20"/>
          <w:szCs w:val="20"/>
          <w:lang w:val="en-US"/>
        </w:rPr>
      </w:pPr>
      <w:r w:rsidRPr="00DE3AC8">
        <w:rPr>
          <w:rFonts w:eastAsia="Times New Roman" w:cs="Calibri"/>
          <w:sz w:val="20"/>
          <w:szCs w:val="20"/>
          <w:lang w:val="en-US"/>
        </w:rPr>
        <w:t>An individual supplier awarded more than £50,000 (net of VAT) work through non-competitive arrangements in any one University financial year may be subject to a value for money review by the Procurement Manager. An exception to this is in respect of approved contract variations to existing pre-tendered contracts where such variations are catered for in the original contract as above.</w:t>
      </w:r>
    </w:p>
    <w:p w14:paraId="14790027" w14:textId="77777777" w:rsidR="00DE3AC8" w:rsidRPr="00DE3AC8" w:rsidRDefault="00DE3AC8" w:rsidP="00DE3AC8">
      <w:pPr>
        <w:spacing w:after="0" w:line="200" w:lineRule="exact"/>
        <w:rPr>
          <w:rFonts w:eastAsia="Times New Roman" w:cs="Times New Roman"/>
          <w:sz w:val="20"/>
          <w:szCs w:val="20"/>
          <w:lang w:val="en-US"/>
        </w:rPr>
      </w:pPr>
    </w:p>
    <w:p w14:paraId="01079D8E" w14:textId="77777777" w:rsidR="00DE3AC8" w:rsidRPr="00DE3AC8" w:rsidRDefault="00DE3AC8" w:rsidP="00DE3AC8">
      <w:pPr>
        <w:tabs>
          <w:tab w:val="left" w:pos="680"/>
        </w:tabs>
        <w:spacing w:after="0" w:line="240" w:lineRule="auto"/>
        <w:rPr>
          <w:rFonts w:eastAsia="Times New Roman" w:cs="Calibri"/>
          <w:sz w:val="20"/>
          <w:szCs w:val="20"/>
          <w:lang w:val="en-US"/>
        </w:rPr>
      </w:pPr>
      <w:r w:rsidRPr="00DE3AC8">
        <w:rPr>
          <w:rFonts w:eastAsia="Times New Roman" w:cs="Calibri"/>
          <w:sz w:val="20"/>
          <w:szCs w:val="20"/>
          <w:lang w:val="en-US"/>
        </w:rPr>
        <w:t>2.4.8.</w:t>
      </w:r>
      <w:r w:rsidRPr="00DE3AC8">
        <w:rPr>
          <w:rFonts w:eastAsia="Times New Roman" w:cs="Calibri"/>
          <w:sz w:val="20"/>
          <w:szCs w:val="20"/>
          <w:lang w:val="en-US"/>
        </w:rPr>
        <w:tab/>
      </w:r>
      <w:r w:rsidRPr="00DE3AC8">
        <w:rPr>
          <w:rFonts w:eastAsia="Times New Roman" w:cs="Calibri"/>
          <w:b/>
          <w:bCs/>
          <w:sz w:val="20"/>
          <w:szCs w:val="20"/>
          <w:lang w:val="en-US"/>
        </w:rPr>
        <w:t>Building Contracts and Appointment of Construction Related Consultants</w:t>
      </w:r>
    </w:p>
    <w:p w14:paraId="1C340BB5" w14:textId="77777777" w:rsidR="00DE3AC8" w:rsidRPr="00DE3AC8" w:rsidRDefault="00DE3AC8" w:rsidP="00DE3AC8">
      <w:pPr>
        <w:spacing w:after="0" w:line="328" w:lineRule="exact"/>
        <w:rPr>
          <w:rFonts w:eastAsia="Times New Roman" w:cs="Calibri"/>
          <w:sz w:val="20"/>
          <w:szCs w:val="20"/>
          <w:lang w:val="en-US"/>
        </w:rPr>
      </w:pPr>
    </w:p>
    <w:p w14:paraId="13B1DE4C" w14:textId="77777777" w:rsidR="00DE3AC8" w:rsidRPr="00DE3AC8" w:rsidRDefault="00DE3AC8" w:rsidP="00DE3AC8">
      <w:pPr>
        <w:spacing w:after="0" w:line="228" w:lineRule="auto"/>
        <w:ind w:left="697" w:right="79" w:firstLine="11"/>
        <w:jc w:val="both"/>
        <w:rPr>
          <w:rFonts w:eastAsia="Times New Roman" w:cs="Times New Roman"/>
          <w:sz w:val="20"/>
          <w:szCs w:val="20"/>
          <w:lang w:val="en-US"/>
        </w:rPr>
      </w:pPr>
      <w:r w:rsidRPr="00DE3AC8">
        <w:rPr>
          <w:rFonts w:eastAsia="Times New Roman" w:cs="Times New Roman"/>
          <w:sz w:val="20"/>
          <w:szCs w:val="20"/>
          <w:lang w:val="en-US"/>
        </w:rPr>
        <w:t xml:space="preserve">All building/construction related procurements must be </w:t>
      </w:r>
      <w:proofErr w:type="spellStart"/>
      <w:r w:rsidRPr="00DE3AC8">
        <w:rPr>
          <w:rFonts w:eastAsia="Times New Roman" w:cs="Times New Roman"/>
          <w:sz w:val="20"/>
          <w:szCs w:val="20"/>
          <w:lang w:val="en-US"/>
        </w:rPr>
        <w:t>authorised</w:t>
      </w:r>
      <w:proofErr w:type="spellEnd"/>
      <w:r w:rsidRPr="00DE3AC8">
        <w:rPr>
          <w:rFonts w:eastAsia="Times New Roman" w:cs="Times New Roman"/>
          <w:sz w:val="20"/>
          <w:szCs w:val="20"/>
          <w:lang w:val="en-US"/>
        </w:rPr>
        <w:t xml:space="preserve"> in accordance with the financial regulations financial delegations of authority </w:t>
      </w:r>
      <w:proofErr w:type="gramStart"/>
      <w:r w:rsidRPr="00DE3AC8">
        <w:rPr>
          <w:rFonts w:eastAsia="Times New Roman" w:cs="Times New Roman"/>
          <w:sz w:val="20"/>
          <w:szCs w:val="20"/>
          <w:lang w:val="en-US"/>
        </w:rPr>
        <w:t>section</w:t>
      </w:r>
      <w:r w:rsidRPr="00DE3AC8" w:rsidDel="00C20B15">
        <w:rPr>
          <w:rFonts w:eastAsia="Times New Roman" w:cs="Times New Roman"/>
          <w:sz w:val="20"/>
          <w:szCs w:val="20"/>
          <w:lang w:val="en-US"/>
        </w:rPr>
        <w:t xml:space="preserve"> </w:t>
      </w:r>
      <w:r w:rsidRPr="00DE3AC8">
        <w:rPr>
          <w:rFonts w:eastAsia="Times New Roman" w:cs="Times New Roman"/>
          <w:sz w:val="20"/>
          <w:szCs w:val="20"/>
          <w:lang w:val="en-US"/>
        </w:rPr>
        <w:t>,</w:t>
      </w:r>
      <w:proofErr w:type="gramEnd"/>
      <w:r w:rsidRPr="00DE3AC8">
        <w:rPr>
          <w:rFonts w:eastAsia="Times New Roman" w:cs="Times New Roman"/>
          <w:sz w:val="20"/>
          <w:szCs w:val="20"/>
          <w:lang w:val="en-US"/>
        </w:rPr>
        <w:t xml:space="preserve"> and </w:t>
      </w:r>
      <w:proofErr w:type="spellStart"/>
      <w:r w:rsidRPr="00DE3AC8">
        <w:rPr>
          <w:rFonts w:eastAsia="Times New Roman" w:cs="Times New Roman"/>
          <w:sz w:val="20"/>
          <w:szCs w:val="20"/>
          <w:lang w:val="en-US"/>
        </w:rPr>
        <w:t>utilise</w:t>
      </w:r>
      <w:proofErr w:type="spellEnd"/>
      <w:r w:rsidRPr="00DE3AC8">
        <w:rPr>
          <w:rFonts w:eastAsia="Times New Roman" w:cs="Times New Roman"/>
          <w:sz w:val="20"/>
          <w:szCs w:val="20"/>
          <w:lang w:val="en-US"/>
        </w:rPr>
        <w:t xml:space="preserve"> Constructionline or similar industry recognized body as part of any pre-qualification process during the overall tender process, as determined from time to time by the Director of Estates.</w:t>
      </w:r>
    </w:p>
    <w:p w14:paraId="29A9C9CA" w14:textId="77777777" w:rsidR="00DE3AC8" w:rsidRPr="00DE3AC8" w:rsidRDefault="00DE3AC8" w:rsidP="00DE3AC8">
      <w:pPr>
        <w:spacing w:after="0" w:line="302" w:lineRule="exact"/>
        <w:rPr>
          <w:rFonts w:eastAsia="Times New Roman" w:cs="Times New Roman"/>
          <w:sz w:val="20"/>
          <w:szCs w:val="20"/>
          <w:lang w:val="en-US"/>
        </w:rPr>
      </w:pPr>
    </w:p>
    <w:p w14:paraId="71AF00BE" w14:textId="77777777" w:rsidR="00DE3AC8" w:rsidRPr="00DE3AC8" w:rsidRDefault="00DE3AC8" w:rsidP="00DE3AC8">
      <w:pPr>
        <w:spacing w:after="0" w:line="209" w:lineRule="auto"/>
        <w:ind w:left="700" w:right="100"/>
        <w:jc w:val="both"/>
        <w:rPr>
          <w:rFonts w:eastAsia="Times New Roman" w:cs="Times New Roman"/>
          <w:sz w:val="20"/>
          <w:szCs w:val="20"/>
          <w:lang w:val="en-US"/>
        </w:rPr>
      </w:pPr>
      <w:r w:rsidRPr="00DE3AC8">
        <w:rPr>
          <w:rFonts w:eastAsia="Times New Roman" w:cs="Times New Roman"/>
          <w:sz w:val="20"/>
          <w:szCs w:val="20"/>
          <w:lang w:val="en-US"/>
        </w:rPr>
        <w:t>Contracts for building works shall embody the terms of the current editions of one of the following as appropriate to the nature of the work being undertaken:</w:t>
      </w:r>
    </w:p>
    <w:p w14:paraId="61BC5D9D" w14:textId="77777777" w:rsidR="00DE3AC8" w:rsidRPr="00DE3AC8" w:rsidRDefault="00DE3AC8" w:rsidP="00DE3AC8">
      <w:pPr>
        <w:spacing w:after="0" w:line="260" w:lineRule="exact"/>
        <w:rPr>
          <w:rFonts w:eastAsia="Times New Roman" w:cs="Calibri"/>
          <w:sz w:val="20"/>
          <w:szCs w:val="20"/>
          <w:lang w:val="en-US"/>
        </w:rPr>
      </w:pPr>
    </w:p>
    <w:p w14:paraId="12603784" w14:textId="77777777" w:rsidR="00DE3AC8" w:rsidRPr="00DE3AC8" w:rsidRDefault="00DE3AC8" w:rsidP="00DE3AC8">
      <w:pPr>
        <w:numPr>
          <w:ilvl w:val="0"/>
          <w:numId w:val="5"/>
        </w:numPr>
        <w:tabs>
          <w:tab w:val="left" w:pos="1120"/>
        </w:tabs>
        <w:spacing w:after="0" w:line="240" w:lineRule="auto"/>
        <w:ind w:left="1120" w:hanging="419"/>
        <w:rPr>
          <w:rFonts w:eastAsia="Times New Roman" w:cs="Calibri"/>
          <w:sz w:val="20"/>
          <w:szCs w:val="20"/>
          <w:lang w:val="en-US"/>
        </w:rPr>
      </w:pPr>
      <w:r w:rsidRPr="00DE3AC8">
        <w:rPr>
          <w:rFonts w:eastAsia="Times New Roman" w:cs="Calibri"/>
          <w:sz w:val="20"/>
          <w:szCs w:val="20"/>
          <w:lang w:val="en-US"/>
        </w:rPr>
        <w:t>the RIBA Small Building Works contract.</w:t>
      </w:r>
    </w:p>
    <w:p w14:paraId="103E7083" w14:textId="77777777" w:rsidR="00DE3AC8" w:rsidRPr="00DE3AC8" w:rsidRDefault="00DE3AC8" w:rsidP="00DE3AC8">
      <w:pPr>
        <w:spacing w:after="0" w:line="162" w:lineRule="exact"/>
        <w:rPr>
          <w:rFonts w:eastAsia="Times New Roman" w:cs="Calibri"/>
          <w:sz w:val="20"/>
          <w:szCs w:val="20"/>
          <w:lang w:val="en-US"/>
        </w:rPr>
      </w:pPr>
    </w:p>
    <w:p w14:paraId="466F15D9" w14:textId="77777777" w:rsidR="00DE3AC8" w:rsidRPr="00DE3AC8" w:rsidRDefault="00DE3AC8" w:rsidP="00DE3AC8">
      <w:pPr>
        <w:numPr>
          <w:ilvl w:val="0"/>
          <w:numId w:val="5"/>
        </w:numPr>
        <w:tabs>
          <w:tab w:val="left" w:pos="1120"/>
        </w:tabs>
        <w:spacing w:after="0" w:line="212" w:lineRule="auto"/>
        <w:ind w:left="1120" w:right="920" w:hanging="419"/>
        <w:rPr>
          <w:rFonts w:eastAsia="Times New Roman" w:cs="Calibri"/>
          <w:sz w:val="20"/>
          <w:szCs w:val="20"/>
          <w:lang w:val="en-US"/>
        </w:rPr>
      </w:pPr>
      <w:r w:rsidRPr="00DE3AC8">
        <w:rPr>
          <w:rFonts w:eastAsia="Times New Roman" w:cs="Calibri"/>
          <w:sz w:val="20"/>
          <w:szCs w:val="20"/>
          <w:lang w:val="en-US"/>
        </w:rPr>
        <w:t>the General Conditions of Contract recommended by the Institutions of Electrical and Mechanical Engineers and the Association of Consulting Engineers.</w:t>
      </w:r>
    </w:p>
    <w:p w14:paraId="2EA611E1" w14:textId="77777777" w:rsidR="00DE3AC8" w:rsidRPr="00DE3AC8" w:rsidRDefault="00DE3AC8" w:rsidP="00DE3AC8">
      <w:pPr>
        <w:spacing w:after="0" w:line="112" w:lineRule="exact"/>
        <w:rPr>
          <w:rFonts w:eastAsia="Times New Roman" w:cs="Calibri"/>
          <w:sz w:val="20"/>
          <w:szCs w:val="20"/>
          <w:lang w:val="en-US"/>
        </w:rPr>
      </w:pPr>
    </w:p>
    <w:p w14:paraId="3408BBBB" w14:textId="77777777" w:rsidR="00DE3AC8" w:rsidRPr="00DE3AC8" w:rsidRDefault="00DE3AC8" w:rsidP="00DE3AC8">
      <w:pPr>
        <w:numPr>
          <w:ilvl w:val="0"/>
          <w:numId w:val="5"/>
        </w:numPr>
        <w:tabs>
          <w:tab w:val="left" w:pos="1120"/>
        </w:tabs>
        <w:spacing w:after="0" w:line="240" w:lineRule="auto"/>
        <w:ind w:left="1120" w:hanging="419"/>
        <w:rPr>
          <w:rFonts w:eastAsia="Times New Roman" w:cs="Calibri"/>
          <w:sz w:val="20"/>
          <w:szCs w:val="20"/>
          <w:lang w:val="en-US"/>
        </w:rPr>
      </w:pPr>
      <w:r w:rsidRPr="00DE3AC8">
        <w:rPr>
          <w:rFonts w:eastAsia="Times New Roman" w:cs="Calibri"/>
          <w:sz w:val="20"/>
          <w:szCs w:val="20"/>
          <w:lang w:val="en-US"/>
        </w:rPr>
        <w:t>the General Conditions of Contract recommended by IMechE and IET.</w:t>
      </w:r>
    </w:p>
    <w:p w14:paraId="4E16CA5A" w14:textId="77777777" w:rsidR="00DE3AC8" w:rsidRPr="00DE3AC8" w:rsidRDefault="00DE3AC8" w:rsidP="00DE3AC8">
      <w:pPr>
        <w:spacing w:after="0" w:line="118" w:lineRule="exact"/>
        <w:rPr>
          <w:rFonts w:eastAsia="Times New Roman" w:cs="Calibri"/>
          <w:sz w:val="20"/>
          <w:szCs w:val="20"/>
          <w:lang w:val="en-US"/>
        </w:rPr>
      </w:pPr>
    </w:p>
    <w:p w14:paraId="5B5DBB3B" w14:textId="77777777" w:rsidR="00DE3AC8" w:rsidRPr="00DE3AC8" w:rsidRDefault="00DE3AC8" w:rsidP="00DE3AC8">
      <w:pPr>
        <w:numPr>
          <w:ilvl w:val="0"/>
          <w:numId w:val="5"/>
        </w:numPr>
        <w:tabs>
          <w:tab w:val="left" w:pos="1120"/>
        </w:tabs>
        <w:spacing w:after="0" w:line="240" w:lineRule="auto"/>
        <w:ind w:left="1120" w:hanging="419"/>
        <w:rPr>
          <w:rFonts w:eastAsia="Times New Roman" w:cs="Calibri"/>
          <w:sz w:val="20"/>
          <w:szCs w:val="20"/>
          <w:lang w:val="en-US"/>
        </w:rPr>
      </w:pPr>
      <w:r w:rsidRPr="00DE3AC8">
        <w:rPr>
          <w:rFonts w:eastAsia="Times New Roman" w:cs="Calibri"/>
          <w:sz w:val="20"/>
          <w:szCs w:val="20"/>
          <w:lang w:val="en-US"/>
        </w:rPr>
        <w:t>the Joint Contracts Tribunal Standard, Intermediate or Minor Works Contracts.</w:t>
      </w:r>
    </w:p>
    <w:p w14:paraId="35E4ACC9" w14:textId="77777777" w:rsidR="00DE3AC8" w:rsidRPr="00DE3AC8" w:rsidRDefault="00DE3AC8" w:rsidP="00DE3AC8">
      <w:pPr>
        <w:spacing w:after="0" w:line="118" w:lineRule="exact"/>
        <w:rPr>
          <w:rFonts w:eastAsia="Times New Roman" w:cs="Calibri"/>
          <w:sz w:val="20"/>
          <w:szCs w:val="20"/>
          <w:lang w:val="en-US"/>
        </w:rPr>
      </w:pPr>
    </w:p>
    <w:p w14:paraId="20C57982" w14:textId="77777777" w:rsidR="00DE3AC8" w:rsidRPr="00DE3AC8" w:rsidRDefault="00DE3AC8" w:rsidP="00DE3AC8">
      <w:pPr>
        <w:numPr>
          <w:ilvl w:val="0"/>
          <w:numId w:val="5"/>
        </w:numPr>
        <w:tabs>
          <w:tab w:val="left" w:pos="1120"/>
        </w:tabs>
        <w:spacing w:after="0" w:line="240" w:lineRule="auto"/>
        <w:ind w:left="1120" w:hanging="419"/>
        <w:rPr>
          <w:rFonts w:eastAsia="Times New Roman" w:cs="Calibri"/>
          <w:sz w:val="20"/>
          <w:szCs w:val="20"/>
          <w:lang w:val="en-US"/>
        </w:rPr>
      </w:pPr>
      <w:r w:rsidRPr="00DE3AC8">
        <w:rPr>
          <w:rFonts w:eastAsia="Times New Roman" w:cs="Calibri"/>
          <w:sz w:val="20"/>
          <w:szCs w:val="20"/>
          <w:lang w:val="en-US"/>
        </w:rPr>
        <w:t>the appropriate contract from the New Engineering Contract Version 3 suite of contracts.</w:t>
      </w:r>
    </w:p>
    <w:p w14:paraId="52D32593" w14:textId="77777777" w:rsidR="00DE3AC8" w:rsidRPr="00DE3AC8" w:rsidRDefault="00DE3AC8" w:rsidP="00DE3AC8">
      <w:pPr>
        <w:spacing w:after="0" w:line="91" w:lineRule="exact"/>
        <w:rPr>
          <w:rFonts w:eastAsia="Times New Roman" w:cs="Calibri"/>
          <w:sz w:val="20"/>
          <w:szCs w:val="20"/>
          <w:lang w:val="en-US"/>
        </w:rPr>
      </w:pPr>
    </w:p>
    <w:p w14:paraId="09555ED5" w14:textId="77777777" w:rsidR="00DE3AC8" w:rsidRPr="00DE3AC8" w:rsidRDefault="00DE3AC8" w:rsidP="00DE3AC8">
      <w:pPr>
        <w:numPr>
          <w:ilvl w:val="0"/>
          <w:numId w:val="5"/>
        </w:numPr>
        <w:tabs>
          <w:tab w:val="left" w:pos="1120"/>
        </w:tabs>
        <w:spacing w:after="0" w:line="240" w:lineRule="auto"/>
        <w:ind w:left="1120" w:hanging="419"/>
        <w:rPr>
          <w:rFonts w:eastAsia="Times New Roman" w:cs="Calibri"/>
          <w:sz w:val="20"/>
          <w:szCs w:val="20"/>
          <w:lang w:val="en-US"/>
        </w:rPr>
      </w:pPr>
      <w:r w:rsidRPr="00DE3AC8">
        <w:rPr>
          <w:rFonts w:eastAsia="Times New Roman" w:cs="Calibri"/>
          <w:sz w:val="20"/>
          <w:szCs w:val="20"/>
          <w:lang w:val="en-US"/>
        </w:rPr>
        <w:t>any other form of contract which has first been approved by the Director of Finance.</w:t>
      </w:r>
    </w:p>
    <w:p w14:paraId="2B23D078" w14:textId="77777777" w:rsidR="00DE3AC8" w:rsidRPr="00DE3AC8" w:rsidRDefault="00DE3AC8" w:rsidP="00DE3AC8">
      <w:pPr>
        <w:spacing w:after="0" w:line="200" w:lineRule="exact"/>
        <w:rPr>
          <w:rFonts w:eastAsia="Times New Roman" w:cs="Calibri"/>
          <w:sz w:val="20"/>
          <w:szCs w:val="20"/>
          <w:lang w:val="en-US"/>
        </w:rPr>
      </w:pPr>
    </w:p>
    <w:p w14:paraId="18016330" w14:textId="77777777" w:rsidR="00DE3AC8" w:rsidRPr="00DE3AC8" w:rsidRDefault="00DE3AC8" w:rsidP="00DE3AC8">
      <w:pPr>
        <w:spacing w:after="0" w:line="200" w:lineRule="exact"/>
        <w:rPr>
          <w:rFonts w:eastAsia="Times New Roman" w:cs="Calibri"/>
          <w:sz w:val="20"/>
          <w:szCs w:val="20"/>
          <w:lang w:val="en-US"/>
        </w:rPr>
      </w:pPr>
    </w:p>
    <w:p w14:paraId="0846E8E1" w14:textId="77777777" w:rsidR="00DE3AC8" w:rsidRPr="00DE3AC8" w:rsidRDefault="00DE3AC8" w:rsidP="00DE3AC8">
      <w:pPr>
        <w:tabs>
          <w:tab w:val="left" w:pos="680"/>
        </w:tabs>
        <w:spacing w:after="0" w:line="240" w:lineRule="auto"/>
        <w:rPr>
          <w:rFonts w:eastAsia="Times New Roman" w:cs="Calibri"/>
          <w:sz w:val="20"/>
          <w:szCs w:val="20"/>
          <w:lang w:val="en-US"/>
        </w:rPr>
      </w:pPr>
      <w:r w:rsidRPr="00DE3AC8">
        <w:rPr>
          <w:rFonts w:eastAsia="Times New Roman" w:cs="Calibri"/>
          <w:sz w:val="20"/>
          <w:szCs w:val="20"/>
          <w:lang w:val="en-US"/>
        </w:rPr>
        <w:t>2.4.9.</w:t>
      </w:r>
      <w:r w:rsidRPr="00DE3AC8">
        <w:rPr>
          <w:rFonts w:eastAsia="Times New Roman" w:cs="Calibri"/>
          <w:sz w:val="20"/>
          <w:szCs w:val="20"/>
          <w:lang w:val="en-US"/>
        </w:rPr>
        <w:tab/>
      </w:r>
      <w:r w:rsidRPr="00DE3AC8">
        <w:rPr>
          <w:rFonts w:eastAsia="Times New Roman" w:cs="Calibri"/>
          <w:b/>
          <w:bCs/>
          <w:sz w:val="20"/>
          <w:szCs w:val="20"/>
          <w:lang w:val="en-US"/>
        </w:rPr>
        <w:t>Appointment of Consultants</w:t>
      </w:r>
    </w:p>
    <w:p w14:paraId="2360BB4F" w14:textId="77777777" w:rsidR="00DE3AC8" w:rsidRPr="00DE3AC8" w:rsidRDefault="00DE3AC8" w:rsidP="00DE3AC8">
      <w:pPr>
        <w:spacing w:after="0" w:line="328" w:lineRule="exact"/>
        <w:rPr>
          <w:rFonts w:eastAsia="Times New Roman" w:cs="Calibri"/>
          <w:sz w:val="20"/>
          <w:szCs w:val="20"/>
          <w:lang w:val="en-US"/>
        </w:rPr>
      </w:pPr>
    </w:p>
    <w:p w14:paraId="50FE88AF" w14:textId="77777777" w:rsidR="00DE3AC8" w:rsidRPr="00DE3AC8" w:rsidRDefault="00DE3AC8" w:rsidP="00DE3AC8">
      <w:pPr>
        <w:shd w:val="clear" w:color="auto" w:fill="FFFFFF" w:themeFill="background1"/>
        <w:spacing w:after="240" w:line="240" w:lineRule="auto"/>
        <w:ind w:left="720"/>
        <w:jc w:val="both"/>
        <w:rPr>
          <w:rFonts w:eastAsia="Times New Roman" w:cs="Times New Roman"/>
          <w:i/>
          <w:spacing w:val="-2"/>
          <w:sz w:val="20"/>
          <w:szCs w:val="20"/>
          <w:lang w:val="en-US"/>
        </w:rPr>
      </w:pPr>
      <w:r w:rsidRPr="00DE3AC8">
        <w:rPr>
          <w:rFonts w:eastAsia="Times New Roman" w:cs="Times New Roman"/>
          <w:sz w:val="20"/>
          <w:szCs w:val="20"/>
          <w:lang w:val="en-US"/>
        </w:rPr>
        <w:t xml:space="preserve">Consultancy services shall be defined </w:t>
      </w:r>
      <w:proofErr w:type="gramStart"/>
      <w:r w:rsidRPr="00DE3AC8">
        <w:rPr>
          <w:rFonts w:eastAsia="Times New Roman" w:cs="Times New Roman"/>
          <w:sz w:val="20"/>
          <w:szCs w:val="20"/>
          <w:lang w:val="en-US"/>
        </w:rPr>
        <w:t>as:-</w:t>
      </w:r>
      <w:proofErr w:type="gramEnd"/>
      <w:r w:rsidRPr="00DE3AC8">
        <w:rPr>
          <w:rFonts w:eastAsia="Times New Roman" w:cs="Calibri"/>
          <w:sz w:val="20"/>
          <w:szCs w:val="20"/>
          <w:lang w:val="en-US"/>
        </w:rPr>
        <w:br/>
      </w:r>
      <w:r w:rsidRPr="00DE3AC8">
        <w:rPr>
          <w:rFonts w:eastAsia="Times New Roman" w:cs="Calibri"/>
          <w:sz w:val="20"/>
          <w:szCs w:val="20"/>
          <w:lang w:val="en-US"/>
        </w:rPr>
        <w:br/>
      </w:r>
      <w:r w:rsidRPr="00DE3AC8">
        <w:rPr>
          <w:rFonts w:eastAsia="Times New Roman" w:cs="Times New Roman"/>
          <w:i/>
          <w:spacing w:val="-2"/>
          <w:sz w:val="20"/>
          <w:szCs w:val="20"/>
          <w:lang w:val="en-US"/>
        </w:rPr>
        <w:t xml:space="preserve">The provision to the University of objective advice and assistance relating to the strategy, structure, management and operations of an </w:t>
      </w:r>
      <w:proofErr w:type="spellStart"/>
      <w:r w:rsidRPr="00DE3AC8">
        <w:rPr>
          <w:rFonts w:eastAsia="Times New Roman" w:cs="Times New Roman"/>
          <w:i/>
          <w:spacing w:val="-2"/>
          <w:sz w:val="20"/>
          <w:szCs w:val="20"/>
          <w:lang w:val="en-US"/>
        </w:rPr>
        <w:t>organisation</w:t>
      </w:r>
      <w:proofErr w:type="spellEnd"/>
      <w:r w:rsidRPr="00DE3AC8">
        <w:rPr>
          <w:rFonts w:eastAsia="Times New Roman" w:cs="Times New Roman"/>
          <w:i/>
          <w:spacing w:val="-2"/>
          <w:sz w:val="20"/>
          <w:szCs w:val="20"/>
          <w:lang w:val="en-US"/>
        </w:rPr>
        <w:t xml:space="preserve"> in pursuit of its long-term purposes and objectives. Such assistance may include the supplementary identification of options with recommendations; the provision of additional resources; and/or the implementation of solutions.</w:t>
      </w:r>
    </w:p>
    <w:p w14:paraId="4FCE8A40" w14:textId="77777777" w:rsidR="00DE3AC8" w:rsidRPr="00DE3AC8" w:rsidRDefault="00DE3AC8" w:rsidP="00DE3AC8">
      <w:pPr>
        <w:spacing w:after="0" w:line="240" w:lineRule="auto"/>
        <w:ind w:left="720"/>
        <w:jc w:val="both"/>
        <w:rPr>
          <w:rFonts w:eastAsia="Times New Roman" w:cs="Times New Roman"/>
          <w:sz w:val="20"/>
          <w:szCs w:val="20"/>
          <w:lang w:val="en-US"/>
        </w:rPr>
      </w:pPr>
      <w:r w:rsidRPr="00DE3AC8">
        <w:rPr>
          <w:rFonts w:eastAsia="Times New Roman" w:cs="Times New Roman"/>
          <w:spacing w:val="-2"/>
          <w:sz w:val="20"/>
          <w:szCs w:val="20"/>
          <w:lang w:val="en-US"/>
        </w:rPr>
        <w:t xml:space="preserve">Consultancy services may reasonably be differentiated from advisory services, these being the provision of advice typically </w:t>
      </w:r>
      <w:r w:rsidRPr="00DE3AC8">
        <w:rPr>
          <w:rFonts w:eastAsia="Times New Roman" w:cs="Times New Roman"/>
          <w:sz w:val="20"/>
          <w:szCs w:val="20"/>
          <w:lang w:val="en-US"/>
        </w:rPr>
        <w:t xml:space="preserve">for specific legal, financial, employment and regulatory advice – most of which deal in the facts or the interpretation of facts and are a substitute for the lack of knowledge within the </w:t>
      </w:r>
      <w:proofErr w:type="spellStart"/>
      <w:r w:rsidRPr="00DE3AC8">
        <w:rPr>
          <w:rFonts w:eastAsia="Times New Roman" w:cs="Times New Roman"/>
          <w:sz w:val="20"/>
          <w:szCs w:val="20"/>
          <w:lang w:val="en-US"/>
        </w:rPr>
        <w:t>organisation</w:t>
      </w:r>
      <w:proofErr w:type="spellEnd"/>
      <w:r w:rsidRPr="00DE3AC8">
        <w:rPr>
          <w:rFonts w:eastAsia="Times New Roman" w:cs="Times New Roman"/>
          <w:sz w:val="20"/>
          <w:szCs w:val="20"/>
          <w:lang w:val="en-US"/>
        </w:rPr>
        <w:t>.</w:t>
      </w:r>
    </w:p>
    <w:p w14:paraId="419A8993" w14:textId="77777777" w:rsidR="00DE3AC8" w:rsidRPr="00DE3AC8" w:rsidRDefault="00DE3AC8" w:rsidP="00DE3AC8">
      <w:pPr>
        <w:spacing w:after="0" w:line="240" w:lineRule="auto"/>
        <w:ind w:left="720"/>
        <w:rPr>
          <w:rFonts w:eastAsia="Times New Roman" w:cs="Calibri"/>
          <w:sz w:val="20"/>
          <w:szCs w:val="20"/>
          <w:lang w:val="en-US"/>
        </w:rPr>
      </w:pPr>
    </w:p>
    <w:p w14:paraId="609C9B73" w14:textId="77777777" w:rsidR="00DE3AC8" w:rsidRPr="00DE3AC8" w:rsidRDefault="00DE3AC8" w:rsidP="00DE3AC8">
      <w:pPr>
        <w:spacing w:after="0" w:line="240" w:lineRule="auto"/>
        <w:ind w:left="720"/>
        <w:jc w:val="both"/>
        <w:rPr>
          <w:rFonts w:eastAsia="Times New Roman" w:cs="Times New Roman"/>
          <w:sz w:val="20"/>
          <w:szCs w:val="20"/>
          <w:lang w:val="en-US"/>
        </w:rPr>
      </w:pPr>
      <w:r w:rsidRPr="00DE3AC8">
        <w:rPr>
          <w:rFonts w:eastAsia="Times New Roman" w:cs="Times New Roman"/>
          <w:sz w:val="20"/>
          <w:szCs w:val="20"/>
          <w:lang w:val="en-US"/>
        </w:rPr>
        <w:t xml:space="preserve"> An advisor substitutes, a consultant </w:t>
      </w:r>
      <w:proofErr w:type="gramStart"/>
      <w:r w:rsidRPr="00DE3AC8">
        <w:rPr>
          <w:rFonts w:eastAsia="Times New Roman" w:cs="Times New Roman"/>
          <w:sz w:val="20"/>
          <w:szCs w:val="20"/>
          <w:lang w:val="en-US"/>
        </w:rPr>
        <w:t>supplements</w:t>
      </w:r>
      <w:proofErr w:type="gramEnd"/>
      <w:r w:rsidRPr="00DE3AC8">
        <w:rPr>
          <w:rFonts w:eastAsia="Times New Roman" w:cs="Times New Roman"/>
          <w:sz w:val="20"/>
          <w:szCs w:val="20"/>
          <w:lang w:val="en-US"/>
        </w:rPr>
        <w:t xml:space="preserve">. </w:t>
      </w:r>
      <w:r w:rsidRPr="00DE3AC8">
        <w:rPr>
          <w:rFonts w:ascii="Times New Roman" w:eastAsia="Times New Roman" w:hAnsi="Times New Roman" w:cs="Times New Roman"/>
          <w:lang w:val="en-US"/>
        </w:rPr>
        <w:br/>
      </w:r>
      <w:r w:rsidRPr="00DE3AC8">
        <w:rPr>
          <w:rFonts w:ascii="Times New Roman" w:eastAsia="Times New Roman" w:hAnsi="Times New Roman" w:cs="Times New Roman"/>
          <w:lang w:val="en-US"/>
        </w:rPr>
        <w:br/>
      </w:r>
      <w:r w:rsidRPr="00DE3AC8">
        <w:rPr>
          <w:rFonts w:eastAsia="Times New Roman" w:cs="Times New Roman"/>
          <w:sz w:val="20"/>
          <w:szCs w:val="20"/>
          <w:lang w:val="en-US"/>
        </w:rPr>
        <w:t xml:space="preserve">The engagement of consultancy services by end users shall be, in each case, complimented by the completion of a Request to Employ Consultants Form (downloadable from the Finance Office web pages) which shall be duly </w:t>
      </w:r>
      <w:proofErr w:type="spellStart"/>
      <w:r w:rsidRPr="00DE3AC8">
        <w:rPr>
          <w:rFonts w:eastAsia="Times New Roman" w:cs="Times New Roman"/>
          <w:sz w:val="20"/>
          <w:szCs w:val="20"/>
          <w:lang w:val="en-US"/>
        </w:rPr>
        <w:t>authorised</w:t>
      </w:r>
      <w:proofErr w:type="spellEnd"/>
      <w:r w:rsidRPr="00DE3AC8">
        <w:rPr>
          <w:rFonts w:eastAsia="Times New Roman" w:cs="Times New Roman"/>
          <w:sz w:val="20"/>
          <w:szCs w:val="20"/>
          <w:lang w:val="en-US"/>
        </w:rPr>
        <w:t xml:space="preserve"> in accordance with Schedule B of the Financial Regulations (primary and secondary delegations).</w:t>
      </w:r>
    </w:p>
    <w:p w14:paraId="73047CD1" w14:textId="77777777" w:rsidR="00DE3AC8" w:rsidRPr="00DE3AC8" w:rsidRDefault="00DE3AC8" w:rsidP="00DE3AC8">
      <w:pPr>
        <w:spacing w:after="0" w:line="240" w:lineRule="auto"/>
        <w:rPr>
          <w:rFonts w:eastAsia="Times New Roman" w:cs="Calibri"/>
          <w:sz w:val="20"/>
          <w:szCs w:val="20"/>
          <w:lang w:val="en-US"/>
        </w:rPr>
      </w:pPr>
    </w:p>
    <w:p w14:paraId="0E35494D" w14:textId="77777777" w:rsidR="00DE3AC8" w:rsidRPr="00DE3AC8" w:rsidRDefault="00DE3AC8" w:rsidP="00DE3AC8">
      <w:pPr>
        <w:spacing w:after="0" w:line="240" w:lineRule="auto"/>
        <w:ind w:left="720"/>
        <w:rPr>
          <w:rFonts w:eastAsia="Times New Roman" w:cs="Times New Roman"/>
          <w:sz w:val="20"/>
          <w:szCs w:val="20"/>
          <w:lang w:val="en-US"/>
        </w:rPr>
      </w:pPr>
      <w:r w:rsidRPr="00DE3AC8">
        <w:rPr>
          <w:rFonts w:eastAsia="Times New Roman" w:cs="Times New Roman"/>
          <w:sz w:val="20"/>
          <w:szCs w:val="20"/>
          <w:lang w:val="en-US"/>
        </w:rPr>
        <w:t xml:space="preserve">A request to employ form will not be required </w:t>
      </w:r>
      <w:proofErr w:type="gramStart"/>
      <w:r w:rsidRPr="00DE3AC8">
        <w:rPr>
          <w:rFonts w:eastAsia="Times New Roman" w:cs="Times New Roman"/>
          <w:sz w:val="20"/>
          <w:szCs w:val="20"/>
          <w:lang w:val="en-US"/>
        </w:rPr>
        <w:t>for:-</w:t>
      </w:r>
      <w:proofErr w:type="gramEnd"/>
      <w:r w:rsidRPr="00DE3AC8">
        <w:rPr>
          <w:rFonts w:ascii="Times New Roman" w:eastAsia="Times New Roman" w:hAnsi="Times New Roman" w:cs="Times New Roman"/>
          <w:lang w:val="en-US"/>
        </w:rPr>
        <w:br/>
      </w:r>
      <w:r w:rsidRPr="00DE3AC8">
        <w:rPr>
          <w:rFonts w:ascii="Times New Roman" w:eastAsia="Times New Roman" w:hAnsi="Times New Roman" w:cs="Times New Roman"/>
          <w:lang w:val="en-US"/>
        </w:rPr>
        <w:br/>
      </w:r>
      <w:r w:rsidRPr="00DE3AC8">
        <w:rPr>
          <w:rFonts w:eastAsia="Times New Roman" w:cs="Times New Roman"/>
          <w:sz w:val="20"/>
          <w:szCs w:val="20"/>
          <w:lang w:val="en-US"/>
        </w:rPr>
        <w:t>(</w:t>
      </w:r>
      <w:proofErr w:type="spellStart"/>
      <w:r w:rsidRPr="00DE3AC8">
        <w:rPr>
          <w:rFonts w:eastAsia="Times New Roman" w:cs="Times New Roman"/>
          <w:sz w:val="20"/>
          <w:szCs w:val="20"/>
          <w:lang w:val="en-US"/>
        </w:rPr>
        <w:t>i</w:t>
      </w:r>
      <w:proofErr w:type="spellEnd"/>
      <w:r w:rsidRPr="00DE3AC8">
        <w:rPr>
          <w:rFonts w:eastAsia="Times New Roman" w:cs="Times New Roman"/>
          <w:sz w:val="20"/>
          <w:szCs w:val="20"/>
          <w:lang w:val="en-US"/>
        </w:rPr>
        <w:t xml:space="preserve">) Advisory services as defined hereunder. </w:t>
      </w:r>
      <w:r w:rsidRPr="00DE3AC8">
        <w:rPr>
          <w:rFonts w:ascii="Times New Roman" w:eastAsia="Times New Roman" w:hAnsi="Times New Roman" w:cs="Times New Roman"/>
          <w:lang w:val="en-US"/>
        </w:rPr>
        <w:br/>
      </w:r>
      <w:r w:rsidRPr="00DE3AC8">
        <w:rPr>
          <w:rFonts w:eastAsia="Times New Roman" w:cs="Times New Roman"/>
          <w:sz w:val="20"/>
          <w:szCs w:val="20"/>
          <w:lang w:val="en-US"/>
        </w:rPr>
        <w:t xml:space="preserve">(ii) Engagements where the consultants are to be paid from an externally funded Research Grant, as it is assumed that the Sponsor already approves their employment.   </w:t>
      </w:r>
    </w:p>
    <w:p w14:paraId="2D49CDB0" w14:textId="77777777" w:rsidR="00DE3AC8" w:rsidRPr="00DE3AC8" w:rsidRDefault="00DE3AC8" w:rsidP="00DE3AC8">
      <w:pPr>
        <w:spacing w:after="0" w:line="200" w:lineRule="exact"/>
        <w:rPr>
          <w:rFonts w:eastAsia="Times New Roman" w:cs="Calibri"/>
          <w:sz w:val="20"/>
          <w:szCs w:val="20"/>
          <w:lang w:val="en-US"/>
        </w:rPr>
      </w:pPr>
      <w:r w:rsidRPr="00DE3AC8">
        <w:rPr>
          <w:rFonts w:eastAsia="Times New Roman" w:cs="Calibri"/>
          <w:spacing w:val="-2"/>
          <w:sz w:val="20"/>
          <w:szCs w:val="20"/>
          <w:lang w:val="en-US"/>
        </w:rPr>
        <w:t xml:space="preserve">  </w:t>
      </w:r>
    </w:p>
    <w:p w14:paraId="0364B40E" w14:textId="77777777" w:rsidR="00DE3AC8" w:rsidRPr="00DE3AC8" w:rsidRDefault="00DE3AC8" w:rsidP="00DE3AC8">
      <w:pPr>
        <w:tabs>
          <w:tab w:val="left" w:pos="680"/>
        </w:tabs>
        <w:spacing w:after="0" w:line="200" w:lineRule="exact"/>
        <w:rPr>
          <w:rFonts w:eastAsia="Times New Roman" w:cs="Times New Roman"/>
          <w:b/>
          <w:bCs/>
          <w:sz w:val="20"/>
          <w:szCs w:val="20"/>
          <w:lang w:val="en-US"/>
        </w:rPr>
      </w:pPr>
      <w:r w:rsidRPr="00DE3AC8">
        <w:rPr>
          <w:rFonts w:eastAsia="Times New Roman" w:cs="Times New Roman"/>
          <w:sz w:val="20"/>
          <w:szCs w:val="20"/>
          <w:lang w:val="en-US"/>
        </w:rPr>
        <w:t>2.4.10</w:t>
      </w:r>
      <w:r w:rsidRPr="00DE3AC8">
        <w:rPr>
          <w:rFonts w:eastAsia="Times New Roman" w:cs="Times New Roman"/>
          <w:b/>
          <w:bCs/>
          <w:color w:val="4F81BD"/>
          <w:sz w:val="20"/>
          <w:szCs w:val="20"/>
          <w:lang w:val="en-US"/>
        </w:rPr>
        <w:t xml:space="preserve"> </w:t>
      </w:r>
      <w:r w:rsidRPr="00DE3AC8">
        <w:rPr>
          <w:rFonts w:ascii="Times New Roman" w:eastAsia="Times New Roman" w:hAnsi="Times New Roman" w:cs="Times New Roman"/>
          <w:lang w:val="en-US"/>
        </w:rPr>
        <w:tab/>
      </w:r>
      <w:r w:rsidRPr="00DE3AC8">
        <w:rPr>
          <w:rFonts w:eastAsia="Times New Roman" w:cs="Times New Roman"/>
          <w:b/>
          <w:bCs/>
          <w:sz w:val="20"/>
          <w:szCs w:val="20"/>
          <w:lang w:val="en-US"/>
        </w:rPr>
        <w:t>Separation of Duties</w:t>
      </w:r>
      <w:r w:rsidRPr="00DE3AC8">
        <w:rPr>
          <w:rFonts w:ascii="Times New Roman" w:eastAsia="Times New Roman" w:hAnsi="Times New Roman" w:cs="Times New Roman"/>
          <w:lang w:val="en-US"/>
        </w:rPr>
        <w:br/>
      </w:r>
    </w:p>
    <w:p w14:paraId="495C2BC4" w14:textId="77777777" w:rsidR="00DE3AC8" w:rsidRPr="00DE3AC8" w:rsidRDefault="00DE3AC8" w:rsidP="00DE3AC8">
      <w:pPr>
        <w:spacing w:after="0" w:line="240" w:lineRule="auto"/>
        <w:ind w:left="720"/>
        <w:jc w:val="both"/>
        <w:rPr>
          <w:rFonts w:eastAsia="Times New Roman" w:cs="Calibri"/>
          <w:sz w:val="20"/>
          <w:szCs w:val="20"/>
          <w:lang w:val="en-US" w:eastAsia="en-GB"/>
        </w:rPr>
      </w:pPr>
      <w:r w:rsidRPr="00DE3AC8">
        <w:rPr>
          <w:rFonts w:eastAsia="Times New Roman" w:cs="Calibri"/>
          <w:sz w:val="20"/>
          <w:szCs w:val="20"/>
          <w:lang w:val="en-US" w:eastAsia="en-GB"/>
        </w:rPr>
        <w:t xml:space="preserve">Segregation/separation of duties is an important control procedure. Therefore, the following should be </w:t>
      </w:r>
      <w:proofErr w:type="gramStart"/>
      <w:r w:rsidRPr="00DE3AC8">
        <w:rPr>
          <w:rFonts w:eastAsia="Times New Roman" w:cs="Calibri"/>
          <w:sz w:val="20"/>
          <w:szCs w:val="20"/>
          <w:lang w:val="en-US" w:eastAsia="en-GB"/>
        </w:rPr>
        <w:t>observed:-</w:t>
      </w:r>
      <w:proofErr w:type="gramEnd"/>
    </w:p>
    <w:p w14:paraId="7007DE42" w14:textId="77777777" w:rsidR="00DE3AC8" w:rsidRPr="00DE3AC8" w:rsidRDefault="00DE3AC8" w:rsidP="00DE3AC8">
      <w:pPr>
        <w:spacing w:after="0" w:line="240" w:lineRule="auto"/>
        <w:ind w:left="720"/>
        <w:jc w:val="both"/>
        <w:rPr>
          <w:rFonts w:eastAsia="Times New Roman" w:cs="Calibri"/>
          <w:sz w:val="20"/>
          <w:szCs w:val="20"/>
          <w:lang w:val="en-US" w:eastAsia="en-GB"/>
        </w:rPr>
      </w:pPr>
    </w:p>
    <w:p w14:paraId="78E684EE" w14:textId="77777777" w:rsidR="00DE3AC8" w:rsidRPr="00DE3AC8" w:rsidRDefault="00DE3AC8" w:rsidP="00DE3AC8">
      <w:pPr>
        <w:spacing w:after="0" w:line="240" w:lineRule="auto"/>
        <w:ind w:left="720"/>
        <w:jc w:val="both"/>
        <w:rPr>
          <w:rFonts w:eastAsia="Times New Roman" w:cs="Calibri"/>
          <w:b/>
          <w:sz w:val="20"/>
          <w:szCs w:val="20"/>
          <w:lang w:val="en-US"/>
        </w:rPr>
      </w:pPr>
      <w:r w:rsidRPr="00DE3AC8">
        <w:rPr>
          <w:rFonts w:eastAsia="Times New Roman" w:cs="Calibri"/>
          <w:sz w:val="20"/>
          <w:szCs w:val="20"/>
          <w:lang w:val="en-US" w:eastAsia="en-GB"/>
        </w:rPr>
        <w:br/>
      </w:r>
    </w:p>
    <w:p w14:paraId="3E86A183" w14:textId="77777777" w:rsidR="00DE3AC8" w:rsidRPr="00DE3AC8" w:rsidRDefault="00DE3AC8" w:rsidP="00DE3AC8">
      <w:pPr>
        <w:tabs>
          <w:tab w:val="left" w:pos="680"/>
        </w:tabs>
        <w:spacing w:after="0" w:line="240" w:lineRule="auto"/>
        <w:rPr>
          <w:rFonts w:eastAsia="Times New Roman" w:cs="Calibri"/>
          <w:b/>
          <w:bCs/>
          <w:color w:val="4F81BD"/>
          <w:sz w:val="20"/>
          <w:szCs w:val="20"/>
          <w:lang w:val="en-US"/>
        </w:rPr>
      </w:pPr>
      <w:r w:rsidRPr="00DE3AC8">
        <w:rPr>
          <w:rFonts w:eastAsia="Times New Roman" w:cs="Calibri"/>
          <w:b/>
          <w:bCs/>
          <w:color w:val="4F81BD"/>
          <w:sz w:val="20"/>
          <w:szCs w:val="20"/>
          <w:lang w:val="en-US"/>
        </w:rPr>
        <w:tab/>
      </w:r>
      <w:r w:rsidRPr="00DE3AC8">
        <w:rPr>
          <w:rFonts w:eastAsia="Times New Roman" w:cs="Calibri"/>
          <w:b/>
          <w:bCs/>
          <w:sz w:val="20"/>
          <w:szCs w:val="20"/>
          <w:lang w:val="en-US"/>
        </w:rPr>
        <w:t>Checklist for Orders and Contracts</w:t>
      </w:r>
    </w:p>
    <w:p w14:paraId="4DEEEC97" w14:textId="77777777" w:rsidR="00DE3AC8" w:rsidRPr="00DE3AC8" w:rsidRDefault="00DE3AC8" w:rsidP="00DE3AC8">
      <w:pPr>
        <w:numPr>
          <w:ilvl w:val="0"/>
          <w:numId w:val="7"/>
        </w:numPr>
        <w:shd w:val="clear" w:color="auto" w:fill="FFFFFF"/>
        <w:spacing w:before="100" w:beforeAutospacing="1" w:after="75" w:line="240" w:lineRule="auto"/>
        <w:jc w:val="both"/>
        <w:rPr>
          <w:rFonts w:eastAsia="Times New Roman" w:cs="Calibri"/>
          <w:sz w:val="20"/>
          <w:szCs w:val="20"/>
          <w:lang w:val="en-US" w:eastAsia="en-GB"/>
        </w:rPr>
      </w:pPr>
      <w:r w:rsidRPr="00DE3AC8">
        <w:rPr>
          <w:rFonts w:eastAsia="Times New Roman" w:cs="Calibri"/>
          <w:sz w:val="20"/>
          <w:szCs w:val="20"/>
          <w:lang w:val="en-US" w:eastAsia="en-GB"/>
        </w:rPr>
        <w:t>The order should be signed/</w:t>
      </w:r>
      <w:proofErr w:type="spellStart"/>
      <w:r w:rsidRPr="00DE3AC8">
        <w:rPr>
          <w:rFonts w:eastAsia="Times New Roman" w:cs="Calibri"/>
          <w:sz w:val="20"/>
          <w:szCs w:val="20"/>
          <w:lang w:val="en-US" w:eastAsia="en-GB"/>
        </w:rPr>
        <w:t>authorised</w:t>
      </w:r>
      <w:proofErr w:type="spellEnd"/>
      <w:r w:rsidRPr="00DE3AC8">
        <w:rPr>
          <w:rFonts w:eastAsia="Times New Roman" w:cs="Calibri"/>
          <w:sz w:val="20"/>
          <w:szCs w:val="20"/>
          <w:lang w:val="en-US" w:eastAsia="en-GB"/>
        </w:rPr>
        <w:t xml:space="preserve"> by someone competent (</w:t>
      </w:r>
      <w:r w:rsidRPr="00DE3AC8">
        <w:rPr>
          <w:rFonts w:eastAsia="Times New Roman" w:cs="Calibri"/>
          <w:sz w:val="20"/>
          <w:szCs w:val="20"/>
          <w:lang w:val="en-US"/>
        </w:rPr>
        <w:t xml:space="preserve">as determined by the relevant </w:t>
      </w:r>
      <w:proofErr w:type="spellStart"/>
      <w:r w:rsidRPr="00DE3AC8">
        <w:rPr>
          <w:rFonts w:eastAsia="Times New Roman" w:cs="Calibri"/>
          <w:sz w:val="20"/>
          <w:szCs w:val="20"/>
          <w:lang w:val="en-US"/>
        </w:rPr>
        <w:t>HoD</w:t>
      </w:r>
      <w:proofErr w:type="spellEnd"/>
      <w:r w:rsidRPr="00DE3AC8">
        <w:rPr>
          <w:rFonts w:eastAsia="Times New Roman" w:cs="Calibri"/>
          <w:sz w:val="20"/>
          <w:szCs w:val="20"/>
          <w:lang w:val="en-US"/>
        </w:rPr>
        <w:t xml:space="preserve">/Institute) </w:t>
      </w:r>
      <w:r w:rsidRPr="00DE3AC8">
        <w:rPr>
          <w:rFonts w:eastAsia="Times New Roman" w:cs="Calibri"/>
          <w:sz w:val="20"/>
          <w:szCs w:val="20"/>
          <w:lang w:val="en-US" w:eastAsia="en-GB"/>
        </w:rPr>
        <w:t xml:space="preserve">who understands the requirement and has been given the delegated authority to confirm orders consistent with University Financial Regulations Appendix B (Primary &amp; Secondary financial delegations of authority).  Competency in this context shall reflect the judgement of said </w:t>
      </w:r>
      <w:r w:rsidRPr="00DE3AC8">
        <w:rPr>
          <w:rFonts w:eastAsia="Times New Roman" w:cs="Calibri"/>
          <w:sz w:val="20"/>
          <w:szCs w:val="20"/>
          <w:lang w:val="en-US"/>
        </w:rPr>
        <w:t xml:space="preserve">relevant </w:t>
      </w:r>
      <w:proofErr w:type="spellStart"/>
      <w:r w:rsidRPr="00DE3AC8">
        <w:rPr>
          <w:rFonts w:eastAsia="Times New Roman" w:cs="Calibri"/>
          <w:sz w:val="20"/>
          <w:szCs w:val="20"/>
          <w:lang w:val="en-US"/>
        </w:rPr>
        <w:t>HoD</w:t>
      </w:r>
      <w:proofErr w:type="spellEnd"/>
      <w:r w:rsidRPr="00DE3AC8">
        <w:rPr>
          <w:rFonts w:eastAsia="Times New Roman" w:cs="Calibri"/>
          <w:sz w:val="20"/>
          <w:szCs w:val="20"/>
          <w:lang w:val="en-US"/>
        </w:rPr>
        <w:t>/Institute, with a record of said competent persons held ‘locally' in each Institute or Department for audit scrutiny.</w:t>
      </w:r>
      <w:r w:rsidRPr="00DE3AC8">
        <w:rPr>
          <w:rFonts w:eastAsia="Times New Roman" w:cs="Calibri"/>
          <w:sz w:val="20"/>
          <w:szCs w:val="20"/>
          <w:lang w:val="en-US" w:eastAsia="en-GB"/>
        </w:rPr>
        <w:t xml:space="preserve">  </w:t>
      </w:r>
    </w:p>
    <w:p w14:paraId="61F73A11" w14:textId="77777777" w:rsidR="00DE3AC8" w:rsidRPr="00DE3AC8" w:rsidRDefault="00DE3AC8" w:rsidP="00DE3AC8">
      <w:pPr>
        <w:numPr>
          <w:ilvl w:val="0"/>
          <w:numId w:val="7"/>
        </w:numPr>
        <w:shd w:val="clear" w:color="auto" w:fill="FFFFFF"/>
        <w:spacing w:before="100" w:beforeAutospacing="1" w:after="75" w:line="240" w:lineRule="auto"/>
        <w:rPr>
          <w:rFonts w:eastAsia="Times New Roman" w:cs="Calibri"/>
          <w:sz w:val="20"/>
          <w:szCs w:val="20"/>
          <w:lang w:val="en-US" w:eastAsia="en-GB"/>
        </w:rPr>
      </w:pPr>
      <w:r w:rsidRPr="00DE3AC8">
        <w:rPr>
          <w:rFonts w:eastAsia="Times New Roman" w:cs="Calibri"/>
          <w:sz w:val="20"/>
          <w:szCs w:val="20"/>
          <w:lang w:val="en-US" w:eastAsia="en-GB"/>
        </w:rPr>
        <w:t>All goods should be received and checked for correctness.</w:t>
      </w:r>
    </w:p>
    <w:p w14:paraId="647B7684" w14:textId="77777777" w:rsidR="00DE3AC8" w:rsidRPr="00DE3AC8" w:rsidRDefault="00DE3AC8" w:rsidP="00DE3AC8">
      <w:pPr>
        <w:numPr>
          <w:ilvl w:val="0"/>
          <w:numId w:val="7"/>
        </w:numPr>
        <w:shd w:val="clear" w:color="auto" w:fill="FFFFFF"/>
        <w:spacing w:before="100" w:beforeAutospacing="1" w:after="75" w:line="240" w:lineRule="auto"/>
        <w:jc w:val="both"/>
        <w:rPr>
          <w:rFonts w:eastAsia="Times New Roman" w:cs="Calibri"/>
          <w:sz w:val="20"/>
          <w:szCs w:val="20"/>
          <w:lang w:val="en-US" w:eastAsia="en-GB"/>
        </w:rPr>
      </w:pPr>
      <w:r w:rsidRPr="00DE3AC8">
        <w:rPr>
          <w:rFonts w:eastAsia="Times New Roman" w:cs="Calibri"/>
          <w:sz w:val="20"/>
          <w:szCs w:val="20"/>
          <w:lang w:val="en-US" w:eastAsia="en-GB"/>
        </w:rPr>
        <w:t>The checking and certification of invoices is undertaken electronically in accordance with ABW workflow protocols.</w:t>
      </w:r>
    </w:p>
    <w:p w14:paraId="6F7E85B5" w14:textId="77777777" w:rsidR="00DE3AC8" w:rsidRPr="00DE3AC8" w:rsidRDefault="00DE3AC8" w:rsidP="00DE3AC8">
      <w:pPr>
        <w:numPr>
          <w:ilvl w:val="0"/>
          <w:numId w:val="7"/>
        </w:numPr>
        <w:shd w:val="clear" w:color="auto" w:fill="FFFFFF"/>
        <w:spacing w:before="100" w:beforeAutospacing="1" w:after="225" w:line="240" w:lineRule="auto"/>
        <w:rPr>
          <w:rFonts w:eastAsia="Times New Roman" w:cs="Calibri"/>
          <w:sz w:val="20"/>
          <w:szCs w:val="20"/>
          <w:lang w:val="en-US" w:eastAsia="en-GB"/>
        </w:rPr>
      </w:pPr>
      <w:r w:rsidRPr="00DE3AC8">
        <w:rPr>
          <w:rFonts w:eastAsia="Times New Roman" w:cs="Calibri"/>
          <w:sz w:val="20"/>
          <w:szCs w:val="20"/>
          <w:lang w:val="en-US" w:eastAsia="en-GB"/>
        </w:rPr>
        <w:t>A competent member of the Finance Office payments team should check the payment of invoices.</w:t>
      </w:r>
    </w:p>
    <w:p w14:paraId="63DC7633" w14:textId="77777777" w:rsidR="00DE3AC8" w:rsidRPr="00DE3AC8" w:rsidRDefault="00DE3AC8" w:rsidP="00DE3AC8">
      <w:pPr>
        <w:shd w:val="clear" w:color="auto" w:fill="FFFFFF"/>
        <w:spacing w:before="100" w:beforeAutospacing="1" w:after="225" w:line="240" w:lineRule="auto"/>
        <w:ind w:left="720"/>
        <w:jc w:val="both"/>
        <w:rPr>
          <w:rFonts w:eastAsia="Times New Roman" w:cs="Calibri"/>
          <w:sz w:val="20"/>
          <w:szCs w:val="20"/>
          <w:lang w:val="en-US" w:eastAsia="en-GB"/>
        </w:rPr>
      </w:pPr>
      <w:r w:rsidRPr="00DE3AC8">
        <w:rPr>
          <w:rFonts w:eastAsia="Times New Roman" w:cs="Calibri"/>
          <w:sz w:val="20"/>
          <w:szCs w:val="20"/>
          <w:lang w:val="en-US" w:eastAsia="en-GB"/>
        </w:rPr>
        <w:t xml:space="preserve">This separation will ensure that individuals are fully protected against misunderstandings and will be consistent with electronic workflow configurations in the ABW Enterprise System. </w:t>
      </w:r>
    </w:p>
    <w:p w14:paraId="1BAF6FB3" w14:textId="77777777" w:rsidR="00DE3AC8" w:rsidRPr="00DE3AC8" w:rsidRDefault="00DE3AC8" w:rsidP="00DE3AC8">
      <w:pPr>
        <w:shd w:val="clear" w:color="auto" w:fill="FFFFFF"/>
        <w:spacing w:after="225" w:line="240" w:lineRule="auto"/>
        <w:rPr>
          <w:rFonts w:eastAsia="Times New Roman" w:cs="Calibri"/>
          <w:sz w:val="20"/>
          <w:szCs w:val="20"/>
          <w:lang w:val="en-US" w:eastAsia="en-GB"/>
        </w:rPr>
      </w:pPr>
      <w:r w:rsidRPr="00DE3AC8">
        <w:rPr>
          <w:rFonts w:eastAsia="Times New Roman" w:cs="Calibri"/>
          <w:sz w:val="20"/>
          <w:szCs w:val="20"/>
          <w:lang w:val="en-US" w:eastAsia="en-GB"/>
        </w:rPr>
        <w:br/>
        <w:t xml:space="preserve">The officer responsible for </w:t>
      </w:r>
      <w:proofErr w:type="spellStart"/>
      <w:r w:rsidRPr="00DE3AC8">
        <w:rPr>
          <w:rFonts w:eastAsia="Times New Roman" w:cs="Calibri"/>
          <w:sz w:val="20"/>
          <w:szCs w:val="20"/>
          <w:lang w:val="en-US" w:eastAsia="en-GB"/>
        </w:rPr>
        <w:t>authorising</w:t>
      </w:r>
      <w:proofErr w:type="spellEnd"/>
      <w:r w:rsidRPr="00DE3AC8">
        <w:rPr>
          <w:rFonts w:eastAsia="Times New Roman" w:cs="Calibri"/>
          <w:sz w:val="20"/>
          <w:szCs w:val="20"/>
          <w:lang w:val="en-US" w:eastAsia="en-GB"/>
        </w:rPr>
        <w:t xml:space="preserve"> the order or contract must confirm the following actions:</w:t>
      </w:r>
    </w:p>
    <w:p w14:paraId="345CF275" w14:textId="77777777" w:rsidR="00DE3AC8" w:rsidRPr="00DE3AC8" w:rsidRDefault="00DE3AC8" w:rsidP="00DE3AC8">
      <w:pPr>
        <w:numPr>
          <w:ilvl w:val="0"/>
          <w:numId w:val="8"/>
        </w:numPr>
        <w:shd w:val="clear" w:color="auto" w:fill="FFFFFF"/>
        <w:spacing w:before="100" w:beforeAutospacing="1" w:after="75" w:line="240" w:lineRule="auto"/>
        <w:rPr>
          <w:rFonts w:eastAsia="Times New Roman" w:cs="Calibri"/>
          <w:sz w:val="20"/>
          <w:szCs w:val="20"/>
          <w:lang w:val="en-US" w:eastAsia="en-GB"/>
        </w:rPr>
      </w:pPr>
      <w:r w:rsidRPr="00DE3AC8">
        <w:rPr>
          <w:rFonts w:eastAsia="Times New Roman" w:cs="Calibri"/>
          <w:sz w:val="20"/>
          <w:szCs w:val="20"/>
          <w:lang w:val="en-US" w:eastAsia="en-GB"/>
        </w:rPr>
        <w:t>The correct documentation has been prepared.</w:t>
      </w:r>
    </w:p>
    <w:p w14:paraId="6CCE3078" w14:textId="77777777" w:rsidR="00DE3AC8" w:rsidRPr="00DE3AC8" w:rsidRDefault="00DE3AC8" w:rsidP="00DE3AC8">
      <w:pPr>
        <w:numPr>
          <w:ilvl w:val="0"/>
          <w:numId w:val="8"/>
        </w:numPr>
        <w:shd w:val="clear" w:color="auto" w:fill="FFFFFF"/>
        <w:spacing w:before="100" w:beforeAutospacing="1" w:after="75" w:line="240" w:lineRule="auto"/>
        <w:rPr>
          <w:rFonts w:eastAsia="Times New Roman" w:cs="Calibri"/>
          <w:sz w:val="20"/>
          <w:szCs w:val="20"/>
          <w:lang w:val="en-US" w:eastAsia="en-GB"/>
        </w:rPr>
      </w:pPr>
      <w:r w:rsidRPr="00DE3AC8">
        <w:rPr>
          <w:rFonts w:eastAsia="Times New Roman" w:cs="Calibri"/>
          <w:sz w:val="20"/>
          <w:szCs w:val="20"/>
          <w:lang w:val="en-US" w:eastAsia="en-GB"/>
        </w:rPr>
        <w:t>Financial approval has been obtained.</w:t>
      </w:r>
    </w:p>
    <w:p w14:paraId="3D264DC0" w14:textId="77777777" w:rsidR="00DE3AC8" w:rsidRPr="00DE3AC8" w:rsidRDefault="00DE3AC8" w:rsidP="00DE3AC8">
      <w:pPr>
        <w:numPr>
          <w:ilvl w:val="0"/>
          <w:numId w:val="8"/>
        </w:numPr>
        <w:shd w:val="clear" w:color="auto" w:fill="FFFFFF"/>
        <w:spacing w:before="100" w:beforeAutospacing="1" w:after="75" w:line="240" w:lineRule="auto"/>
        <w:rPr>
          <w:rFonts w:eastAsia="Times New Roman" w:cs="Calibri"/>
          <w:sz w:val="20"/>
          <w:szCs w:val="20"/>
          <w:lang w:val="en-US" w:eastAsia="en-GB"/>
        </w:rPr>
      </w:pPr>
      <w:r w:rsidRPr="00DE3AC8">
        <w:rPr>
          <w:rFonts w:eastAsia="Times New Roman" w:cs="Calibri"/>
          <w:sz w:val="20"/>
          <w:szCs w:val="20"/>
          <w:lang w:val="en-US" w:eastAsia="en-GB"/>
        </w:rPr>
        <w:t>Contractual approval has been obtained.</w:t>
      </w:r>
    </w:p>
    <w:p w14:paraId="018196CB" w14:textId="77777777" w:rsidR="00DE3AC8" w:rsidRPr="00DE3AC8" w:rsidRDefault="00DE3AC8" w:rsidP="00DE3AC8">
      <w:pPr>
        <w:shd w:val="clear" w:color="auto" w:fill="FFFFFF" w:themeFill="background1"/>
        <w:spacing w:after="225" w:line="240" w:lineRule="auto"/>
        <w:ind w:left="720"/>
        <w:jc w:val="both"/>
        <w:rPr>
          <w:rFonts w:eastAsia="Times New Roman" w:cs="Times New Roman"/>
          <w:sz w:val="20"/>
          <w:szCs w:val="20"/>
          <w:lang w:val="en-US" w:eastAsia="en-GB"/>
        </w:rPr>
      </w:pPr>
      <w:r w:rsidRPr="00DE3AC8">
        <w:rPr>
          <w:rFonts w:ascii="Times New Roman" w:eastAsia="Times New Roman" w:hAnsi="Times New Roman" w:cs="Times New Roman"/>
          <w:lang w:val="en-US"/>
        </w:rPr>
        <w:br/>
      </w:r>
      <w:r w:rsidRPr="00DE3AC8">
        <w:rPr>
          <w:rFonts w:eastAsia="Times New Roman" w:cs="Times New Roman"/>
          <w:sz w:val="20"/>
          <w:szCs w:val="20"/>
          <w:lang w:val="en-US" w:eastAsia="en-GB"/>
        </w:rPr>
        <w:t xml:space="preserve">Unless objectively justified to the contrary, purchase orders should be entered into the ABW system to ensure appropriate </w:t>
      </w:r>
      <w:proofErr w:type="spellStart"/>
      <w:r w:rsidRPr="00DE3AC8">
        <w:rPr>
          <w:rFonts w:eastAsia="Times New Roman" w:cs="Times New Roman"/>
          <w:sz w:val="20"/>
          <w:szCs w:val="20"/>
          <w:lang w:val="en-US" w:eastAsia="en-GB"/>
        </w:rPr>
        <w:t>authorisation</w:t>
      </w:r>
      <w:proofErr w:type="spellEnd"/>
      <w:r w:rsidRPr="00DE3AC8">
        <w:rPr>
          <w:rFonts w:eastAsia="Times New Roman" w:cs="Times New Roman"/>
          <w:sz w:val="20"/>
          <w:szCs w:val="20"/>
          <w:lang w:val="en-US" w:eastAsia="en-GB"/>
        </w:rPr>
        <w:t xml:space="preserve"> to proceed is granted.</w:t>
      </w:r>
    </w:p>
    <w:p w14:paraId="6382ADA1" w14:textId="77777777" w:rsidR="00DE3AC8" w:rsidRPr="00DE3AC8" w:rsidRDefault="00DE3AC8" w:rsidP="00DE3AC8">
      <w:pPr>
        <w:shd w:val="clear" w:color="auto" w:fill="FFFFFF"/>
        <w:spacing w:after="225" w:line="240" w:lineRule="auto"/>
        <w:ind w:left="720"/>
        <w:rPr>
          <w:rFonts w:eastAsia="Times New Roman" w:cs="Calibri"/>
          <w:b/>
          <w:sz w:val="20"/>
          <w:szCs w:val="20"/>
          <w:u w:val="single"/>
          <w:lang w:val="en-US" w:eastAsia="en-GB"/>
        </w:rPr>
      </w:pPr>
      <w:r w:rsidRPr="00DE3AC8">
        <w:rPr>
          <w:rFonts w:eastAsia="Times New Roman" w:cs="Calibri"/>
          <w:b/>
          <w:sz w:val="20"/>
          <w:szCs w:val="20"/>
          <w:u w:val="single"/>
          <w:lang w:val="en-US" w:eastAsia="en-GB"/>
        </w:rPr>
        <w:t>Checklist for tenders</w:t>
      </w:r>
    </w:p>
    <w:p w14:paraId="274BE90F" w14:textId="77777777" w:rsidR="00DE3AC8" w:rsidRPr="00DE3AC8" w:rsidRDefault="00DE3AC8" w:rsidP="00DE3AC8">
      <w:pPr>
        <w:shd w:val="clear" w:color="auto" w:fill="FFFFFF"/>
        <w:spacing w:after="225" w:line="240" w:lineRule="auto"/>
        <w:ind w:firstLine="360"/>
        <w:rPr>
          <w:rFonts w:eastAsia="Times New Roman" w:cs="Calibri"/>
          <w:sz w:val="20"/>
          <w:szCs w:val="20"/>
          <w:lang w:val="en-US" w:eastAsia="en-GB"/>
        </w:rPr>
      </w:pPr>
      <w:r w:rsidRPr="00DE3AC8">
        <w:rPr>
          <w:rFonts w:eastAsia="Times New Roman" w:cs="Calibri"/>
          <w:sz w:val="20"/>
          <w:szCs w:val="20"/>
          <w:lang w:val="en-US" w:eastAsia="en-GB"/>
        </w:rPr>
        <w:t xml:space="preserve">1. </w:t>
      </w:r>
      <w:r w:rsidRPr="00DE3AC8">
        <w:rPr>
          <w:rFonts w:eastAsia="Times New Roman" w:cs="Calibri"/>
          <w:sz w:val="20"/>
          <w:szCs w:val="20"/>
          <w:lang w:val="en-US" w:eastAsia="en-GB"/>
        </w:rPr>
        <w:tab/>
        <w:t>Each bid evaluation panel shall comprise of at least 3 (three) competent persons.</w:t>
      </w:r>
    </w:p>
    <w:p w14:paraId="2638B526" w14:textId="77777777" w:rsidR="00DE3AC8" w:rsidRPr="00DE3AC8" w:rsidRDefault="00DE3AC8" w:rsidP="00DE3AC8">
      <w:pPr>
        <w:shd w:val="clear" w:color="auto" w:fill="FFFFFF"/>
        <w:spacing w:after="225" w:line="240" w:lineRule="auto"/>
        <w:ind w:left="720" w:hanging="360"/>
        <w:jc w:val="both"/>
        <w:rPr>
          <w:rFonts w:eastAsia="Times New Roman" w:cs="Calibri"/>
          <w:sz w:val="20"/>
          <w:szCs w:val="20"/>
          <w:lang w:val="en-US" w:eastAsia="en-GB"/>
        </w:rPr>
      </w:pPr>
      <w:r w:rsidRPr="00DE3AC8">
        <w:rPr>
          <w:rFonts w:eastAsia="Times New Roman" w:cs="Calibri"/>
          <w:sz w:val="20"/>
          <w:szCs w:val="20"/>
          <w:lang w:val="en-US" w:eastAsia="en-GB"/>
        </w:rPr>
        <w:t xml:space="preserve">2. </w:t>
      </w:r>
      <w:r w:rsidRPr="00DE3AC8">
        <w:rPr>
          <w:rFonts w:eastAsia="Times New Roman" w:cs="Calibri"/>
          <w:sz w:val="20"/>
          <w:szCs w:val="20"/>
          <w:lang w:val="en-US" w:eastAsia="en-GB"/>
        </w:rPr>
        <w:tab/>
        <w:t>Any d</w:t>
      </w:r>
      <w:r w:rsidRPr="00DE3AC8">
        <w:rPr>
          <w:rFonts w:eastAsia="Times New Roman" w:cs="Calibri"/>
          <w:sz w:val="20"/>
          <w:szCs w:val="20"/>
          <w:lang w:val="en-US"/>
        </w:rPr>
        <w:t xml:space="preserve">eclarations of personal interest must be </w:t>
      </w:r>
      <w:proofErr w:type="gramStart"/>
      <w:r w:rsidRPr="00DE3AC8">
        <w:rPr>
          <w:rFonts w:eastAsia="Times New Roman" w:cs="Calibri"/>
          <w:sz w:val="20"/>
          <w:szCs w:val="20"/>
          <w:lang w:val="en-US"/>
        </w:rPr>
        <w:t>recorded</w:t>
      </w:r>
      <w:proofErr w:type="gramEnd"/>
      <w:r w:rsidRPr="00DE3AC8">
        <w:rPr>
          <w:rFonts w:eastAsia="Times New Roman" w:cs="Calibri"/>
          <w:sz w:val="20"/>
          <w:szCs w:val="20"/>
          <w:lang w:val="en-US" w:eastAsia="en-GB"/>
        </w:rPr>
        <w:t xml:space="preserve"> and such person/s must not take any part in the evaluation process. </w:t>
      </w:r>
    </w:p>
    <w:p w14:paraId="688A3E55" w14:textId="77777777" w:rsidR="00DE3AC8" w:rsidRPr="00DE3AC8" w:rsidRDefault="00DE3AC8" w:rsidP="00DE3AC8">
      <w:pPr>
        <w:shd w:val="clear" w:color="auto" w:fill="FFFFFF"/>
        <w:spacing w:after="225" w:line="240" w:lineRule="auto"/>
        <w:ind w:left="720" w:hanging="360"/>
        <w:jc w:val="both"/>
        <w:rPr>
          <w:rFonts w:eastAsia="Times New Roman" w:cs="Calibri"/>
          <w:sz w:val="20"/>
          <w:szCs w:val="20"/>
          <w:lang w:val="en-US" w:eastAsia="en-GB"/>
        </w:rPr>
      </w:pPr>
      <w:r w:rsidRPr="00DE3AC8">
        <w:rPr>
          <w:rFonts w:eastAsia="Times New Roman" w:cs="Calibri"/>
          <w:sz w:val="20"/>
          <w:szCs w:val="20"/>
          <w:lang w:val="en-US" w:eastAsia="en-GB"/>
        </w:rPr>
        <w:t xml:space="preserve">3. </w:t>
      </w:r>
      <w:r w:rsidRPr="00DE3AC8">
        <w:rPr>
          <w:rFonts w:eastAsia="Times New Roman" w:cs="Calibri"/>
          <w:sz w:val="20"/>
          <w:szCs w:val="20"/>
          <w:lang w:val="en-US" w:eastAsia="en-GB"/>
        </w:rPr>
        <w:tab/>
        <w:t xml:space="preserve">If not using the </w:t>
      </w:r>
      <w:proofErr w:type="spellStart"/>
      <w:r w:rsidRPr="00DE3AC8">
        <w:rPr>
          <w:rFonts w:eastAsia="Times New Roman" w:cs="Calibri"/>
          <w:sz w:val="20"/>
          <w:szCs w:val="20"/>
          <w:lang w:val="en-US" w:eastAsia="en-GB"/>
        </w:rPr>
        <w:t>etenderwales</w:t>
      </w:r>
      <w:proofErr w:type="spellEnd"/>
      <w:r w:rsidRPr="00DE3AC8">
        <w:rPr>
          <w:rFonts w:eastAsia="Times New Roman" w:cs="Calibri"/>
          <w:sz w:val="20"/>
          <w:szCs w:val="20"/>
          <w:lang w:val="en-US" w:eastAsia="en-GB"/>
        </w:rPr>
        <w:t xml:space="preserve"> or sell2wales systems, a tender opening sheet should be completed and at least 2 (two) individuals should be present at the tender opening. Electronic systems should be configured to ensure two individuals or an ‘opening committee’ unlock each tender exercise after the deadline has passed.</w:t>
      </w:r>
    </w:p>
    <w:p w14:paraId="1A862051" w14:textId="77777777" w:rsidR="00DE3AC8" w:rsidRPr="00DE3AC8" w:rsidRDefault="00DE3AC8" w:rsidP="00DE3AC8">
      <w:pPr>
        <w:shd w:val="clear" w:color="auto" w:fill="FFFFFF"/>
        <w:spacing w:after="225" w:line="240" w:lineRule="auto"/>
        <w:ind w:left="720" w:hanging="360"/>
        <w:jc w:val="both"/>
        <w:rPr>
          <w:rFonts w:eastAsia="Times New Roman" w:cs="Calibri"/>
          <w:sz w:val="20"/>
          <w:szCs w:val="20"/>
          <w:lang w:val="en-US" w:eastAsia="en-GB"/>
        </w:rPr>
      </w:pPr>
      <w:r w:rsidRPr="00DE3AC8">
        <w:rPr>
          <w:rFonts w:eastAsia="Times New Roman" w:cs="Calibri"/>
          <w:sz w:val="20"/>
          <w:szCs w:val="20"/>
          <w:lang w:val="en-US" w:eastAsia="en-GB"/>
        </w:rPr>
        <w:t xml:space="preserve">4. </w:t>
      </w:r>
      <w:r w:rsidRPr="00DE3AC8">
        <w:rPr>
          <w:rFonts w:eastAsia="Times New Roman" w:cs="Calibri"/>
          <w:sz w:val="20"/>
          <w:szCs w:val="20"/>
          <w:lang w:val="en-US" w:eastAsia="en-GB"/>
        </w:rPr>
        <w:tab/>
        <w:t xml:space="preserve">If not using the </w:t>
      </w:r>
      <w:proofErr w:type="spellStart"/>
      <w:r w:rsidRPr="00DE3AC8">
        <w:rPr>
          <w:rFonts w:eastAsia="Times New Roman" w:cs="Calibri"/>
          <w:sz w:val="20"/>
          <w:szCs w:val="20"/>
          <w:lang w:val="en-US" w:eastAsia="en-GB"/>
        </w:rPr>
        <w:t>etenderwales</w:t>
      </w:r>
      <w:proofErr w:type="spellEnd"/>
      <w:r w:rsidRPr="00DE3AC8">
        <w:rPr>
          <w:rFonts w:eastAsia="Times New Roman" w:cs="Calibri"/>
          <w:sz w:val="20"/>
          <w:szCs w:val="20"/>
          <w:lang w:val="en-US" w:eastAsia="en-GB"/>
        </w:rPr>
        <w:t xml:space="preserve"> or sell2wales systems a tender report should be compiled which covers such matters as number of bids received, any pre-evaluation checks made and by whom, the results of the bid evaluation and recommended contract award.</w:t>
      </w:r>
    </w:p>
    <w:p w14:paraId="26928A4F" w14:textId="77777777" w:rsidR="00DE3AC8" w:rsidRPr="00DE3AC8" w:rsidRDefault="00DE3AC8" w:rsidP="00DE3AC8">
      <w:pPr>
        <w:shd w:val="clear" w:color="auto" w:fill="FFFFFF"/>
        <w:spacing w:after="225" w:line="240" w:lineRule="auto"/>
        <w:ind w:left="720" w:hanging="360"/>
        <w:jc w:val="both"/>
        <w:rPr>
          <w:rFonts w:eastAsia="Times New Roman" w:cs="Calibri"/>
          <w:sz w:val="20"/>
          <w:szCs w:val="20"/>
          <w:lang w:val="en-US" w:eastAsia="en-GB"/>
        </w:rPr>
      </w:pPr>
      <w:r w:rsidRPr="00DE3AC8">
        <w:rPr>
          <w:rFonts w:eastAsia="Times New Roman" w:cs="Calibri"/>
          <w:sz w:val="20"/>
          <w:szCs w:val="20"/>
          <w:lang w:val="en-US" w:eastAsia="en-GB"/>
        </w:rPr>
        <w:t xml:space="preserve">5. </w:t>
      </w:r>
      <w:r w:rsidRPr="00DE3AC8">
        <w:rPr>
          <w:rFonts w:eastAsia="Times New Roman" w:cs="Calibri"/>
          <w:sz w:val="20"/>
          <w:szCs w:val="20"/>
          <w:lang w:val="en-US" w:eastAsia="en-GB"/>
        </w:rPr>
        <w:tab/>
        <w:t>The recommended contract award must be checked by someone competent who understands the requirement and is senior in role and position, typically being the chair of the evaluation panel.</w:t>
      </w:r>
    </w:p>
    <w:p w14:paraId="5ED0CC18" w14:textId="77777777" w:rsidR="00DE3AC8" w:rsidRPr="00DE3AC8" w:rsidRDefault="00DE3AC8" w:rsidP="00DE3AC8">
      <w:pPr>
        <w:shd w:val="clear" w:color="auto" w:fill="FFFFFF"/>
        <w:spacing w:after="225" w:line="240" w:lineRule="auto"/>
        <w:ind w:left="720" w:hanging="360"/>
        <w:jc w:val="both"/>
        <w:rPr>
          <w:rFonts w:eastAsia="Times New Roman" w:cs="Calibri"/>
          <w:sz w:val="20"/>
          <w:szCs w:val="20"/>
          <w:lang w:val="en-US" w:eastAsia="en-GB"/>
        </w:rPr>
      </w:pPr>
      <w:r w:rsidRPr="00DE3AC8">
        <w:rPr>
          <w:rFonts w:eastAsia="Times New Roman" w:cs="Calibri"/>
          <w:sz w:val="20"/>
          <w:szCs w:val="20"/>
          <w:lang w:val="en-US" w:eastAsia="en-GB"/>
        </w:rPr>
        <w:t xml:space="preserve">6. </w:t>
      </w:r>
      <w:r w:rsidRPr="00DE3AC8">
        <w:rPr>
          <w:rFonts w:eastAsia="Times New Roman" w:cs="Calibri"/>
          <w:sz w:val="20"/>
          <w:szCs w:val="20"/>
          <w:lang w:val="en-US" w:eastAsia="en-GB"/>
        </w:rPr>
        <w:tab/>
        <w:t xml:space="preserve">Whenever possible the scoring of all price/cost related matters in tender documents should be undertaken by the </w:t>
      </w:r>
      <w:proofErr w:type="spellStart"/>
      <w:r w:rsidRPr="00DE3AC8">
        <w:rPr>
          <w:rFonts w:eastAsia="Times New Roman" w:cs="Calibri"/>
          <w:sz w:val="20"/>
          <w:szCs w:val="20"/>
          <w:lang w:val="en-US" w:eastAsia="en-GB"/>
        </w:rPr>
        <w:t>etender</w:t>
      </w:r>
      <w:proofErr w:type="spellEnd"/>
      <w:r w:rsidRPr="00DE3AC8">
        <w:rPr>
          <w:rFonts w:eastAsia="Times New Roman" w:cs="Calibri"/>
          <w:sz w:val="20"/>
          <w:szCs w:val="20"/>
          <w:lang w:val="en-US" w:eastAsia="en-GB"/>
        </w:rPr>
        <w:t xml:space="preserve"> software without any human intervention (beyond checking tender prices for abnormalities and/or arithmetical errors).</w:t>
      </w:r>
    </w:p>
    <w:p w14:paraId="0B3294EE" w14:textId="77777777" w:rsidR="00DE3AC8" w:rsidRPr="00DE3AC8" w:rsidRDefault="00DE3AC8" w:rsidP="00DE3AC8">
      <w:pPr>
        <w:shd w:val="clear" w:color="auto" w:fill="FFFFFF"/>
        <w:spacing w:after="225" w:line="240" w:lineRule="auto"/>
        <w:ind w:left="720" w:hanging="360"/>
        <w:jc w:val="both"/>
        <w:rPr>
          <w:rFonts w:eastAsia="Times New Roman" w:cs="Calibri"/>
          <w:sz w:val="20"/>
          <w:szCs w:val="20"/>
          <w:lang w:val="en-US"/>
        </w:rPr>
      </w:pPr>
      <w:r w:rsidRPr="00DE3AC8">
        <w:rPr>
          <w:rFonts w:eastAsia="Times New Roman" w:cs="Calibri"/>
          <w:sz w:val="20"/>
          <w:szCs w:val="20"/>
          <w:lang w:val="en-US" w:eastAsia="en-GB"/>
        </w:rPr>
        <w:t xml:space="preserve">7. </w:t>
      </w:r>
      <w:r w:rsidRPr="00DE3AC8">
        <w:rPr>
          <w:rFonts w:eastAsia="Times New Roman" w:cs="Calibri"/>
          <w:sz w:val="20"/>
          <w:szCs w:val="20"/>
          <w:lang w:val="en-US" w:eastAsia="en-GB"/>
        </w:rPr>
        <w:tab/>
        <w:t xml:space="preserve">Whenever possible tender proposals shall be evaluation in series </w:t>
      </w:r>
      <w:proofErr w:type="gramStart"/>
      <w:r w:rsidRPr="00DE3AC8">
        <w:rPr>
          <w:rFonts w:eastAsia="Times New Roman" w:cs="Calibri"/>
          <w:sz w:val="20"/>
          <w:szCs w:val="20"/>
          <w:lang w:val="en-US" w:eastAsia="en-GB"/>
        </w:rPr>
        <w:t>i.e.</w:t>
      </w:r>
      <w:proofErr w:type="gramEnd"/>
      <w:r w:rsidRPr="00DE3AC8">
        <w:rPr>
          <w:rFonts w:eastAsia="Times New Roman" w:cs="Calibri"/>
          <w:sz w:val="20"/>
          <w:szCs w:val="20"/>
          <w:lang w:val="en-US" w:eastAsia="en-GB"/>
        </w:rPr>
        <w:t xml:space="preserve"> each area is scored and formally ‘signed off’ before the next element of the evaluation commences.  Cost/price information should, wherever possible, remain confidential until all other evaluation scores are </w:t>
      </w:r>
      <w:proofErr w:type="spellStart"/>
      <w:r w:rsidRPr="00DE3AC8">
        <w:rPr>
          <w:rFonts w:eastAsia="Times New Roman" w:cs="Calibri"/>
          <w:sz w:val="20"/>
          <w:szCs w:val="20"/>
          <w:lang w:val="en-US" w:eastAsia="en-GB"/>
        </w:rPr>
        <w:t>finalised</w:t>
      </w:r>
      <w:proofErr w:type="spellEnd"/>
      <w:r w:rsidRPr="00DE3AC8">
        <w:rPr>
          <w:rFonts w:eastAsia="Times New Roman" w:cs="Calibri"/>
          <w:sz w:val="20"/>
          <w:szCs w:val="20"/>
          <w:lang w:val="en-US" w:eastAsia="en-GB"/>
        </w:rPr>
        <w:t xml:space="preserve">, checked and recorded.   </w:t>
      </w:r>
      <w:r w:rsidRPr="00DE3AC8">
        <w:rPr>
          <w:rFonts w:eastAsia="Times New Roman" w:cs="Calibri"/>
          <w:sz w:val="20"/>
          <w:szCs w:val="20"/>
          <w:lang w:val="en-US"/>
        </w:rPr>
        <w:t xml:space="preserve"> </w:t>
      </w:r>
    </w:p>
    <w:p w14:paraId="2E882AA1" w14:textId="77777777" w:rsidR="00DE3AC8" w:rsidRPr="00DE3AC8" w:rsidRDefault="00DE3AC8" w:rsidP="00DE3AC8">
      <w:pPr>
        <w:shd w:val="clear" w:color="auto" w:fill="FFFFFF" w:themeFill="background1"/>
        <w:spacing w:after="225" w:line="240" w:lineRule="auto"/>
        <w:ind w:left="720"/>
        <w:jc w:val="both"/>
        <w:rPr>
          <w:rFonts w:eastAsia="Times New Roman" w:cs="Times New Roman"/>
          <w:sz w:val="20"/>
          <w:szCs w:val="20"/>
          <w:lang w:val="en-US"/>
        </w:rPr>
      </w:pPr>
      <w:r w:rsidRPr="00DE3AC8">
        <w:rPr>
          <w:rFonts w:eastAsia="Times New Roman" w:cs="Times New Roman"/>
          <w:sz w:val="20"/>
          <w:szCs w:val="20"/>
          <w:lang w:val="en-US"/>
        </w:rPr>
        <w:t>It is considered good practice to ensure an evaluation panel of at least 3 competent persons is convened for all purchases over £25k excl vat which are to be subjected to competition.</w:t>
      </w:r>
    </w:p>
    <w:p w14:paraId="38D836DC" w14:textId="77777777" w:rsidR="00DE3AC8" w:rsidRPr="00DE3AC8" w:rsidRDefault="00DE3AC8" w:rsidP="00DE3AC8">
      <w:pPr>
        <w:spacing w:after="225" w:line="240" w:lineRule="auto"/>
        <w:rPr>
          <w:rFonts w:eastAsia="Times New Roman" w:cs="Times New Roman"/>
          <w:b/>
          <w:bCs/>
          <w:sz w:val="20"/>
          <w:szCs w:val="20"/>
          <w:lang w:val="en-US"/>
        </w:rPr>
      </w:pPr>
      <w:r w:rsidRPr="00DE3AC8">
        <w:rPr>
          <w:rFonts w:eastAsia="Times New Roman" w:cs="Times New Roman"/>
          <w:sz w:val="20"/>
          <w:szCs w:val="20"/>
          <w:lang w:val="en-US"/>
        </w:rPr>
        <w:t>2.4.11</w:t>
      </w:r>
      <w:r w:rsidRPr="00DE3AC8">
        <w:rPr>
          <w:rFonts w:eastAsia="Times New Roman" w:cs="Times New Roman"/>
          <w:b/>
          <w:bCs/>
          <w:color w:val="4F81BD"/>
          <w:sz w:val="20"/>
          <w:szCs w:val="20"/>
          <w:lang w:val="en-US"/>
        </w:rPr>
        <w:t xml:space="preserve"> </w:t>
      </w:r>
      <w:r w:rsidRPr="00DE3AC8">
        <w:rPr>
          <w:rFonts w:ascii="Times New Roman" w:eastAsia="Times New Roman" w:hAnsi="Times New Roman" w:cs="Times New Roman"/>
          <w:lang w:val="en-US"/>
        </w:rPr>
        <w:tab/>
      </w:r>
      <w:r w:rsidRPr="00DE3AC8">
        <w:rPr>
          <w:rFonts w:eastAsia="Times New Roman" w:cs="Times New Roman"/>
          <w:b/>
          <w:bCs/>
          <w:sz w:val="20"/>
          <w:szCs w:val="20"/>
          <w:lang w:val="en-US"/>
        </w:rPr>
        <w:t>Adding New Suppliers/Vendors to ABW</w:t>
      </w:r>
    </w:p>
    <w:p w14:paraId="59BD5DA1" w14:textId="77777777" w:rsidR="00DE3AC8" w:rsidRPr="00DE3AC8" w:rsidRDefault="00DE3AC8" w:rsidP="00DE3AC8">
      <w:pPr>
        <w:spacing w:after="225" w:line="240" w:lineRule="auto"/>
        <w:ind w:firstLine="720"/>
        <w:jc w:val="both"/>
        <w:rPr>
          <w:rFonts w:eastAsia="Times New Roman" w:cs="Times New Roman"/>
          <w:sz w:val="20"/>
          <w:szCs w:val="20"/>
          <w:lang w:val="en-US"/>
        </w:rPr>
      </w:pPr>
      <w:r w:rsidRPr="00DE3AC8">
        <w:rPr>
          <w:rFonts w:eastAsia="Times New Roman" w:cs="Times New Roman"/>
          <w:sz w:val="20"/>
          <w:szCs w:val="20"/>
          <w:lang w:val="en-US"/>
        </w:rPr>
        <w:t xml:space="preserve">The procedure for adding both UK based and </w:t>
      </w:r>
      <w:proofErr w:type="gramStart"/>
      <w:r w:rsidRPr="00DE3AC8">
        <w:rPr>
          <w:rFonts w:eastAsia="Times New Roman" w:cs="Times New Roman"/>
          <w:sz w:val="20"/>
          <w:szCs w:val="20"/>
          <w:lang w:val="en-US"/>
        </w:rPr>
        <w:t>International</w:t>
      </w:r>
      <w:proofErr w:type="gramEnd"/>
      <w:r w:rsidRPr="00DE3AC8">
        <w:rPr>
          <w:rFonts w:eastAsia="Times New Roman" w:cs="Times New Roman"/>
          <w:sz w:val="20"/>
          <w:szCs w:val="20"/>
          <w:lang w:val="en-US"/>
        </w:rPr>
        <w:t xml:space="preserve"> suppliers to ABW and/or amending existing supplier </w:t>
      </w:r>
      <w:r w:rsidRPr="00DE3AC8">
        <w:rPr>
          <w:rFonts w:ascii="Times New Roman" w:eastAsia="Times New Roman" w:hAnsi="Times New Roman" w:cs="Times New Roman"/>
          <w:lang w:val="en-US"/>
        </w:rPr>
        <w:tab/>
      </w:r>
      <w:r w:rsidRPr="00DE3AC8">
        <w:rPr>
          <w:rFonts w:eastAsia="Times New Roman" w:cs="Times New Roman"/>
          <w:sz w:val="20"/>
          <w:szCs w:val="20"/>
          <w:lang w:val="en-US"/>
        </w:rPr>
        <w:t xml:space="preserve">master file records is as contained on the Finance Office Web Pages (supplier forms).  This process will require the </w:t>
      </w:r>
      <w:r w:rsidRPr="00DE3AC8">
        <w:rPr>
          <w:rFonts w:ascii="Times New Roman" w:eastAsia="Times New Roman" w:hAnsi="Times New Roman" w:cs="Times New Roman"/>
          <w:lang w:val="en-US"/>
        </w:rPr>
        <w:tab/>
      </w:r>
      <w:r w:rsidRPr="00DE3AC8">
        <w:rPr>
          <w:rFonts w:eastAsia="Times New Roman" w:cs="Times New Roman"/>
          <w:sz w:val="20"/>
          <w:szCs w:val="20"/>
          <w:lang w:val="en-US"/>
        </w:rPr>
        <w:t xml:space="preserve"> necessary permissions to access on create records in ABW.  If you do not have such access, a link to provide same </w:t>
      </w:r>
      <w:r w:rsidRPr="00DE3AC8">
        <w:rPr>
          <w:rFonts w:ascii="Times New Roman" w:eastAsia="Times New Roman" w:hAnsi="Times New Roman" w:cs="Times New Roman"/>
          <w:lang w:val="en-US"/>
        </w:rPr>
        <w:tab/>
      </w:r>
      <w:r w:rsidRPr="00DE3AC8">
        <w:rPr>
          <w:rFonts w:eastAsia="Times New Roman" w:cs="Times New Roman"/>
          <w:sz w:val="20"/>
          <w:szCs w:val="20"/>
          <w:lang w:val="en-US"/>
        </w:rPr>
        <w:t xml:space="preserve"> can be found on the above-mentioned supplier forms web page.</w:t>
      </w:r>
    </w:p>
    <w:p w14:paraId="50BDBCCF" w14:textId="77777777" w:rsidR="00DE3AC8" w:rsidRPr="00DE3AC8" w:rsidRDefault="00DE3AC8" w:rsidP="00DE3AC8">
      <w:pPr>
        <w:spacing w:after="225" w:line="240" w:lineRule="auto"/>
        <w:ind w:firstLine="720"/>
        <w:jc w:val="both"/>
        <w:rPr>
          <w:rFonts w:eastAsia="Times New Roman" w:cs="Times New Roman"/>
          <w:sz w:val="20"/>
          <w:szCs w:val="20"/>
          <w:lang w:val="en-US"/>
        </w:rPr>
      </w:pPr>
      <w:r w:rsidRPr="00DE3AC8">
        <w:rPr>
          <w:rFonts w:eastAsia="Times New Roman" w:cs="Times New Roman"/>
          <w:sz w:val="20"/>
          <w:szCs w:val="20"/>
          <w:lang w:val="en-US"/>
        </w:rPr>
        <w:t xml:space="preserve">This process will ensure that the risk of duplication, fraud and process accuracy errors are </w:t>
      </w:r>
      <w:proofErr w:type="spellStart"/>
      <w:r w:rsidRPr="00DE3AC8">
        <w:rPr>
          <w:rFonts w:eastAsia="Times New Roman" w:cs="Times New Roman"/>
          <w:sz w:val="20"/>
          <w:szCs w:val="20"/>
          <w:lang w:val="en-US"/>
        </w:rPr>
        <w:t>minimised</w:t>
      </w:r>
      <w:proofErr w:type="spellEnd"/>
      <w:r w:rsidRPr="00DE3AC8">
        <w:rPr>
          <w:rFonts w:eastAsia="Times New Roman" w:cs="Times New Roman"/>
          <w:sz w:val="20"/>
          <w:szCs w:val="20"/>
          <w:lang w:val="en-US"/>
        </w:rPr>
        <w:t xml:space="preserve"> and must be </w:t>
      </w:r>
      <w:r w:rsidRPr="00DE3AC8">
        <w:rPr>
          <w:rFonts w:ascii="Times New Roman" w:eastAsia="Times New Roman" w:hAnsi="Times New Roman" w:cs="Times New Roman"/>
          <w:lang w:val="en-US"/>
        </w:rPr>
        <w:tab/>
      </w:r>
      <w:r w:rsidRPr="00DE3AC8">
        <w:rPr>
          <w:rFonts w:eastAsia="Times New Roman" w:cs="Times New Roman"/>
          <w:sz w:val="20"/>
          <w:szCs w:val="20"/>
          <w:lang w:val="en-US"/>
        </w:rPr>
        <w:t xml:space="preserve">always followed.  Please note these new vendor process will require appropriate security checks on entered data </w:t>
      </w:r>
      <w:r w:rsidRPr="00DE3AC8">
        <w:rPr>
          <w:rFonts w:ascii="Times New Roman" w:eastAsia="Times New Roman" w:hAnsi="Times New Roman" w:cs="Times New Roman"/>
          <w:lang w:val="en-US"/>
        </w:rPr>
        <w:tab/>
      </w:r>
      <w:r w:rsidRPr="00DE3AC8">
        <w:rPr>
          <w:rFonts w:eastAsia="Times New Roman" w:cs="Times New Roman"/>
          <w:sz w:val="20"/>
          <w:szCs w:val="20"/>
          <w:lang w:val="en-US"/>
        </w:rPr>
        <w:t xml:space="preserve">and as such end users should take account of this should take account to this in terms of the time needed to </w:t>
      </w:r>
      <w:r w:rsidRPr="00DE3AC8">
        <w:rPr>
          <w:rFonts w:ascii="Times New Roman" w:eastAsia="Times New Roman" w:hAnsi="Times New Roman" w:cs="Times New Roman"/>
          <w:lang w:val="en-US"/>
        </w:rPr>
        <w:tab/>
      </w:r>
      <w:r w:rsidRPr="00DE3AC8">
        <w:rPr>
          <w:rFonts w:eastAsia="Times New Roman" w:cs="Times New Roman"/>
          <w:sz w:val="20"/>
          <w:szCs w:val="20"/>
          <w:lang w:val="en-US"/>
        </w:rPr>
        <w:t>complete the process.  Such checks are an internal audit requirement.</w:t>
      </w:r>
    </w:p>
    <w:p w14:paraId="1A012A71" w14:textId="77777777" w:rsidR="00DE3AC8" w:rsidRPr="00DE3AC8" w:rsidRDefault="00DE3AC8" w:rsidP="00DE3AC8">
      <w:pPr>
        <w:tabs>
          <w:tab w:val="left" w:pos="680"/>
        </w:tabs>
        <w:spacing w:after="0" w:line="240" w:lineRule="auto"/>
        <w:rPr>
          <w:rFonts w:eastAsia="Times New Roman" w:cs="Times New Roman"/>
          <w:b/>
          <w:bCs/>
          <w:color w:val="4F81BD"/>
          <w:sz w:val="20"/>
          <w:szCs w:val="20"/>
          <w:lang w:val="en-US"/>
        </w:rPr>
      </w:pPr>
      <w:r w:rsidRPr="00DE3AC8">
        <w:rPr>
          <w:rFonts w:eastAsia="Times New Roman" w:cs="Times New Roman"/>
          <w:b/>
          <w:bCs/>
          <w:color w:val="4F81BD"/>
          <w:sz w:val="20"/>
          <w:szCs w:val="20"/>
          <w:lang w:val="en-US"/>
        </w:rPr>
        <w:t>2.5.</w:t>
      </w:r>
      <w:r w:rsidRPr="00DE3AC8">
        <w:rPr>
          <w:rFonts w:ascii="Times New Roman" w:eastAsia="Times New Roman" w:hAnsi="Times New Roman" w:cs="Times New Roman"/>
          <w:lang w:val="en-US"/>
        </w:rPr>
        <w:tab/>
      </w:r>
      <w:r w:rsidRPr="00DE3AC8">
        <w:rPr>
          <w:rFonts w:ascii="Times New Roman" w:eastAsia="Times New Roman" w:hAnsi="Times New Roman" w:cs="Times New Roman"/>
          <w:lang w:val="en-US"/>
        </w:rPr>
        <w:tab/>
      </w:r>
      <w:r w:rsidRPr="00DE3AC8">
        <w:rPr>
          <w:rFonts w:eastAsia="Times New Roman" w:cs="Times New Roman"/>
          <w:b/>
          <w:bCs/>
          <w:color w:val="4F81BD"/>
          <w:sz w:val="20"/>
          <w:szCs w:val="20"/>
          <w:lang w:val="en-US"/>
        </w:rPr>
        <w:t>UNIVERSITY WELSH PROCUREMENT CARD</w:t>
      </w:r>
    </w:p>
    <w:p w14:paraId="39C5F157" w14:textId="77777777" w:rsidR="00DE3AC8" w:rsidRPr="00DE3AC8" w:rsidRDefault="00DE3AC8" w:rsidP="00DE3AC8">
      <w:pPr>
        <w:tabs>
          <w:tab w:val="left" w:pos="680"/>
        </w:tabs>
        <w:spacing w:after="0" w:line="240" w:lineRule="auto"/>
        <w:rPr>
          <w:rFonts w:eastAsia="Times New Roman" w:cs="Times New Roman"/>
          <w:b/>
          <w:bCs/>
          <w:color w:val="4F81BD"/>
          <w:sz w:val="20"/>
          <w:szCs w:val="20"/>
          <w:lang w:val="en-US"/>
        </w:rPr>
      </w:pPr>
    </w:p>
    <w:p w14:paraId="79C86A99" w14:textId="77777777" w:rsidR="00DE3AC8" w:rsidRPr="00DE3AC8" w:rsidRDefault="00DE3AC8" w:rsidP="00DE3AC8">
      <w:pPr>
        <w:tabs>
          <w:tab w:val="left" w:pos="680"/>
        </w:tabs>
        <w:spacing w:after="0" w:line="240" w:lineRule="auto"/>
        <w:ind w:left="680" w:hanging="680"/>
        <w:jc w:val="both"/>
        <w:rPr>
          <w:rFonts w:eastAsia="Times New Roman" w:cs="Times New Roman"/>
          <w:sz w:val="20"/>
          <w:szCs w:val="20"/>
          <w:lang w:val="en-US"/>
        </w:rPr>
      </w:pPr>
      <w:r w:rsidRPr="00DE3AC8">
        <w:rPr>
          <w:rFonts w:eastAsia="Times New Roman" w:cs="Times New Roman"/>
          <w:sz w:val="20"/>
          <w:szCs w:val="20"/>
          <w:lang w:val="en-US"/>
        </w:rPr>
        <w:t>2.5.1</w:t>
      </w:r>
      <w:r w:rsidRPr="00DE3AC8">
        <w:rPr>
          <w:rFonts w:eastAsia="Times New Roman" w:cs="Times New Roman"/>
          <w:sz w:val="20"/>
          <w:szCs w:val="20"/>
          <w:lang w:val="en-US"/>
        </w:rPr>
        <w:tab/>
        <w:t xml:space="preserve">A University Welsh Procurement card is provided by the University to those departments where a justifiable and objective need has been identified.  These cards are issued to </w:t>
      </w:r>
      <w:proofErr w:type="spellStart"/>
      <w:r w:rsidRPr="00DE3AC8">
        <w:rPr>
          <w:rFonts w:eastAsia="Times New Roman" w:cs="Times New Roman"/>
          <w:sz w:val="20"/>
          <w:szCs w:val="20"/>
          <w:lang w:val="en-US"/>
        </w:rPr>
        <w:t>authorised</w:t>
      </w:r>
      <w:proofErr w:type="spellEnd"/>
      <w:r w:rsidRPr="00DE3AC8">
        <w:rPr>
          <w:rFonts w:eastAsia="Times New Roman" w:cs="Times New Roman"/>
          <w:sz w:val="20"/>
          <w:szCs w:val="20"/>
          <w:lang w:val="en-US"/>
        </w:rPr>
        <w:t xml:space="preserve"> employees on the recommendation of the Accountable Budget Manager and subject to the approval of the Deputy Director of Finance.  These cards operate like a credit card and the University pays by direct debit monthly for the previous month’s expenditure.</w:t>
      </w:r>
    </w:p>
    <w:p w14:paraId="18AE612D" w14:textId="77777777" w:rsidR="00DE3AC8" w:rsidRPr="00DE3AC8" w:rsidRDefault="00DE3AC8" w:rsidP="00DE3AC8">
      <w:pPr>
        <w:tabs>
          <w:tab w:val="left" w:pos="680"/>
        </w:tabs>
        <w:spacing w:after="0" w:line="240" w:lineRule="auto"/>
        <w:jc w:val="both"/>
        <w:rPr>
          <w:rFonts w:eastAsia="Times New Roman" w:cs="Times New Roman"/>
          <w:sz w:val="20"/>
          <w:szCs w:val="20"/>
          <w:lang w:val="en-US"/>
        </w:rPr>
      </w:pPr>
    </w:p>
    <w:p w14:paraId="74D2BCE8" w14:textId="77777777" w:rsidR="00DE3AC8" w:rsidRPr="00DE3AC8" w:rsidRDefault="00DE3AC8" w:rsidP="00DE3AC8">
      <w:pPr>
        <w:tabs>
          <w:tab w:val="left" w:pos="680"/>
        </w:tabs>
        <w:spacing w:after="0" w:line="240" w:lineRule="auto"/>
        <w:jc w:val="both"/>
        <w:rPr>
          <w:rFonts w:eastAsia="Times New Roman" w:cs="Times New Roman"/>
          <w:sz w:val="20"/>
          <w:szCs w:val="20"/>
          <w:lang w:val="en-US"/>
        </w:rPr>
      </w:pPr>
      <w:r w:rsidRPr="00DE3AC8">
        <w:rPr>
          <w:rFonts w:eastAsia="Times New Roman" w:cs="Times New Roman"/>
          <w:sz w:val="20"/>
          <w:szCs w:val="20"/>
          <w:lang w:val="en-US"/>
        </w:rPr>
        <w:t>2.5.2</w:t>
      </w:r>
      <w:r w:rsidRPr="00DE3AC8">
        <w:rPr>
          <w:rFonts w:ascii="Times New Roman" w:eastAsia="Times New Roman" w:hAnsi="Times New Roman" w:cs="Times New Roman"/>
          <w:lang w:val="en-US"/>
        </w:rPr>
        <w:tab/>
      </w:r>
      <w:r w:rsidRPr="00DE3AC8">
        <w:rPr>
          <w:rFonts w:ascii="Times New Roman" w:eastAsia="Times New Roman" w:hAnsi="Times New Roman" w:cs="Times New Roman"/>
          <w:lang w:val="en-US"/>
        </w:rPr>
        <w:tab/>
      </w:r>
      <w:r w:rsidRPr="00DE3AC8">
        <w:rPr>
          <w:rFonts w:eastAsia="Times New Roman" w:cs="Times New Roman"/>
          <w:sz w:val="20"/>
          <w:szCs w:val="20"/>
          <w:lang w:val="en-US"/>
        </w:rPr>
        <w:t xml:space="preserve">The University will operate its card </w:t>
      </w:r>
      <w:proofErr w:type="spellStart"/>
      <w:r w:rsidRPr="00DE3AC8">
        <w:rPr>
          <w:rFonts w:eastAsia="Times New Roman" w:cs="Times New Roman"/>
          <w:sz w:val="20"/>
          <w:szCs w:val="20"/>
          <w:lang w:val="en-US"/>
        </w:rPr>
        <w:t>programme</w:t>
      </w:r>
      <w:proofErr w:type="spellEnd"/>
      <w:r w:rsidRPr="00DE3AC8">
        <w:rPr>
          <w:rFonts w:eastAsia="Times New Roman" w:cs="Times New Roman"/>
          <w:sz w:val="20"/>
          <w:szCs w:val="20"/>
          <w:lang w:val="en-US"/>
        </w:rPr>
        <w:t xml:space="preserve"> in accordance with its procurement card policy document.</w:t>
      </w:r>
    </w:p>
    <w:p w14:paraId="53A60E03" w14:textId="77777777" w:rsidR="00DE3AC8" w:rsidRPr="00DE3AC8" w:rsidRDefault="00DE3AC8" w:rsidP="00DE3AC8">
      <w:pPr>
        <w:tabs>
          <w:tab w:val="left" w:pos="680"/>
        </w:tabs>
        <w:spacing w:after="0" w:line="240" w:lineRule="auto"/>
        <w:jc w:val="both"/>
        <w:rPr>
          <w:rFonts w:eastAsia="Times New Roman" w:cs="Times New Roman"/>
          <w:sz w:val="20"/>
          <w:szCs w:val="20"/>
          <w:lang w:val="en-US"/>
        </w:rPr>
      </w:pPr>
    </w:p>
    <w:p w14:paraId="24745B23" w14:textId="77777777" w:rsidR="00DE3AC8" w:rsidRPr="00DE3AC8" w:rsidRDefault="00DE3AC8" w:rsidP="00DE3AC8">
      <w:pPr>
        <w:tabs>
          <w:tab w:val="left" w:pos="680"/>
        </w:tabs>
        <w:spacing w:after="0" w:line="240" w:lineRule="auto"/>
        <w:ind w:left="680" w:hanging="680"/>
        <w:jc w:val="both"/>
        <w:rPr>
          <w:rFonts w:eastAsia="Times New Roman" w:cs="Times New Roman"/>
          <w:sz w:val="20"/>
          <w:szCs w:val="20"/>
          <w:lang w:val="en-US"/>
        </w:rPr>
      </w:pPr>
      <w:r w:rsidRPr="00DE3AC8">
        <w:rPr>
          <w:rFonts w:eastAsia="Times New Roman" w:cs="Times New Roman"/>
          <w:sz w:val="20"/>
          <w:szCs w:val="20"/>
          <w:lang w:val="en-US"/>
        </w:rPr>
        <w:t>2.5.3</w:t>
      </w:r>
      <w:r w:rsidRPr="00DE3AC8">
        <w:rPr>
          <w:rFonts w:eastAsia="Times New Roman" w:cs="Times New Roman"/>
          <w:sz w:val="20"/>
          <w:szCs w:val="20"/>
          <w:lang w:val="en-US"/>
        </w:rPr>
        <w:tab/>
        <w:t xml:space="preserve">The University requires employees to complete a procurement card transaction log for all claims for expenditure incurred on the Welsh Procurement Card.  The log can be downloaded from the Finance Office web pages (forms) should show the same details as if it were a normal claim using the reimbursement form.  No private expenditure must be charged to the University Welsh Procurement </w:t>
      </w:r>
      <w:proofErr w:type="gramStart"/>
      <w:r w:rsidRPr="00DE3AC8">
        <w:rPr>
          <w:rFonts w:eastAsia="Times New Roman" w:cs="Times New Roman"/>
          <w:sz w:val="20"/>
          <w:szCs w:val="20"/>
          <w:lang w:val="en-US"/>
        </w:rPr>
        <w:t>card</w:t>
      </w:r>
      <w:proofErr w:type="gramEnd"/>
      <w:r w:rsidRPr="00DE3AC8">
        <w:rPr>
          <w:rFonts w:eastAsia="Times New Roman" w:cs="Times New Roman"/>
          <w:sz w:val="20"/>
          <w:szCs w:val="20"/>
          <w:lang w:val="en-US"/>
        </w:rPr>
        <w:t xml:space="preserve"> and this will be dealt with immediately as a disciplinary matter consistent with the policy document.  Receipts must be made available on request for authorization or audit purposes.  Cardholders should retain receipts and transaction logs locally for six years for audit and tax purposes.  The Welsh Procurement card must also be returned when a member of staff leaves the University’s employment and subsequently destroyed by the Finance Department.  The card holder will be expected to liaise with the procurement team and HR to ensure card transactions will not continue after their contract of employment has expired and any card details held online must be deleted from the outgoing employees accounts, as applicable, as at the point that the contract of employment ends.</w:t>
      </w:r>
    </w:p>
    <w:p w14:paraId="1ED92396" w14:textId="77777777" w:rsidR="00DE3AC8" w:rsidRPr="00DE3AC8" w:rsidRDefault="00DE3AC8" w:rsidP="00DE3AC8">
      <w:pPr>
        <w:tabs>
          <w:tab w:val="left" w:pos="680"/>
        </w:tabs>
        <w:spacing w:after="0" w:line="240" w:lineRule="auto"/>
        <w:ind w:left="680" w:hanging="680"/>
        <w:jc w:val="both"/>
        <w:rPr>
          <w:rFonts w:eastAsia="Times New Roman" w:cs="Times New Roman"/>
          <w:sz w:val="20"/>
          <w:szCs w:val="20"/>
          <w:lang w:val="en-US"/>
        </w:rPr>
      </w:pPr>
    </w:p>
    <w:p w14:paraId="0B36EB1E" w14:textId="77777777" w:rsidR="00DE3AC8" w:rsidRPr="00DE3AC8" w:rsidRDefault="00DE3AC8" w:rsidP="00DE3AC8">
      <w:pPr>
        <w:spacing w:after="225" w:line="240" w:lineRule="auto"/>
        <w:jc w:val="both"/>
        <w:rPr>
          <w:rFonts w:eastAsia="Times New Roman" w:cs="Times New Roman"/>
          <w:sz w:val="20"/>
          <w:szCs w:val="20"/>
          <w:lang w:val="en-US"/>
        </w:rPr>
      </w:pPr>
      <w:r w:rsidRPr="00DE3AC8">
        <w:rPr>
          <w:rFonts w:eastAsia="Times New Roman" w:cs="Times New Roman"/>
          <w:sz w:val="20"/>
          <w:szCs w:val="20"/>
          <w:lang w:val="en-US"/>
        </w:rPr>
        <w:t>2.5.4</w:t>
      </w:r>
      <w:r w:rsidRPr="00DE3AC8">
        <w:rPr>
          <w:rFonts w:ascii="Times New Roman" w:eastAsia="Times New Roman" w:hAnsi="Times New Roman" w:cs="Times New Roman"/>
          <w:lang w:val="en-US"/>
        </w:rPr>
        <w:tab/>
      </w:r>
      <w:r w:rsidRPr="00DE3AC8">
        <w:rPr>
          <w:rFonts w:eastAsia="Times New Roman" w:cs="Times New Roman"/>
          <w:sz w:val="20"/>
          <w:szCs w:val="20"/>
          <w:lang w:val="en-US"/>
        </w:rPr>
        <w:t xml:space="preserve">Cardholders and </w:t>
      </w:r>
      <w:proofErr w:type="spellStart"/>
      <w:r w:rsidRPr="00DE3AC8">
        <w:rPr>
          <w:rFonts w:eastAsia="Times New Roman" w:cs="Times New Roman"/>
          <w:sz w:val="20"/>
          <w:szCs w:val="20"/>
          <w:lang w:val="en-US"/>
        </w:rPr>
        <w:t>authorisers</w:t>
      </w:r>
      <w:proofErr w:type="spellEnd"/>
      <w:r w:rsidRPr="00DE3AC8">
        <w:rPr>
          <w:rFonts w:eastAsia="Times New Roman" w:cs="Times New Roman"/>
          <w:sz w:val="20"/>
          <w:szCs w:val="20"/>
          <w:lang w:val="en-US"/>
        </w:rPr>
        <w:t xml:space="preserve"> who fail to reconcile their transactions within the same month as the purchase </w:t>
      </w:r>
      <w:r w:rsidRPr="00DE3AC8">
        <w:rPr>
          <w:rFonts w:ascii="Times New Roman" w:eastAsia="Times New Roman" w:hAnsi="Times New Roman" w:cs="Times New Roman"/>
          <w:lang w:val="en-US"/>
        </w:rPr>
        <w:tab/>
      </w:r>
      <w:r w:rsidRPr="00DE3AC8">
        <w:rPr>
          <w:rFonts w:eastAsia="Times New Roman" w:cs="Times New Roman"/>
          <w:sz w:val="20"/>
          <w:szCs w:val="20"/>
          <w:lang w:val="en-US"/>
        </w:rPr>
        <w:t xml:space="preserve">occurred may face their card being temporarily or permanently suspended consistent with the card policy.  Card </w:t>
      </w:r>
      <w:r w:rsidRPr="00DE3AC8">
        <w:rPr>
          <w:rFonts w:ascii="Times New Roman" w:eastAsia="Times New Roman" w:hAnsi="Times New Roman" w:cs="Times New Roman"/>
          <w:lang w:val="en-US"/>
        </w:rPr>
        <w:tab/>
      </w:r>
      <w:r w:rsidRPr="00DE3AC8">
        <w:rPr>
          <w:rFonts w:eastAsia="Times New Roman" w:cs="Times New Roman"/>
          <w:sz w:val="20"/>
          <w:szCs w:val="20"/>
          <w:lang w:val="en-US"/>
        </w:rPr>
        <w:t xml:space="preserve">transactions will be sent by workflow in ABW (or any other system as the University dictates) to the appropriate </w:t>
      </w:r>
      <w:r w:rsidRPr="00DE3AC8">
        <w:rPr>
          <w:rFonts w:ascii="Times New Roman" w:eastAsia="Times New Roman" w:hAnsi="Times New Roman" w:cs="Times New Roman"/>
          <w:lang w:val="en-US"/>
        </w:rPr>
        <w:tab/>
      </w:r>
      <w:r w:rsidRPr="00DE3AC8">
        <w:rPr>
          <w:rFonts w:eastAsia="Times New Roman" w:cs="Times New Roman"/>
          <w:sz w:val="20"/>
          <w:szCs w:val="20"/>
          <w:lang w:val="en-US"/>
        </w:rPr>
        <w:t xml:space="preserve">delegated authority for </w:t>
      </w:r>
      <w:proofErr w:type="spellStart"/>
      <w:r w:rsidRPr="00DE3AC8">
        <w:rPr>
          <w:rFonts w:eastAsia="Times New Roman" w:cs="Times New Roman"/>
          <w:sz w:val="20"/>
          <w:szCs w:val="20"/>
          <w:lang w:val="en-US"/>
        </w:rPr>
        <w:t>authorisation</w:t>
      </w:r>
      <w:proofErr w:type="spellEnd"/>
      <w:r w:rsidRPr="00DE3AC8">
        <w:rPr>
          <w:rFonts w:eastAsia="Times New Roman" w:cs="Times New Roman"/>
          <w:sz w:val="20"/>
          <w:szCs w:val="20"/>
          <w:lang w:val="en-US"/>
        </w:rPr>
        <w:t xml:space="preserve">.  Accountable Budget Controllers’ claims require the </w:t>
      </w:r>
      <w:proofErr w:type="spellStart"/>
      <w:r w:rsidRPr="00DE3AC8">
        <w:rPr>
          <w:rFonts w:eastAsia="Times New Roman" w:cs="Times New Roman"/>
          <w:sz w:val="20"/>
          <w:szCs w:val="20"/>
          <w:lang w:val="en-US"/>
        </w:rPr>
        <w:t>authorisation</w:t>
      </w:r>
      <w:proofErr w:type="spellEnd"/>
      <w:r w:rsidRPr="00DE3AC8">
        <w:rPr>
          <w:rFonts w:eastAsia="Times New Roman" w:cs="Times New Roman"/>
          <w:sz w:val="20"/>
          <w:szCs w:val="20"/>
          <w:lang w:val="en-US"/>
        </w:rPr>
        <w:t xml:space="preserve"> of the </w:t>
      </w:r>
      <w:r w:rsidRPr="00DE3AC8">
        <w:rPr>
          <w:rFonts w:ascii="Times New Roman" w:eastAsia="Times New Roman" w:hAnsi="Times New Roman" w:cs="Times New Roman"/>
          <w:lang w:val="en-US"/>
        </w:rPr>
        <w:tab/>
      </w:r>
      <w:r w:rsidRPr="00DE3AC8">
        <w:rPr>
          <w:rFonts w:eastAsia="Times New Roman" w:cs="Times New Roman"/>
          <w:sz w:val="20"/>
          <w:szCs w:val="20"/>
          <w:lang w:val="en-US"/>
        </w:rPr>
        <w:t>Vice-Chancellor, Director of Finance and Corporate Services.</w:t>
      </w:r>
    </w:p>
    <w:p w14:paraId="54E68529" w14:textId="77777777" w:rsidR="00DE3AC8" w:rsidRPr="00DE3AC8" w:rsidRDefault="00DE3AC8" w:rsidP="00DE3AC8">
      <w:pPr>
        <w:numPr>
          <w:ilvl w:val="0"/>
          <w:numId w:val="1"/>
        </w:numPr>
        <w:spacing w:after="225" w:line="240" w:lineRule="auto"/>
        <w:contextualSpacing/>
        <w:jc w:val="both"/>
        <w:rPr>
          <w:rFonts w:eastAsiaTheme="minorEastAsia" w:cs="Times New Roman"/>
          <w:sz w:val="20"/>
          <w:szCs w:val="20"/>
          <w:lang w:val="en-US"/>
        </w:rPr>
      </w:pPr>
      <w:r w:rsidRPr="00DE3AC8">
        <w:rPr>
          <w:rFonts w:eastAsia="Times New Roman" w:cs="Times New Roman"/>
          <w:sz w:val="20"/>
          <w:szCs w:val="20"/>
          <w:lang w:val="en-US"/>
        </w:rPr>
        <w:t xml:space="preserve">their line-manager within the Executive or as otherwise determined by the card policy.  The Vice-Chancellor's card transactions shall also be </w:t>
      </w:r>
      <w:proofErr w:type="spellStart"/>
      <w:r w:rsidRPr="00DE3AC8">
        <w:rPr>
          <w:rFonts w:eastAsia="Times New Roman" w:cs="Times New Roman"/>
          <w:sz w:val="20"/>
          <w:szCs w:val="20"/>
          <w:lang w:val="en-US"/>
        </w:rPr>
        <w:t>authorised</w:t>
      </w:r>
      <w:proofErr w:type="spellEnd"/>
      <w:r w:rsidRPr="00DE3AC8">
        <w:rPr>
          <w:rFonts w:eastAsia="Times New Roman" w:cs="Times New Roman"/>
          <w:sz w:val="20"/>
          <w:szCs w:val="20"/>
          <w:lang w:val="en-US"/>
        </w:rPr>
        <w:t xml:space="preserve"> consistent with the card policy and accountability protocols thereto.</w:t>
      </w:r>
    </w:p>
    <w:p w14:paraId="2A8F56A1" w14:textId="77777777" w:rsidR="00DE3AC8" w:rsidRPr="00DE3AC8" w:rsidRDefault="00DE3AC8" w:rsidP="00DE3AC8">
      <w:pPr>
        <w:spacing w:after="225" w:line="240" w:lineRule="auto"/>
        <w:jc w:val="both"/>
        <w:rPr>
          <w:rFonts w:eastAsia="Times New Roman" w:cs="Times New Roman"/>
          <w:sz w:val="20"/>
          <w:szCs w:val="20"/>
          <w:lang w:val="en-US"/>
        </w:rPr>
      </w:pPr>
      <w:r w:rsidRPr="00DE3AC8">
        <w:rPr>
          <w:rFonts w:eastAsia="Times New Roman" w:cs="Times New Roman"/>
          <w:sz w:val="20"/>
          <w:szCs w:val="20"/>
          <w:lang w:val="en-US"/>
        </w:rPr>
        <w:t>2.5.5</w:t>
      </w:r>
      <w:r w:rsidRPr="00DE3AC8">
        <w:rPr>
          <w:rFonts w:ascii="Times New Roman" w:eastAsia="Times New Roman" w:hAnsi="Times New Roman" w:cs="Times New Roman"/>
          <w:lang w:val="en-US"/>
        </w:rPr>
        <w:tab/>
      </w:r>
      <w:r w:rsidRPr="00DE3AC8">
        <w:rPr>
          <w:rFonts w:eastAsia="Times New Roman" w:cs="Times New Roman"/>
          <w:sz w:val="20"/>
          <w:szCs w:val="20"/>
          <w:lang w:val="en-US"/>
        </w:rPr>
        <w:t xml:space="preserve">The Director of Finance and Corporate Services reserves the right to refuse to issue a Welsh Procurement card if </w:t>
      </w:r>
      <w:r w:rsidRPr="00DE3AC8">
        <w:rPr>
          <w:rFonts w:ascii="Times New Roman" w:eastAsia="Times New Roman" w:hAnsi="Times New Roman" w:cs="Times New Roman"/>
          <w:lang w:val="en-US"/>
        </w:rPr>
        <w:tab/>
      </w:r>
      <w:r w:rsidRPr="00DE3AC8">
        <w:rPr>
          <w:rFonts w:eastAsia="Times New Roman" w:cs="Times New Roman"/>
          <w:sz w:val="20"/>
          <w:szCs w:val="20"/>
          <w:lang w:val="en-US"/>
        </w:rPr>
        <w:t>it is considered inappropriate.</w:t>
      </w:r>
    </w:p>
    <w:p w14:paraId="57FB2512" w14:textId="77777777" w:rsidR="00DE3AC8" w:rsidRPr="00DE3AC8" w:rsidRDefault="00DE3AC8" w:rsidP="00DE3AC8">
      <w:pPr>
        <w:spacing w:after="225" w:line="240" w:lineRule="auto"/>
        <w:jc w:val="both"/>
        <w:rPr>
          <w:rFonts w:eastAsia="Times New Roman" w:cs="Times New Roman"/>
          <w:sz w:val="20"/>
          <w:szCs w:val="20"/>
          <w:lang w:val="en-US"/>
        </w:rPr>
      </w:pPr>
      <w:r w:rsidRPr="00DE3AC8">
        <w:rPr>
          <w:rFonts w:eastAsia="Times New Roman" w:cs="Times New Roman"/>
          <w:sz w:val="20"/>
          <w:szCs w:val="20"/>
          <w:lang w:val="en-US"/>
        </w:rPr>
        <w:t>2.5.6</w:t>
      </w:r>
      <w:r w:rsidRPr="00DE3AC8">
        <w:rPr>
          <w:rFonts w:ascii="Times New Roman" w:eastAsia="Times New Roman" w:hAnsi="Times New Roman" w:cs="Times New Roman"/>
          <w:lang w:val="en-US"/>
        </w:rPr>
        <w:tab/>
      </w:r>
      <w:r w:rsidRPr="00DE3AC8">
        <w:rPr>
          <w:rFonts w:eastAsia="Times New Roman" w:cs="Times New Roman"/>
          <w:sz w:val="20"/>
          <w:szCs w:val="20"/>
          <w:lang w:val="en-US"/>
        </w:rPr>
        <w:t xml:space="preserve">The Director of Finance and Corporate Services also reserves the right to withdraw a Welsh procurement card </w:t>
      </w:r>
      <w:r w:rsidRPr="00DE3AC8">
        <w:rPr>
          <w:rFonts w:ascii="Times New Roman" w:eastAsia="Times New Roman" w:hAnsi="Times New Roman" w:cs="Times New Roman"/>
          <w:lang w:val="en-US"/>
        </w:rPr>
        <w:tab/>
      </w:r>
      <w:r w:rsidRPr="00DE3AC8">
        <w:rPr>
          <w:rFonts w:eastAsia="Times New Roman" w:cs="Times New Roman"/>
          <w:sz w:val="20"/>
          <w:szCs w:val="20"/>
          <w:lang w:val="en-US"/>
        </w:rPr>
        <w:t>from anyone to whom it has been issued.</w:t>
      </w:r>
      <w:r w:rsidRPr="00DE3AC8">
        <w:rPr>
          <w:rFonts w:ascii="Times New Roman" w:eastAsia="Times New Roman" w:hAnsi="Times New Roman" w:cs="Times New Roman"/>
          <w:lang w:val="en-US"/>
        </w:rPr>
        <w:tab/>
      </w:r>
    </w:p>
    <w:p w14:paraId="58CA016C" w14:textId="77777777" w:rsidR="00DE3AC8" w:rsidRPr="00DE3AC8" w:rsidRDefault="00DE3AC8" w:rsidP="00DE3AC8">
      <w:pPr>
        <w:spacing w:after="225" w:line="240" w:lineRule="auto"/>
        <w:jc w:val="both"/>
        <w:rPr>
          <w:rFonts w:eastAsia="Times New Roman" w:cs="Times New Roman"/>
          <w:sz w:val="20"/>
          <w:szCs w:val="20"/>
          <w:lang w:val="en-US"/>
        </w:rPr>
      </w:pPr>
      <w:r w:rsidRPr="00DE3AC8">
        <w:rPr>
          <w:rFonts w:eastAsia="Times New Roman" w:cs="Times New Roman"/>
          <w:sz w:val="20"/>
          <w:szCs w:val="20"/>
          <w:lang w:val="en-US"/>
        </w:rPr>
        <w:t>2.5.7</w:t>
      </w:r>
      <w:r w:rsidRPr="00DE3AC8">
        <w:rPr>
          <w:rFonts w:ascii="Times New Roman" w:eastAsia="Times New Roman" w:hAnsi="Times New Roman" w:cs="Times New Roman"/>
          <w:lang w:val="en-US"/>
        </w:rPr>
        <w:tab/>
      </w:r>
      <w:r w:rsidRPr="00DE3AC8">
        <w:rPr>
          <w:rFonts w:eastAsia="Times New Roman" w:cs="Times New Roman"/>
          <w:sz w:val="20"/>
          <w:szCs w:val="20"/>
          <w:lang w:val="en-US"/>
        </w:rPr>
        <w:t xml:space="preserve">Accountable Budget Controllers, Senior Budget Managers and cardholders are reminded that the cardholder is </w:t>
      </w:r>
      <w:r w:rsidRPr="00DE3AC8">
        <w:rPr>
          <w:rFonts w:ascii="Times New Roman" w:eastAsia="Times New Roman" w:hAnsi="Times New Roman" w:cs="Times New Roman"/>
          <w:lang w:val="en-US"/>
        </w:rPr>
        <w:tab/>
      </w:r>
      <w:r w:rsidRPr="00DE3AC8">
        <w:rPr>
          <w:rFonts w:eastAsia="Times New Roman" w:cs="Times New Roman"/>
          <w:sz w:val="20"/>
          <w:szCs w:val="20"/>
          <w:lang w:val="en-US"/>
        </w:rPr>
        <w:t xml:space="preserve">responsible for the custody and security of the card at all times.  Cardholders will be personally responsible if the </w:t>
      </w:r>
      <w:r w:rsidRPr="00DE3AC8">
        <w:rPr>
          <w:rFonts w:ascii="Times New Roman" w:eastAsia="Times New Roman" w:hAnsi="Times New Roman" w:cs="Times New Roman"/>
          <w:lang w:val="en-US"/>
        </w:rPr>
        <w:tab/>
      </w:r>
      <w:r w:rsidRPr="00DE3AC8">
        <w:rPr>
          <w:rFonts w:eastAsia="Times New Roman" w:cs="Times New Roman"/>
          <w:sz w:val="20"/>
          <w:szCs w:val="20"/>
          <w:lang w:val="en-US"/>
        </w:rPr>
        <w:t>card is delegated to other individuals and misused.</w:t>
      </w:r>
    </w:p>
    <w:p w14:paraId="58A57CED" w14:textId="77777777" w:rsidR="00DE3AC8" w:rsidRPr="00DE3AC8" w:rsidRDefault="00DE3AC8" w:rsidP="00DE3AC8">
      <w:pPr>
        <w:spacing w:after="225" w:line="240" w:lineRule="auto"/>
        <w:ind w:firstLine="720"/>
        <w:jc w:val="both"/>
        <w:rPr>
          <w:rFonts w:eastAsia="Times New Roman" w:cs="Times New Roman"/>
          <w:sz w:val="20"/>
          <w:szCs w:val="20"/>
          <w:lang w:val="en-US"/>
        </w:rPr>
      </w:pPr>
    </w:p>
    <w:p w14:paraId="5FB67121" w14:textId="77777777" w:rsidR="00DE3AC8" w:rsidRPr="00DE3AC8" w:rsidRDefault="00DE3AC8" w:rsidP="00DE3AC8">
      <w:pPr>
        <w:spacing w:after="225" w:line="240" w:lineRule="auto"/>
        <w:ind w:firstLine="720"/>
        <w:jc w:val="both"/>
        <w:rPr>
          <w:rFonts w:eastAsia="Times New Roman" w:cs="Times New Roman"/>
          <w:sz w:val="20"/>
          <w:szCs w:val="20"/>
          <w:lang w:val="en-US"/>
        </w:rPr>
      </w:pPr>
    </w:p>
    <w:p w14:paraId="751EE171" w14:textId="77777777" w:rsidR="00DE3AC8" w:rsidRPr="00DE3AC8" w:rsidRDefault="00DE3AC8" w:rsidP="00DE3AC8">
      <w:pPr>
        <w:spacing w:after="225" w:line="240" w:lineRule="auto"/>
        <w:ind w:firstLine="720"/>
        <w:jc w:val="both"/>
        <w:rPr>
          <w:rFonts w:eastAsia="Times New Roman" w:cs="Times New Roman"/>
          <w:sz w:val="20"/>
          <w:szCs w:val="20"/>
          <w:lang w:val="en-US"/>
        </w:rPr>
      </w:pPr>
    </w:p>
    <w:p w14:paraId="3CBB9FD1" w14:textId="77777777" w:rsidR="00DE3AC8" w:rsidRPr="00DE3AC8" w:rsidRDefault="00DE3AC8" w:rsidP="00DE3AC8">
      <w:pPr>
        <w:spacing w:after="225" w:line="240" w:lineRule="auto"/>
        <w:ind w:firstLine="720"/>
        <w:jc w:val="both"/>
        <w:rPr>
          <w:rFonts w:eastAsia="Times New Roman" w:cs="Times New Roman"/>
          <w:sz w:val="20"/>
          <w:szCs w:val="20"/>
          <w:lang w:val="en-US"/>
        </w:rPr>
      </w:pPr>
    </w:p>
    <w:p w14:paraId="04EEE0D5" w14:textId="77777777" w:rsidR="00DE3AC8" w:rsidRPr="00DE3AC8" w:rsidRDefault="00DE3AC8" w:rsidP="00DE3AC8">
      <w:pPr>
        <w:spacing w:after="225" w:line="240" w:lineRule="auto"/>
        <w:jc w:val="both"/>
        <w:rPr>
          <w:rFonts w:eastAsia="Times New Roman" w:cs="Times New Roman"/>
          <w:sz w:val="20"/>
          <w:szCs w:val="20"/>
          <w:lang w:val="en-US"/>
        </w:rPr>
      </w:pPr>
    </w:p>
    <w:p w14:paraId="5B33FEEE" w14:textId="77777777" w:rsidR="00DE3AC8" w:rsidRPr="00DE3AC8" w:rsidRDefault="00DE3AC8" w:rsidP="00DE3AC8">
      <w:pPr>
        <w:spacing w:after="225" w:line="240" w:lineRule="auto"/>
        <w:jc w:val="both"/>
        <w:rPr>
          <w:rFonts w:eastAsia="Times New Roman" w:cs="Times New Roman"/>
          <w:sz w:val="20"/>
          <w:szCs w:val="20"/>
          <w:lang w:val="en-US"/>
        </w:rPr>
      </w:pPr>
    </w:p>
    <w:p w14:paraId="74C7C919" w14:textId="77777777" w:rsidR="00DE3AC8" w:rsidRPr="00DE3AC8" w:rsidRDefault="00DE3AC8" w:rsidP="00DE3AC8">
      <w:pPr>
        <w:spacing w:after="225" w:line="240" w:lineRule="auto"/>
        <w:jc w:val="both"/>
        <w:rPr>
          <w:rFonts w:eastAsia="Times New Roman" w:cs="Times New Roman"/>
          <w:sz w:val="20"/>
          <w:szCs w:val="20"/>
          <w:lang w:val="en-US"/>
        </w:rPr>
      </w:pPr>
    </w:p>
    <w:p w14:paraId="2F7ABFB7" w14:textId="77777777" w:rsidR="00DE3AC8" w:rsidRPr="00DE3AC8" w:rsidRDefault="00DE3AC8" w:rsidP="00DE3AC8">
      <w:pPr>
        <w:spacing w:after="225" w:line="240" w:lineRule="auto"/>
        <w:jc w:val="both"/>
        <w:rPr>
          <w:rFonts w:eastAsia="Times New Roman" w:cs="Times New Roman"/>
          <w:sz w:val="20"/>
          <w:szCs w:val="20"/>
          <w:lang w:val="en-US"/>
        </w:rPr>
      </w:pPr>
    </w:p>
    <w:p w14:paraId="13199E3C" w14:textId="77777777" w:rsidR="00DE3AC8" w:rsidRPr="00DE3AC8" w:rsidRDefault="00DE3AC8" w:rsidP="00DE3AC8">
      <w:pPr>
        <w:spacing w:after="225" w:line="240" w:lineRule="auto"/>
        <w:jc w:val="both"/>
        <w:rPr>
          <w:rFonts w:eastAsia="Times New Roman" w:cs="Times New Roman"/>
          <w:sz w:val="20"/>
          <w:szCs w:val="20"/>
          <w:lang w:val="en-US"/>
        </w:rPr>
      </w:pPr>
    </w:p>
    <w:p w14:paraId="58D8139A" w14:textId="77777777" w:rsidR="00DE3AC8" w:rsidRPr="00DE3AC8" w:rsidRDefault="00DE3AC8" w:rsidP="00DE3AC8">
      <w:pPr>
        <w:spacing w:after="225" w:line="240" w:lineRule="auto"/>
        <w:jc w:val="both"/>
        <w:rPr>
          <w:rFonts w:eastAsia="Times New Roman" w:cs="Times New Roman"/>
          <w:sz w:val="20"/>
          <w:szCs w:val="20"/>
          <w:lang w:val="en-US"/>
        </w:rPr>
      </w:pPr>
    </w:p>
    <w:p w14:paraId="7474D070" w14:textId="77777777" w:rsidR="00DE3AC8" w:rsidRPr="00DE3AC8" w:rsidRDefault="00DE3AC8" w:rsidP="00DE3AC8">
      <w:pPr>
        <w:spacing w:after="225" w:line="240" w:lineRule="auto"/>
        <w:jc w:val="both"/>
        <w:rPr>
          <w:rFonts w:eastAsia="Times New Roman" w:cs="Times New Roman"/>
          <w:sz w:val="20"/>
          <w:szCs w:val="20"/>
          <w:lang w:val="en-US"/>
        </w:rPr>
      </w:pPr>
    </w:p>
    <w:p w14:paraId="406D3C31" w14:textId="77777777" w:rsidR="00DE3AC8" w:rsidRPr="00DE3AC8" w:rsidRDefault="00DE3AC8" w:rsidP="00DE3AC8">
      <w:pPr>
        <w:spacing w:after="225" w:line="240" w:lineRule="auto"/>
        <w:jc w:val="both"/>
        <w:rPr>
          <w:rFonts w:eastAsia="Times New Roman" w:cs="Times New Roman"/>
          <w:sz w:val="20"/>
          <w:szCs w:val="20"/>
          <w:lang w:val="en-US"/>
        </w:rPr>
      </w:pPr>
    </w:p>
    <w:p w14:paraId="39AB0608" w14:textId="77777777" w:rsidR="00DE3AC8" w:rsidRPr="00DE3AC8" w:rsidRDefault="00DE3AC8" w:rsidP="00DE3AC8">
      <w:pPr>
        <w:tabs>
          <w:tab w:val="left" w:pos="680"/>
        </w:tabs>
        <w:spacing w:after="0" w:line="240" w:lineRule="auto"/>
        <w:jc w:val="both"/>
        <w:rPr>
          <w:rFonts w:eastAsia="Times New Roman" w:cs="Times New Roman"/>
          <w:sz w:val="20"/>
          <w:szCs w:val="20"/>
          <w:lang w:val="en-US"/>
        </w:rPr>
      </w:pPr>
    </w:p>
    <w:p w14:paraId="71133FC3" w14:textId="77777777" w:rsidR="00DE3AC8" w:rsidRPr="00DE3AC8" w:rsidRDefault="00DE3AC8" w:rsidP="00DE3AC8">
      <w:pPr>
        <w:tabs>
          <w:tab w:val="left" w:pos="680"/>
        </w:tabs>
        <w:spacing w:after="0" w:line="240" w:lineRule="auto"/>
        <w:jc w:val="both"/>
        <w:rPr>
          <w:rFonts w:eastAsia="Times New Roman" w:cs="Times New Roman"/>
          <w:sz w:val="20"/>
          <w:szCs w:val="20"/>
          <w:lang w:val="en-US"/>
        </w:rPr>
      </w:pPr>
    </w:p>
    <w:p w14:paraId="0A821A66" w14:textId="77777777" w:rsidR="00DE3AC8" w:rsidRPr="00DE3AC8" w:rsidRDefault="00DE3AC8" w:rsidP="00DE3AC8">
      <w:pPr>
        <w:tabs>
          <w:tab w:val="left" w:pos="680"/>
        </w:tabs>
        <w:spacing w:after="0" w:line="240" w:lineRule="auto"/>
        <w:jc w:val="both"/>
        <w:rPr>
          <w:rFonts w:eastAsia="Times New Roman" w:cs="Times New Roman"/>
          <w:sz w:val="20"/>
          <w:szCs w:val="20"/>
          <w:lang w:val="en-US"/>
        </w:rPr>
      </w:pPr>
    </w:p>
    <w:p w14:paraId="3C3B6697" w14:textId="77777777" w:rsidR="00DE3AC8" w:rsidRPr="00DE3AC8" w:rsidRDefault="00DE3AC8" w:rsidP="00DE3AC8">
      <w:pPr>
        <w:tabs>
          <w:tab w:val="left" w:pos="680"/>
        </w:tabs>
        <w:spacing w:after="0" w:line="240" w:lineRule="auto"/>
        <w:jc w:val="both"/>
        <w:rPr>
          <w:rFonts w:eastAsia="Times New Roman" w:cs="Times New Roman"/>
          <w:sz w:val="20"/>
          <w:szCs w:val="20"/>
          <w:lang w:val="en-US"/>
        </w:rPr>
      </w:pPr>
    </w:p>
    <w:p w14:paraId="4DDB76C9" w14:textId="77777777" w:rsidR="00DE3AC8" w:rsidRPr="00DE3AC8" w:rsidRDefault="00DE3AC8" w:rsidP="00DE3AC8">
      <w:pPr>
        <w:tabs>
          <w:tab w:val="left" w:pos="680"/>
        </w:tabs>
        <w:spacing w:after="0" w:line="240" w:lineRule="auto"/>
        <w:jc w:val="both"/>
        <w:rPr>
          <w:rFonts w:eastAsia="Times New Roman" w:cs="Times New Roman"/>
          <w:sz w:val="20"/>
          <w:szCs w:val="20"/>
          <w:lang w:val="en-US"/>
        </w:rPr>
      </w:pPr>
    </w:p>
    <w:p w14:paraId="7768E53E" w14:textId="77777777" w:rsidR="00DE3AC8" w:rsidRPr="00DE3AC8" w:rsidRDefault="00DE3AC8" w:rsidP="00DE3AC8">
      <w:pPr>
        <w:spacing w:after="225" w:line="240" w:lineRule="auto"/>
        <w:ind w:firstLine="720"/>
        <w:rPr>
          <w:rFonts w:eastAsia="Times New Roman" w:cs="Times New Roman"/>
          <w:sz w:val="20"/>
          <w:szCs w:val="20"/>
          <w:lang w:val="en-US"/>
        </w:rPr>
      </w:pPr>
    </w:p>
    <w:p w14:paraId="0E2F6EC4" w14:textId="77777777" w:rsidR="00DE3AC8" w:rsidRPr="00DE3AC8" w:rsidRDefault="00DE3AC8" w:rsidP="00DE3AC8">
      <w:pPr>
        <w:spacing w:after="225" w:line="240" w:lineRule="auto"/>
        <w:ind w:firstLine="720"/>
        <w:rPr>
          <w:rFonts w:eastAsia="Times New Roman" w:cs="Times New Roman"/>
          <w:sz w:val="20"/>
          <w:szCs w:val="20"/>
          <w:lang w:val="en-US"/>
        </w:rPr>
      </w:pPr>
    </w:p>
    <w:p w14:paraId="4CB916C4" w14:textId="77777777" w:rsidR="00DE3AC8" w:rsidRPr="00DE3AC8" w:rsidRDefault="00DE3AC8" w:rsidP="00DE3AC8">
      <w:pPr>
        <w:spacing w:after="225" w:line="240" w:lineRule="auto"/>
        <w:rPr>
          <w:rFonts w:eastAsia="Times New Roman" w:cs="Times New Roman"/>
          <w:b/>
          <w:bCs/>
          <w:sz w:val="20"/>
          <w:szCs w:val="20"/>
          <w:lang w:val="en-US"/>
        </w:rPr>
      </w:pPr>
    </w:p>
    <w:p w14:paraId="73AB3491" w14:textId="77777777" w:rsidR="00DE3AC8" w:rsidRPr="00DE3AC8" w:rsidRDefault="00DE3AC8" w:rsidP="00DE3AC8">
      <w:pPr>
        <w:spacing w:after="225" w:line="240" w:lineRule="auto"/>
        <w:rPr>
          <w:rFonts w:eastAsia="Times New Roman" w:cs="Times New Roman"/>
          <w:b/>
          <w:bCs/>
          <w:sz w:val="20"/>
          <w:szCs w:val="20"/>
          <w:lang w:val="en-US"/>
        </w:rPr>
      </w:pPr>
    </w:p>
    <w:p w14:paraId="0A0C96F0" w14:textId="77777777" w:rsidR="00DE3AC8" w:rsidRPr="00DE3AC8" w:rsidRDefault="00DE3AC8" w:rsidP="00DE3AC8">
      <w:pPr>
        <w:shd w:val="clear" w:color="auto" w:fill="FFFFFF" w:themeFill="background1"/>
        <w:spacing w:after="225" w:line="240" w:lineRule="auto"/>
        <w:ind w:left="720"/>
        <w:rPr>
          <w:rFonts w:eastAsia="Times New Roman" w:cs="Times New Roman"/>
          <w:sz w:val="20"/>
          <w:szCs w:val="20"/>
          <w:lang w:val="en-US"/>
        </w:rPr>
      </w:pPr>
    </w:p>
    <w:p w14:paraId="20073D32" w14:textId="77777777" w:rsidR="00DE3AC8" w:rsidRPr="00DE3AC8" w:rsidRDefault="00DE3AC8" w:rsidP="00DE3AC8">
      <w:pPr>
        <w:shd w:val="clear" w:color="auto" w:fill="FFFFFF" w:themeFill="background1"/>
        <w:spacing w:after="225" w:line="240" w:lineRule="auto"/>
        <w:rPr>
          <w:rFonts w:eastAsia="Times New Roman" w:cs="Times New Roman"/>
          <w:sz w:val="20"/>
          <w:szCs w:val="20"/>
          <w:lang w:val="en-US"/>
        </w:rPr>
        <w:sectPr w:rsidR="00DE3AC8" w:rsidRPr="00DE3AC8" w:rsidSect="005D00DB">
          <w:type w:val="continuous"/>
          <w:pgSz w:w="11900" w:h="16841"/>
          <w:pgMar w:top="821" w:right="779" w:bottom="235" w:left="1140" w:header="454" w:footer="0" w:gutter="0"/>
          <w:cols w:space="720" w:equalWidth="0">
            <w:col w:w="9980"/>
          </w:cols>
          <w:docGrid w:linePitch="299"/>
        </w:sectPr>
      </w:pPr>
    </w:p>
    <w:p w14:paraId="50C36FFE" w14:textId="77777777" w:rsidR="00DE3AC8" w:rsidRPr="00DE3AC8" w:rsidRDefault="00DE3AC8" w:rsidP="00DE3AC8">
      <w:pPr>
        <w:tabs>
          <w:tab w:val="left" w:pos="680"/>
        </w:tabs>
        <w:spacing w:after="0" w:line="240" w:lineRule="auto"/>
        <w:rPr>
          <w:rFonts w:eastAsia="Times New Roman" w:cs="Times New Roman"/>
          <w:sz w:val="20"/>
          <w:szCs w:val="20"/>
          <w:lang w:val="en-US"/>
        </w:rPr>
      </w:pPr>
    </w:p>
    <w:p w14:paraId="74AC5264" w14:textId="77777777" w:rsidR="00DE3AC8" w:rsidRPr="00DE3AC8" w:rsidRDefault="00DE3AC8" w:rsidP="00DE3AC8">
      <w:pPr>
        <w:spacing w:after="0" w:line="240" w:lineRule="auto"/>
        <w:rPr>
          <w:rFonts w:ascii="Calibri" w:eastAsia="Times New Roman" w:hAnsi="Calibri" w:cs="Calibri"/>
          <w:lang w:val="en-US"/>
        </w:rPr>
      </w:pPr>
    </w:p>
    <w:p w14:paraId="09846206" w14:textId="77777777" w:rsidR="005254D3" w:rsidRDefault="005254D3"/>
    <w:sectPr w:rsidR="005254D3" w:rsidSect="00C447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75930" w14:textId="77777777" w:rsidR="00750351" w:rsidRDefault="00750351">
      <w:pPr>
        <w:spacing w:after="0" w:line="240" w:lineRule="auto"/>
      </w:pPr>
      <w:r>
        <w:separator/>
      </w:r>
    </w:p>
  </w:endnote>
  <w:endnote w:type="continuationSeparator" w:id="0">
    <w:p w14:paraId="4B98399B" w14:textId="77777777" w:rsidR="00750351" w:rsidRDefault="00750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CB96D" w14:textId="77777777" w:rsidR="00750351" w:rsidRDefault="00750351">
      <w:pPr>
        <w:spacing w:after="0" w:line="240" w:lineRule="auto"/>
      </w:pPr>
      <w:r>
        <w:separator/>
      </w:r>
    </w:p>
  </w:footnote>
  <w:footnote w:type="continuationSeparator" w:id="0">
    <w:p w14:paraId="2472542A" w14:textId="77777777" w:rsidR="00750351" w:rsidRDefault="00750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F6ABF" w14:textId="5D920CBF" w:rsidR="00C44736" w:rsidRDefault="00750351" w:rsidP="005D00DB">
    <w:pPr>
      <w:pStyle w:val="Header"/>
      <w:tabs>
        <w:tab w:val="clear" w:pos="4513"/>
        <w:tab w:val="clear" w:pos="9026"/>
        <w:tab w:val="left" w:pos="44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20"/>
    <w:multiLevelType w:val="hybridMultilevel"/>
    <w:tmpl w:val="CC6AB49C"/>
    <w:lvl w:ilvl="0" w:tplc="681A18F4">
      <w:start w:val="1"/>
      <w:numFmt w:val="bullet"/>
      <w:lvlText w:val="•"/>
      <w:lvlJc w:val="left"/>
    </w:lvl>
    <w:lvl w:ilvl="1" w:tplc="B50C358E">
      <w:numFmt w:val="decimal"/>
      <w:lvlText w:val=""/>
      <w:lvlJc w:val="left"/>
      <w:rPr>
        <w:rFonts w:cs="Times New Roman"/>
      </w:rPr>
    </w:lvl>
    <w:lvl w:ilvl="2" w:tplc="D3FE5C74">
      <w:numFmt w:val="decimal"/>
      <w:lvlText w:val=""/>
      <w:lvlJc w:val="left"/>
      <w:rPr>
        <w:rFonts w:cs="Times New Roman"/>
      </w:rPr>
    </w:lvl>
    <w:lvl w:ilvl="3" w:tplc="39EECB8A">
      <w:numFmt w:val="decimal"/>
      <w:lvlText w:val=""/>
      <w:lvlJc w:val="left"/>
      <w:rPr>
        <w:rFonts w:cs="Times New Roman"/>
      </w:rPr>
    </w:lvl>
    <w:lvl w:ilvl="4" w:tplc="15105BA4">
      <w:numFmt w:val="decimal"/>
      <w:lvlText w:val=""/>
      <w:lvlJc w:val="left"/>
      <w:rPr>
        <w:rFonts w:cs="Times New Roman"/>
      </w:rPr>
    </w:lvl>
    <w:lvl w:ilvl="5" w:tplc="28D6F3E6">
      <w:numFmt w:val="decimal"/>
      <w:lvlText w:val=""/>
      <w:lvlJc w:val="left"/>
      <w:rPr>
        <w:rFonts w:cs="Times New Roman"/>
      </w:rPr>
    </w:lvl>
    <w:lvl w:ilvl="6" w:tplc="7834E0BC">
      <w:numFmt w:val="decimal"/>
      <w:lvlText w:val=""/>
      <w:lvlJc w:val="left"/>
      <w:rPr>
        <w:rFonts w:cs="Times New Roman"/>
      </w:rPr>
    </w:lvl>
    <w:lvl w:ilvl="7" w:tplc="1416E966">
      <w:numFmt w:val="decimal"/>
      <w:lvlText w:val=""/>
      <w:lvlJc w:val="left"/>
      <w:rPr>
        <w:rFonts w:cs="Times New Roman"/>
      </w:rPr>
    </w:lvl>
    <w:lvl w:ilvl="8" w:tplc="6C0C9C42">
      <w:numFmt w:val="decimal"/>
      <w:lvlText w:val=""/>
      <w:lvlJc w:val="left"/>
      <w:rPr>
        <w:rFonts w:cs="Times New Roman"/>
      </w:rPr>
    </w:lvl>
  </w:abstractNum>
  <w:abstractNum w:abstractNumId="1" w15:restartNumberingAfterBreak="0">
    <w:nsid w:val="00002350"/>
    <w:multiLevelType w:val="hybridMultilevel"/>
    <w:tmpl w:val="8AA0A044"/>
    <w:lvl w:ilvl="0" w:tplc="DA101C5E">
      <w:start w:val="1"/>
      <w:numFmt w:val="lowerRoman"/>
      <w:lvlText w:val="(%1)"/>
      <w:lvlJc w:val="left"/>
      <w:rPr>
        <w:rFonts w:cs="Times New Roman"/>
      </w:rPr>
    </w:lvl>
    <w:lvl w:ilvl="1" w:tplc="B4EC3576">
      <w:numFmt w:val="decimal"/>
      <w:lvlText w:val=""/>
      <w:lvlJc w:val="left"/>
      <w:rPr>
        <w:rFonts w:cs="Times New Roman"/>
      </w:rPr>
    </w:lvl>
    <w:lvl w:ilvl="2" w:tplc="5798E2C2">
      <w:numFmt w:val="decimal"/>
      <w:lvlText w:val=""/>
      <w:lvlJc w:val="left"/>
      <w:rPr>
        <w:rFonts w:cs="Times New Roman"/>
      </w:rPr>
    </w:lvl>
    <w:lvl w:ilvl="3" w:tplc="E26265B0">
      <w:numFmt w:val="decimal"/>
      <w:lvlText w:val=""/>
      <w:lvlJc w:val="left"/>
      <w:rPr>
        <w:rFonts w:cs="Times New Roman"/>
      </w:rPr>
    </w:lvl>
    <w:lvl w:ilvl="4" w:tplc="8176F44A">
      <w:numFmt w:val="decimal"/>
      <w:lvlText w:val=""/>
      <w:lvlJc w:val="left"/>
      <w:rPr>
        <w:rFonts w:cs="Times New Roman"/>
      </w:rPr>
    </w:lvl>
    <w:lvl w:ilvl="5" w:tplc="632021B8">
      <w:numFmt w:val="decimal"/>
      <w:lvlText w:val=""/>
      <w:lvlJc w:val="left"/>
      <w:rPr>
        <w:rFonts w:cs="Times New Roman"/>
      </w:rPr>
    </w:lvl>
    <w:lvl w:ilvl="6" w:tplc="F7C2726A">
      <w:numFmt w:val="decimal"/>
      <w:lvlText w:val=""/>
      <w:lvlJc w:val="left"/>
      <w:rPr>
        <w:rFonts w:cs="Times New Roman"/>
      </w:rPr>
    </w:lvl>
    <w:lvl w:ilvl="7" w:tplc="D308650A">
      <w:numFmt w:val="decimal"/>
      <w:lvlText w:val=""/>
      <w:lvlJc w:val="left"/>
      <w:rPr>
        <w:rFonts w:cs="Times New Roman"/>
      </w:rPr>
    </w:lvl>
    <w:lvl w:ilvl="8" w:tplc="A46C7564">
      <w:numFmt w:val="decimal"/>
      <w:lvlText w:val=""/>
      <w:lvlJc w:val="left"/>
      <w:rPr>
        <w:rFonts w:cs="Times New Roman"/>
      </w:rPr>
    </w:lvl>
  </w:abstractNum>
  <w:abstractNum w:abstractNumId="2" w15:restartNumberingAfterBreak="0">
    <w:nsid w:val="000056AE"/>
    <w:multiLevelType w:val="hybridMultilevel"/>
    <w:tmpl w:val="CB32E64A"/>
    <w:lvl w:ilvl="0" w:tplc="5B22AC28">
      <w:start w:val="1"/>
      <w:numFmt w:val="bullet"/>
      <w:lvlText w:val="•"/>
      <w:lvlJc w:val="left"/>
    </w:lvl>
    <w:lvl w:ilvl="1" w:tplc="2AB85306">
      <w:numFmt w:val="decimal"/>
      <w:lvlText w:val=""/>
      <w:lvlJc w:val="left"/>
      <w:rPr>
        <w:rFonts w:cs="Times New Roman"/>
      </w:rPr>
    </w:lvl>
    <w:lvl w:ilvl="2" w:tplc="A238BCE4">
      <w:numFmt w:val="decimal"/>
      <w:lvlText w:val=""/>
      <w:lvlJc w:val="left"/>
      <w:rPr>
        <w:rFonts w:cs="Times New Roman"/>
      </w:rPr>
    </w:lvl>
    <w:lvl w:ilvl="3" w:tplc="EB4C5CD8">
      <w:numFmt w:val="decimal"/>
      <w:lvlText w:val=""/>
      <w:lvlJc w:val="left"/>
      <w:rPr>
        <w:rFonts w:cs="Times New Roman"/>
      </w:rPr>
    </w:lvl>
    <w:lvl w:ilvl="4" w:tplc="2FBA4CC0">
      <w:numFmt w:val="decimal"/>
      <w:lvlText w:val=""/>
      <w:lvlJc w:val="left"/>
      <w:rPr>
        <w:rFonts w:cs="Times New Roman"/>
      </w:rPr>
    </w:lvl>
    <w:lvl w:ilvl="5" w:tplc="F368620A">
      <w:numFmt w:val="decimal"/>
      <w:lvlText w:val=""/>
      <w:lvlJc w:val="left"/>
      <w:rPr>
        <w:rFonts w:cs="Times New Roman"/>
      </w:rPr>
    </w:lvl>
    <w:lvl w:ilvl="6" w:tplc="A76C4864">
      <w:numFmt w:val="decimal"/>
      <w:lvlText w:val=""/>
      <w:lvlJc w:val="left"/>
      <w:rPr>
        <w:rFonts w:cs="Times New Roman"/>
      </w:rPr>
    </w:lvl>
    <w:lvl w:ilvl="7" w:tplc="964C5AD0">
      <w:numFmt w:val="decimal"/>
      <w:lvlText w:val=""/>
      <w:lvlJc w:val="left"/>
      <w:rPr>
        <w:rFonts w:cs="Times New Roman"/>
      </w:rPr>
    </w:lvl>
    <w:lvl w:ilvl="8" w:tplc="3DF4133E">
      <w:numFmt w:val="decimal"/>
      <w:lvlText w:val=""/>
      <w:lvlJc w:val="left"/>
      <w:rPr>
        <w:rFonts w:cs="Times New Roman"/>
      </w:rPr>
    </w:lvl>
  </w:abstractNum>
  <w:abstractNum w:abstractNumId="3" w15:restartNumberingAfterBreak="0">
    <w:nsid w:val="0000759A"/>
    <w:multiLevelType w:val="hybridMultilevel"/>
    <w:tmpl w:val="746E31A0"/>
    <w:lvl w:ilvl="0" w:tplc="08090001">
      <w:start w:val="1"/>
      <w:numFmt w:val="bullet"/>
      <w:lvlText w:val=""/>
      <w:lvlJc w:val="left"/>
      <w:rPr>
        <w:rFonts w:ascii="Symbol" w:hAnsi="Symbol" w:hint="default"/>
      </w:rPr>
    </w:lvl>
    <w:lvl w:ilvl="1" w:tplc="D94CE886">
      <w:numFmt w:val="decimal"/>
      <w:lvlText w:val=""/>
      <w:lvlJc w:val="left"/>
      <w:rPr>
        <w:rFonts w:cs="Times New Roman"/>
      </w:rPr>
    </w:lvl>
    <w:lvl w:ilvl="2" w:tplc="0316BEEA">
      <w:numFmt w:val="decimal"/>
      <w:lvlText w:val=""/>
      <w:lvlJc w:val="left"/>
      <w:rPr>
        <w:rFonts w:cs="Times New Roman"/>
      </w:rPr>
    </w:lvl>
    <w:lvl w:ilvl="3" w:tplc="C64A7BB0">
      <w:numFmt w:val="decimal"/>
      <w:lvlText w:val=""/>
      <w:lvlJc w:val="left"/>
      <w:rPr>
        <w:rFonts w:cs="Times New Roman"/>
      </w:rPr>
    </w:lvl>
    <w:lvl w:ilvl="4" w:tplc="B17C9346">
      <w:numFmt w:val="decimal"/>
      <w:lvlText w:val=""/>
      <w:lvlJc w:val="left"/>
      <w:rPr>
        <w:rFonts w:cs="Times New Roman"/>
      </w:rPr>
    </w:lvl>
    <w:lvl w:ilvl="5" w:tplc="9198007E">
      <w:numFmt w:val="decimal"/>
      <w:lvlText w:val=""/>
      <w:lvlJc w:val="left"/>
      <w:rPr>
        <w:rFonts w:cs="Times New Roman"/>
      </w:rPr>
    </w:lvl>
    <w:lvl w:ilvl="6" w:tplc="3EACB36E">
      <w:numFmt w:val="decimal"/>
      <w:lvlText w:val=""/>
      <w:lvlJc w:val="left"/>
      <w:rPr>
        <w:rFonts w:cs="Times New Roman"/>
      </w:rPr>
    </w:lvl>
    <w:lvl w:ilvl="7" w:tplc="03949D02">
      <w:numFmt w:val="decimal"/>
      <w:lvlText w:val=""/>
      <w:lvlJc w:val="left"/>
      <w:rPr>
        <w:rFonts w:cs="Times New Roman"/>
      </w:rPr>
    </w:lvl>
    <w:lvl w:ilvl="8" w:tplc="C94E7218">
      <w:numFmt w:val="decimal"/>
      <w:lvlText w:val=""/>
      <w:lvlJc w:val="left"/>
      <w:rPr>
        <w:rFonts w:cs="Times New Roman"/>
      </w:rPr>
    </w:lvl>
  </w:abstractNum>
  <w:abstractNum w:abstractNumId="4" w15:restartNumberingAfterBreak="0">
    <w:nsid w:val="45DA7AD9"/>
    <w:multiLevelType w:val="hybridMultilevel"/>
    <w:tmpl w:val="56AC8BA4"/>
    <w:lvl w:ilvl="0" w:tplc="F3F21388">
      <w:start w:val="1"/>
      <w:numFmt w:val="decimal"/>
      <w:lvlText w:val="%1."/>
      <w:lvlJc w:val="left"/>
      <w:pPr>
        <w:tabs>
          <w:tab w:val="num" w:pos="720"/>
        </w:tabs>
        <w:ind w:left="720" w:hanging="360"/>
      </w:pPr>
      <w:rPr>
        <w:rFonts w:cs="Times New Roman"/>
      </w:rPr>
    </w:lvl>
    <w:lvl w:ilvl="1" w:tplc="AABC7D0E" w:tentative="1">
      <w:start w:val="1"/>
      <w:numFmt w:val="decimal"/>
      <w:lvlText w:val="%2."/>
      <w:lvlJc w:val="left"/>
      <w:pPr>
        <w:tabs>
          <w:tab w:val="num" w:pos="1440"/>
        </w:tabs>
        <w:ind w:left="1440" w:hanging="360"/>
      </w:pPr>
      <w:rPr>
        <w:rFonts w:cs="Times New Roman"/>
      </w:rPr>
    </w:lvl>
    <w:lvl w:ilvl="2" w:tplc="F2681C2A" w:tentative="1">
      <w:start w:val="1"/>
      <w:numFmt w:val="decimal"/>
      <w:lvlText w:val="%3."/>
      <w:lvlJc w:val="left"/>
      <w:pPr>
        <w:tabs>
          <w:tab w:val="num" w:pos="2160"/>
        </w:tabs>
        <w:ind w:left="2160" w:hanging="360"/>
      </w:pPr>
      <w:rPr>
        <w:rFonts w:cs="Times New Roman"/>
      </w:rPr>
    </w:lvl>
    <w:lvl w:ilvl="3" w:tplc="F5D6C5A2" w:tentative="1">
      <w:start w:val="1"/>
      <w:numFmt w:val="decimal"/>
      <w:lvlText w:val="%4."/>
      <w:lvlJc w:val="left"/>
      <w:pPr>
        <w:tabs>
          <w:tab w:val="num" w:pos="2880"/>
        </w:tabs>
        <w:ind w:left="2880" w:hanging="360"/>
      </w:pPr>
      <w:rPr>
        <w:rFonts w:cs="Times New Roman"/>
      </w:rPr>
    </w:lvl>
    <w:lvl w:ilvl="4" w:tplc="6D9EDD66" w:tentative="1">
      <w:start w:val="1"/>
      <w:numFmt w:val="decimal"/>
      <w:lvlText w:val="%5."/>
      <w:lvlJc w:val="left"/>
      <w:pPr>
        <w:tabs>
          <w:tab w:val="num" w:pos="3600"/>
        </w:tabs>
        <w:ind w:left="3600" w:hanging="360"/>
      </w:pPr>
      <w:rPr>
        <w:rFonts w:cs="Times New Roman"/>
      </w:rPr>
    </w:lvl>
    <w:lvl w:ilvl="5" w:tplc="4476DFAA" w:tentative="1">
      <w:start w:val="1"/>
      <w:numFmt w:val="decimal"/>
      <w:lvlText w:val="%6."/>
      <w:lvlJc w:val="left"/>
      <w:pPr>
        <w:tabs>
          <w:tab w:val="num" w:pos="4320"/>
        </w:tabs>
        <w:ind w:left="4320" w:hanging="360"/>
      </w:pPr>
      <w:rPr>
        <w:rFonts w:cs="Times New Roman"/>
      </w:rPr>
    </w:lvl>
    <w:lvl w:ilvl="6" w:tplc="22F6AB90" w:tentative="1">
      <w:start w:val="1"/>
      <w:numFmt w:val="decimal"/>
      <w:lvlText w:val="%7."/>
      <w:lvlJc w:val="left"/>
      <w:pPr>
        <w:tabs>
          <w:tab w:val="num" w:pos="5040"/>
        </w:tabs>
        <w:ind w:left="5040" w:hanging="360"/>
      </w:pPr>
      <w:rPr>
        <w:rFonts w:cs="Times New Roman"/>
      </w:rPr>
    </w:lvl>
    <w:lvl w:ilvl="7" w:tplc="2592D898" w:tentative="1">
      <w:start w:val="1"/>
      <w:numFmt w:val="decimal"/>
      <w:lvlText w:val="%8."/>
      <w:lvlJc w:val="left"/>
      <w:pPr>
        <w:tabs>
          <w:tab w:val="num" w:pos="5760"/>
        </w:tabs>
        <w:ind w:left="5760" w:hanging="360"/>
      </w:pPr>
      <w:rPr>
        <w:rFonts w:cs="Times New Roman"/>
      </w:rPr>
    </w:lvl>
    <w:lvl w:ilvl="8" w:tplc="D64A4EA0" w:tentative="1">
      <w:start w:val="1"/>
      <w:numFmt w:val="decimal"/>
      <w:lvlText w:val="%9."/>
      <w:lvlJc w:val="left"/>
      <w:pPr>
        <w:tabs>
          <w:tab w:val="num" w:pos="6480"/>
        </w:tabs>
        <w:ind w:left="6480" w:hanging="360"/>
      </w:pPr>
      <w:rPr>
        <w:rFonts w:cs="Times New Roman"/>
      </w:rPr>
    </w:lvl>
  </w:abstractNum>
  <w:abstractNum w:abstractNumId="5" w15:restartNumberingAfterBreak="0">
    <w:nsid w:val="53576A38"/>
    <w:multiLevelType w:val="hybridMultilevel"/>
    <w:tmpl w:val="5DDC271C"/>
    <w:lvl w:ilvl="0" w:tplc="A5DC5756">
      <w:start w:val="1"/>
      <w:numFmt w:val="decimal"/>
      <w:lvlText w:val="%1."/>
      <w:lvlJc w:val="left"/>
      <w:pPr>
        <w:tabs>
          <w:tab w:val="num" w:pos="720"/>
        </w:tabs>
        <w:ind w:left="720" w:hanging="360"/>
      </w:pPr>
      <w:rPr>
        <w:rFonts w:cs="Times New Roman"/>
      </w:rPr>
    </w:lvl>
    <w:lvl w:ilvl="1" w:tplc="F104EE36" w:tentative="1">
      <w:start w:val="1"/>
      <w:numFmt w:val="decimal"/>
      <w:lvlText w:val="%2."/>
      <w:lvlJc w:val="left"/>
      <w:pPr>
        <w:tabs>
          <w:tab w:val="num" w:pos="1440"/>
        </w:tabs>
        <w:ind w:left="1440" w:hanging="360"/>
      </w:pPr>
      <w:rPr>
        <w:rFonts w:cs="Times New Roman"/>
      </w:rPr>
    </w:lvl>
    <w:lvl w:ilvl="2" w:tplc="10F03A34" w:tentative="1">
      <w:start w:val="1"/>
      <w:numFmt w:val="decimal"/>
      <w:lvlText w:val="%3."/>
      <w:lvlJc w:val="left"/>
      <w:pPr>
        <w:tabs>
          <w:tab w:val="num" w:pos="2160"/>
        </w:tabs>
        <w:ind w:left="2160" w:hanging="360"/>
      </w:pPr>
      <w:rPr>
        <w:rFonts w:cs="Times New Roman"/>
      </w:rPr>
    </w:lvl>
    <w:lvl w:ilvl="3" w:tplc="60181202" w:tentative="1">
      <w:start w:val="1"/>
      <w:numFmt w:val="decimal"/>
      <w:lvlText w:val="%4."/>
      <w:lvlJc w:val="left"/>
      <w:pPr>
        <w:tabs>
          <w:tab w:val="num" w:pos="2880"/>
        </w:tabs>
        <w:ind w:left="2880" w:hanging="360"/>
      </w:pPr>
      <w:rPr>
        <w:rFonts w:cs="Times New Roman"/>
      </w:rPr>
    </w:lvl>
    <w:lvl w:ilvl="4" w:tplc="1902D934" w:tentative="1">
      <w:start w:val="1"/>
      <w:numFmt w:val="decimal"/>
      <w:lvlText w:val="%5."/>
      <w:lvlJc w:val="left"/>
      <w:pPr>
        <w:tabs>
          <w:tab w:val="num" w:pos="3600"/>
        </w:tabs>
        <w:ind w:left="3600" w:hanging="360"/>
      </w:pPr>
      <w:rPr>
        <w:rFonts w:cs="Times New Roman"/>
      </w:rPr>
    </w:lvl>
    <w:lvl w:ilvl="5" w:tplc="57ACE96C" w:tentative="1">
      <w:start w:val="1"/>
      <w:numFmt w:val="decimal"/>
      <w:lvlText w:val="%6."/>
      <w:lvlJc w:val="left"/>
      <w:pPr>
        <w:tabs>
          <w:tab w:val="num" w:pos="4320"/>
        </w:tabs>
        <w:ind w:left="4320" w:hanging="360"/>
      </w:pPr>
      <w:rPr>
        <w:rFonts w:cs="Times New Roman"/>
      </w:rPr>
    </w:lvl>
    <w:lvl w:ilvl="6" w:tplc="5ED0CD96" w:tentative="1">
      <w:start w:val="1"/>
      <w:numFmt w:val="decimal"/>
      <w:lvlText w:val="%7."/>
      <w:lvlJc w:val="left"/>
      <w:pPr>
        <w:tabs>
          <w:tab w:val="num" w:pos="5040"/>
        </w:tabs>
        <w:ind w:left="5040" w:hanging="360"/>
      </w:pPr>
      <w:rPr>
        <w:rFonts w:cs="Times New Roman"/>
      </w:rPr>
    </w:lvl>
    <w:lvl w:ilvl="7" w:tplc="9AFC30FE" w:tentative="1">
      <w:start w:val="1"/>
      <w:numFmt w:val="decimal"/>
      <w:lvlText w:val="%8."/>
      <w:lvlJc w:val="left"/>
      <w:pPr>
        <w:tabs>
          <w:tab w:val="num" w:pos="5760"/>
        </w:tabs>
        <w:ind w:left="5760" w:hanging="360"/>
      </w:pPr>
      <w:rPr>
        <w:rFonts w:cs="Times New Roman"/>
      </w:rPr>
    </w:lvl>
    <w:lvl w:ilvl="8" w:tplc="0960E2AC" w:tentative="1">
      <w:start w:val="1"/>
      <w:numFmt w:val="decimal"/>
      <w:lvlText w:val="%9."/>
      <w:lvlJc w:val="left"/>
      <w:pPr>
        <w:tabs>
          <w:tab w:val="num" w:pos="6480"/>
        </w:tabs>
        <w:ind w:left="6480" w:hanging="360"/>
      </w:pPr>
      <w:rPr>
        <w:rFonts w:cs="Times New Roman"/>
      </w:rPr>
    </w:lvl>
  </w:abstractNum>
  <w:abstractNum w:abstractNumId="6" w15:restartNumberingAfterBreak="0">
    <w:nsid w:val="5F411C14"/>
    <w:multiLevelType w:val="hybridMultilevel"/>
    <w:tmpl w:val="FFFFFFFF"/>
    <w:lvl w:ilvl="0" w:tplc="D2AA6350">
      <w:start w:val="1"/>
      <w:numFmt w:val="bullet"/>
      <w:lvlText w:val=""/>
      <w:lvlJc w:val="left"/>
      <w:pPr>
        <w:ind w:left="1080" w:hanging="360"/>
      </w:pPr>
      <w:rPr>
        <w:rFonts w:ascii="Symbol" w:hAnsi="Symbol" w:hint="default"/>
      </w:rPr>
    </w:lvl>
    <w:lvl w:ilvl="1" w:tplc="7A383F14">
      <w:start w:val="1"/>
      <w:numFmt w:val="bullet"/>
      <w:lvlText w:val="o"/>
      <w:lvlJc w:val="left"/>
      <w:pPr>
        <w:ind w:left="1800" w:hanging="360"/>
      </w:pPr>
      <w:rPr>
        <w:rFonts w:ascii="Courier New" w:hAnsi="Courier New" w:hint="default"/>
      </w:rPr>
    </w:lvl>
    <w:lvl w:ilvl="2" w:tplc="59F457F6">
      <w:start w:val="1"/>
      <w:numFmt w:val="bullet"/>
      <w:lvlText w:val=""/>
      <w:lvlJc w:val="left"/>
      <w:pPr>
        <w:ind w:left="2520" w:hanging="360"/>
      </w:pPr>
      <w:rPr>
        <w:rFonts w:ascii="Wingdings" w:hAnsi="Wingdings" w:hint="default"/>
      </w:rPr>
    </w:lvl>
    <w:lvl w:ilvl="3" w:tplc="E084E574">
      <w:start w:val="1"/>
      <w:numFmt w:val="bullet"/>
      <w:lvlText w:val=""/>
      <w:lvlJc w:val="left"/>
      <w:pPr>
        <w:ind w:left="3240" w:hanging="360"/>
      </w:pPr>
      <w:rPr>
        <w:rFonts w:ascii="Symbol" w:hAnsi="Symbol" w:hint="default"/>
      </w:rPr>
    </w:lvl>
    <w:lvl w:ilvl="4" w:tplc="4CE2D0F4">
      <w:start w:val="1"/>
      <w:numFmt w:val="bullet"/>
      <w:lvlText w:val="o"/>
      <w:lvlJc w:val="left"/>
      <w:pPr>
        <w:ind w:left="3960" w:hanging="360"/>
      </w:pPr>
      <w:rPr>
        <w:rFonts w:ascii="Courier New" w:hAnsi="Courier New" w:hint="default"/>
      </w:rPr>
    </w:lvl>
    <w:lvl w:ilvl="5" w:tplc="BEB6C762">
      <w:start w:val="1"/>
      <w:numFmt w:val="bullet"/>
      <w:lvlText w:val=""/>
      <w:lvlJc w:val="left"/>
      <w:pPr>
        <w:ind w:left="4680" w:hanging="360"/>
      </w:pPr>
      <w:rPr>
        <w:rFonts w:ascii="Wingdings" w:hAnsi="Wingdings" w:hint="default"/>
      </w:rPr>
    </w:lvl>
    <w:lvl w:ilvl="6" w:tplc="87DEDF28">
      <w:start w:val="1"/>
      <w:numFmt w:val="bullet"/>
      <w:lvlText w:val=""/>
      <w:lvlJc w:val="left"/>
      <w:pPr>
        <w:ind w:left="5400" w:hanging="360"/>
      </w:pPr>
      <w:rPr>
        <w:rFonts w:ascii="Symbol" w:hAnsi="Symbol" w:hint="default"/>
      </w:rPr>
    </w:lvl>
    <w:lvl w:ilvl="7" w:tplc="87F08638">
      <w:start w:val="1"/>
      <w:numFmt w:val="bullet"/>
      <w:lvlText w:val="o"/>
      <w:lvlJc w:val="left"/>
      <w:pPr>
        <w:ind w:left="6120" w:hanging="360"/>
      </w:pPr>
      <w:rPr>
        <w:rFonts w:ascii="Courier New" w:hAnsi="Courier New" w:hint="default"/>
      </w:rPr>
    </w:lvl>
    <w:lvl w:ilvl="8" w:tplc="B9F0C2AC">
      <w:start w:val="1"/>
      <w:numFmt w:val="bullet"/>
      <w:lvlText w:val=""/>
      <w:lvlJc w:val="left"/>
      <w:pPr>
        <w:ind w:left="6840" w:hanging="360"/>
      </w:pPr>
      <w:rPr>
        <w:rFonts w:ascii="Wingdings" w:hAnsi="Wingdings" w:hint="default"/>
      </w:rPr>
    </w:lvl>
  </w:abstractNum>
  <w:abstractNum w:abstractNumId="7" w15:restartNumberingAfterBreak="0">
    <w:nsid w:val="63253F5C"/>
    <w:multiLevelType w:val="hybridMultilevel"/>
    <w:tmpl w:val="FECEDEA8"/>
    <w:lvl w:ilvl="0" w:tplc="BE08C762">
      <w:start w:val="1"/>
      <w:numFmt w:val="bullet"/>
      <w:lvlText w:val=""/>
      <w:lvlJc w:val="left"/>
      <w:pPr>
        <w:ind w:left="1080" w:hanging="360"/>
      </w:pPr>
      <w:rPr>
        <w:rFonts w:ascii="Symbol" w:hAnsi="Symbol" w:hint="default"/>
      </w:rPr>
    </w:lvl>
    <w:lvl w:ilvl="1" w:tplc="98429150" w:tentative="1">
      <w:start w:val="1"/>
      <w:numFmt w:val="bullet"/>
      <w:lvlText w:val="o"/>
      <w:lvlJc w:val="left"/>
      <w:pPr>
        <w:ind w:left="1800" w:hanging="360"/>
      </w:pPr>
      <w:rPr>
        <w:rFonts w:ascii="Courier New" w:hAnsi="Courier New" w:hint="default"/>
      </w:rPr>
    </w:lvl>
    <w:lvl w:ilvl="2" w:tplc="1980BC1A" w:tentative="1">
      <w:start w:val="1"/>
      <w:numFmt w:val="bullet"/>
      <w:lvlText w:val=""/>
      <w:lvlJc w:val="left"/>
      <w:pPr>
        <w:ind w:left="2520" w:hanging="360"/>
      </w:pPr>
      <w:rPr>
        <w:rFonts w:ascii="Wingdings" w:hAnsi="Wingdings" w:hint="default"/>
      </w:rPr>
    </w:lvl>
    <w:lvl w:ilvl="3" w:tplc="D3E20832" w:tentative="1">
      <w:start w:val="1"/>
      <w:numFmt w:val="bullet"/>
      <w:lvlText w:val=""/>
      <w:lvlJc w:val="left"/>
      <w:pPr>
        <w:ind w:left="3240" w:hanging="360"/>
      </w:pPr>
      <w:rPr>
        <w:rFonts w:ascii="Symbol" w:hAnsi="Symbol" w:hint="default"/>
      </w:rPr>
    </w:lvl>
    <w:lvl w:ilvl="4" w:tplc="CC80D484" w:tentative="1">
      <w:start w:val="1"/>
      <w:numFmt w:val="bullet"/>
      <w:lvlText w:val="o"/>
      <w:lvlJc w:val="left"/>
      <w:pPr>
        <w:ind w:left="3960" w:hanging="360"/>
      </w:pPr>
      <w:rPr>
        <w:rFonts w:ascii="Courier New" w:hAnsi="Courier New" w:hint="default"/>
      </w:rPr>
    </w:lvl>
    <w:lvl w:ilvl="5" w:tplc="662CFE36" w:tentative="1">
      <w:start w:val="1"/>
      <w:numFmt w:val="bullet"/>
      <w:lvlText w:val=""/>
      <w:lvlJc w:val="left"/>
      <w:pPr>
        <w:ind w:left="4680" w:hanging="360"/>
      </w:pPr>
      <w:rPr>
        <w:rFonts w:ascii="Wingdings" w:hAnsi="Wingdings" w:hint="default"/>
      </w:rPr>
    </w:lvl>
    <w:lvl w:ilvl="6" w:tplc="20E203F8" w:tentative="1">
      <w:start w:val="1"/>
      <w:numFmt w:val="bullet"/>
      <w:lvlText w:val=""/>
      <w:lvlJc w:val="left"/>
      <w:pPr>
        <w:ind w:left="5400" w:hanging="360"/>
      </w:pPr>
      <w:rPr>
        <w:rFonts w:ascii="Symbol" w:hAnsi="Symbol" w:hint="default"/>
      </w:rPr>
    </w:lvl>
    <w:lvl w:ilvl="7" w:tplc="8550EE42" w:tentative="1">
      <w:start w:val="1"/>
      <w:numFmt w:val="bullet"/>
      <w:lvlText w:val="o"/>
      <w:lvlJc w:val="left"/>
      <w:pPr>
        <w:ind w:left="6120" w:hanging="360"/>
      </w:pPr>
      <w:rPr>
        <w:rFonts w:ascii="Courier New" w:hAnsi="Courier New" w:hint="default"/>
      </w:rPr>
    </w:lvl>
    <w:lvl w:ilvl="8" w:tplc="0170796A" w:tentative="1">
      <w:start w:val="1"/>
      <w:numFmt w:val="bullet"/>
      <w:lvlText w:val=""/>
      <w:lvlJc w:val="left"/>
      <w:pPr>
        <w:ind w:left="6840" w:hanging="360"/>
      </w:pPr>
      <w:rPr>
        <w:rFonts w:ascii="Wingdings" w:hAnsi="Wingdings" w:hint="default"/>
      </w:rPr>
    </w:lvl>
  </w:abstractNum>
  <w:abstractNum w:abstractNumId="8" w15:restartNumberingAfterBreak="0">
    <w:nsid w:val="7CEA6D64"/>
    <w:multiLevelType w:val="hybridMultilevel"/>
    <w:tmpl w:val="D23CD93A"/>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hint="default"/>
      </w:rPr>
    </w:lvl>
    <w:lvl w:ilvl="8" w:tplc="04090005" w:tentative="1">
      <w:start w:val="1"/>
      <w:numFmt w:val="bullet"/>
      <w:lvlText w:val=""/>
      <w:lvlJc w:val="left"/>
      <w:pPr>
        <w:ind w:left="718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1"/>
  </w:num>
  <w:num w:numId="6">
    <w:abstractNumId w:val="8"/>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AC8"/>
    <w:rsid w:val="00155571"/>
    <w:rsid w:val="005254D3"/>
    <w:rsid w:val="0054156D"/>
    <w:rsid w:val="005A73D9"/>
    <w:rsid w:val="00750351"/>
    <w:rsid w:val="00987B72"/>
    <w:rsid w:val="00A122B2"/>
    <w:rsid w:val="00A92E96"/>
    <w:rsid w:val="00DE3AC8"/>
    <w:rsid w:val="00E66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719E1"/>
  <w15:chartTrackingRefBased/>
  <w15:docId w15:val="{C0B4BD89-EC67-4A0F-9FBB-793368D2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3AC8"/>
    <w:rPr>
      <w:rFonts w:cs="Times New Roman"/>
      <w:color w:val="0000FF"/>
      <w:u w:val="single"/>
    </w:rPr>
  </w:style>
  <w:style w:type="paragraph" w:styleId="NormalWeb">
    <w:name w:val="Normal (Web)"/>
    <w:basedOn w:val="Normal"/>
    <w:uiPriority w:val="99"/>
    <w:unhideWhenUsed/>
    <w:rsid w:val="00DE3AC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DE3AC8"/>
    <w:pPr>
      <w:spacing w:after="0" w:line="240" w:lineRule="auto"/>
      <w:ind w:left="720"/>
      <w:contextualSpacing/>
    </w:pPr>
    <w:rPr>
      <w:rFonts w:ascii="Times New Roman" w:eastAsia="Times New Roman" w:hAnsi="Times New Roman" w:cs="Times New Roman"/>
      <w:lang w:val="en-US"/>
    </w:rPr>
  </w:style>
  <w:style w:type="paragraph" w:styleId="Header">
    <w:name w:val="header"/>
    <w:basedOn w:val="Normal"/>
    <w:link w:val="HeaderChar"/>
    <w:uiPriority w:val="99"/>
    <w:unhideWhenUsed/>
    <w:rsid w:val="00DE3AC8"/>
    <w:pPr>
      <w:tabs>
        <w:tab w:val="center" w:pos="4513"/>
        <w:tab w:val="right" w:pos="9026"/>
      </w:tabs>
      <w:spacing w:after="0" w:line="240" w:lineRule="auto"/>
    </w:pPr>
    <w:rPr>
      <w:rFonts w:ascii="Times New Roman" w:eastAsia="Times New Roman" w:hAnsi="Times New Roman" w:cs="Times New Roman"/>
      <w:lang w:val="en-US"/>
    </w:rPr>
  </w:style>
  <w:style w:type="character" w:customStyle="1" w:styleId="HeaderChar">
    <w:name w:val="Header Char"/>
    <w:basedOn w:val="DefaultParagraphFont"/>
    <w:link w:val="Header"/>
    <w:uiPriority w:val="99"/>
    <w:rsid w:val="00DE3AC8"/>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er.ac.uk/en/finance/information-for-staff/procurement/" TargetMode="External"/><Relationship Id="rId13" Type="http://schemas.openxmlformats.org/officeDocument/2006/relationships/hyperlink" Target="https://www.ojec.com/thresholds.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contracts.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organisations/crown-commercial-service" TargetMode="External"/><Relationship Id="rId4" Type="http://schemas.openxmlformats.org/officeDocument/2006/relationships/webSettings" Target="webSettings.xml"/><Relationship Id="rId9" Type="http://schemas.openxmlformats.org/officeDocument/2006/relationships/hyperlink" Target="https://www.hecontracts.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4008</Words>
  <Characters>22846</Characters>
  <Application>Microsoft Office Word</Application>
  <DocSecurity>0</DocSecurity>
  <Lines>190</Lines>
  <Paragraphs>53</Paragraphs>
  <ScaleCrop>false</ScaleCrop>
  <Company/>
  <LinksUpToDate>false</LinksUpToDate>
  <CharactersWithSpaces>26801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Rees [cej] (Staff)</dc:creator>
  <cp:keywords/>
  <dc:description/>
  <cp:lastModifiedBy>Carol Rees [cej] (Staff)</cp:lastModifiedBy>
  <cp:revision>2</cp:revision>
  <dcterms:created xsi:type="dcterms:W3CDTF">2022-02-15T16:31:00Z</dcterms:created>
  <dcterms:modified xsi:type="dcterms:W3CDTF">2022-02-15T16:31:00Z</dcterms:modified>
</cp:coreProperties>
</file>