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C0F5" w14:textId="77777777" w:rsidR="00245099" w:rsidRDefault="00245099" w:rsidP="00245099">
      <w:pPr>
        <w:tabs>
          <w:tab w:val="left" w:pos="709"/>
        </w:tabs>
        <w:ind w:left="426"/>
        <w:jc w:val="center"/>
        <w:rPr>
          <w:rFonts w:asciiTheme="minorHAnsi" w:hAnsiTheme="minorHAnsi"/>
          <w:b/>
          <w:bCs/>
          <w:sz w:val="24"/>
          <w:szCs w:val="24"/>
          <w:u w:val="single"/>
        </w:rPr>
      </w:pPr>
      <w:r w:rsidRPr="005864EB">
        <w:rPr>
          <w:rFonts w:ascii="Arial" w:hAnsi="Arial" w:cs="Arial"/>
          <w:noProof/>
        </w:rPr>
        <w:drawing>
          <wp:inline distT="0" distB="0" distL="0" distR="0" wp14:anchorId="18D0E84C" wp14:editId="216C666E">
            <wp:extent cx="2430780" cy="609600"/>
            <wp:effectExtent l="0" t="0" r="762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06B874E3" w14:textId="77777777" w:rsidR="00245099" w:rsidRDefault="00245099" w:rsidP="00245099">
      <w:pPr>
        <w:tabs>
          <w:tab w:val="left" w:pos="709"/>
        </w:tabs>
        <w:ind w:left="426"/>
        <w:jc w:val="center"/>
        <w:rPr>
          <w:rFonts w:asciiTheme="minorHAnsi" w:hAnsiTheme="minorHAnsi"/>
          <w:b/>
          <w:bCs/>
          <w:sz w:val="24"/>
          <w:szCs w:val="24"/>
          <w:u w:val="single"/>
        </w:rPr>
      </w:pPr>
    </w:p>
    <w:p w14:paraId="6D68E1EF" w14:textId="77777777" w:rsidR="00245099" w:rsidRPr="003831BD" w:rsidRDefault="00245099" w:rsidP="00245099">
      <w:pPr>
        <w:spacing w:after="160" w:line="259" w:lineRule="auto"/>
        <w:jc w:val="center"/>
        <w:rPr>
          <w:rFonts w:ascii="Arial" w:eastAsiaTheme="minorHAnsi" w:hAnsi="Arial" w:cs="Arial"/>
          <w:b/>
          <w:bCs/>
        </w:rPr>
      </w:pPr>
      <w:r w:rsidRPr="003831BD">
        <w:rPr>
          <w:rFonts w:ascii="Arial" w:eastAsiaTheme="minorHAnsi" w:hAnsi="Arial" w:cs="Arial"/>
          <w:b/>
          <w:bCs/>
        </w:rPr>
        <w:t>FINANCIAL PROCEDURES</w:t>
      </w:r>
    </w:p>
    <w:p w14:paraId="6BB073E0" w14:textId="77777777" w:rsidR="00245099" w:rsidRPr="003831BD" w:rsidRDefault="00245099" w:rsidP="00245099">
      <w:pPr>
        <w:spacing w:after="160" w:line="259" w:lineRule="auto"/>
        <w:jc w:val="center"/>
        <w:rPr>
          <w:rFonts w:ascii="Arial" w:eastAsiaTheme="minorHAnsi" w:hAnsi="Arial" w:cs="Arial"/>
          <w:b/>
          <w:bCs/>
        </w:rPr>
      </w:pPr>
    </w:p>
    <w:p w14:paraId="6B5A417F" w14:textId="77777777" w:rsidR="00245099" w:rsidRPr="003831BD" w:rsidRDefault="00245099" w:rsidP="00245099">
      <w:pPr>
        <w:spacing w:after="160" w:line="259" w:lineRule="auto"/>
        <w:rPr>
          <w:rFonts w:ascii="Arial" w:eastAsiaTheme="minorHAnsi" w:hAnsi="Arial" w:cs="Arial"/>
          <w:b/>
          <w:bCs/>
          <w:u w:val="single"/>
        </w:rPr>
      </w:pPr>
      <w:r w:rsidRPr="003831BD">
        <w:rPr>
          <w:rFonts w:ascii="Arial" w:eastAsiaTheme="minorHAnsi" w:hAnsi="Arial" w:cs="Arial"/>
          <w:b/>
          <w:bCs/>
          <w:u w:val="single"/>
        </w:rPr>
        <w:t>Section 0</w:t>
      </w:r>
      <w:r>
        <w:rPr>
          <w:rFonts w:ascii="Arial" w:eastAsiaTheme="minorHAnsi" w:hAnsi="Arial" w:cs="Arial"/>
          <w:b/>
          <w:bCs/>
          <w:u w:val="single"/>
        </w:rPr>
        <w:t>6</w:t>
      </w:r>
      <w:r w:rsidRPr="003831BD">
        <w:rPr>
          <w:rFonts w:ascii="Arial" w:eastAsiaTheme="minorHAnsi" w:hAnsi="Arial" w:cs="Arial"/>
          <w:b/>
          <w:bCs/>
          <w:u w:val="single"/>
        </w:rPr>
        <w:t xml:space="preserve"> – </w:t>
      </w:r>
      <w:r>
        <w:rPr>
          <w:rFonts w:ascii="Arial" w:eastAsiaTheme="minorHAnsi" w:hAnsi="Arial" w:cs="Arial"/>
          <w:b/>
          <w:bCs/>
          <w:u w:val="single"/>
        </w:rPr>
        <w:t>Commercial Ethics</w:t>
      </w:r>
    </w:p>
    <w:p w14:paraId="008F9F59" w14:textId="355AF405" w:rsidR="00245099" w:rsidRPr="003831BD" w:rsidRDefault="00245099" w:rsidP="00245099">
      <w:pPr>
        <w:spacing w:line="259" w:lineRule="auto"/>
        <w:rPr>
          <w:rFonts w:ascii="Arial" w:eastAsiaTheme="minorHAnsi" w:hAnsi="Arial" w:cs="Arial"/>
        </w:rPr>
      </w:pPr>
      <w:r w:rsidRPr="003831BD">
        <w:rPr>
          <w:rFonts w:ascii="Arial" w:eastAsiaTheme="minorHAnsi" w:hAnsi="Arial" w:cs="Arial"/>
          <w:b/>
          <w:bCs/>
        </w:rPr>
        <w:t>Approving Body:</w:t>
      </w:r>
      <w:r w:rsidRPr="003831BD">
        <w:rPr>
          <w:rFonts w:ascii="Arial" w:eastAsiaTheme="minorHAnsi" w:hAnsi="Arial" w:cs="Arial"/>
        </w:rPr>
        <w:tab/>
      </w:r>
      <w:r w:rsidRPr="003831BD">
        <w:rPr>
          <w:rFonts w:ascii="Arial" w:eastAsiaTheme="minorHAnsi" w:hAnsi="Arial" w:cs="Arial"/>
        </w:rPr>
        <w:tab/>
        <w:t>Re</w:t>
      </w:r>
      <w:r w:rsidR="007C7AE4">
        <w:rPr>
          <w:rFonts w:ascii="Arial" w:eastAsiaTheme="minorHAnsi" w:hAnsi="Arial" w:cs="Arial"/>
        </w:rPr>
        <w:t>sources</w:t>
      </w:r>
      <w:r w:rsidRPr="003831BD">
        <w:rPr>
          <w:rFonts w:ascii="Arial" w:eastAsiaTheme="minorHAnsi" w:hAnsi="Arial" w:cs="Arial"/>
        </w:rPr>
        <w:t xml:space="preserve"> and Performance Committee</w:t>
      </w:r>
    </w:p>
    <w:p w14:paraId="20E0D6B3" w14:textId="77777777" w:rsidR="00245099" w:rsidRPr="003831BD" w:rsidRDefault="00245099" w:rsidP="00245099">
      <w:pPr>
        <w:spacing w:line="259" w:lineRule="auto"/>
        <w:rPr>
          <w:rFonts w:ascii="Arial" w:eastAsiaTheme="minorHAnsi" w:hAnsi="Arial" w:cs="Arial"/>
        </w:rPr>
      </w:pPr>
      <w:r w:rsidRPr="003831BD">
        <w:rPr>
          <w:rFonts w:ascii="Arial" w:eastAsiaTheme="minorHAnsi" w:hAnsi="Arial" w:cs="Arial"/>
          <w:b/>
          <w:bCs/>
        </w:rPr>
        <w:t>Date of Approval:</w:t>
      </w:r>
      <w:r w:rsidRPr="003831BD">
        <w:rPr>
          <w:rFonts w:ascii="Arial" w:eastAsiaTheme="minorHAnsi" w:hAnsi="Arial" w:cs="Arial"/>
        </w:rPr>
        <w:tab/>
      </w:r>
      <w:r w:rsidRPr="003831BD">
        <w:rPr>
          <w:rFonts w:ascii="Arial" w:eastAsiaTheme="minorHAnsi" w:hAnsi="Arial" w:cs="Arial"/>
        </w:rPr>
        <w:tab/>
      </w:r>
      <w:r>
        <w:rPr>
          <w:rFonts w:ascii="Arial" w:eastAsiaTheme="minorHAnsi" w:hAnsi="Arial" w:cs="Arial"/>
        </w:rPr>
        <w:t>February</w:t>
      </w:r>
      <w:r w:rsidRPr="003831BD">
        <w:rPr>
          <w:rFonts w:ascii="Arial" w:eastAsiaTheme="minorHAnsi" w:hAnsi="Arial" w:cs="Arial"/>
        </w:rPr>
        <w:t xml:space="preserve"> 2021</w:t>
      </w:r>
    </w:p>
    <w:p w14:paraId="6C9961CC" w14:textId="77777777" w:rsidR="00245099" w:rsidRPr="003831BD" w:rsidRDefault="00245099" w:rsidP="00245099">
      <w:pPr>
        <w:spacing w:line="259" w:lineRule="auto"/>
        <w:rPr>
          <w:rFonts w:ascii="Arial" w:eastAsiaTheme="minorHAnsi" w:hAnsi="Arial" w:cs="Arial"/>
        </w:rPr>
      </w:pPr>
      <w:r w:rsidRPr="003831BD">
        <w:rPr>
          <w:rFonts w:ascii="Arial" w:eastAsiaTheme="minorHAnsi" w:hAnsi="Arial" w:cs="Arial"/>
          <w:b/>
          <w:bCs/>
        </w:rPr>
        <w:t>Policy Owner:</w:t>
      </w:r>
      <w:r w:rsidRPr="003831BD">
        <w:rPr>
          <w:rFonts w:ascii="Arial" w:eastAsiaTheme="minorHAnsi" w:hAnsi="Arial" w:cs="Arial"/>
        </w:rPr>
        <w:tab/>
      </w:r>
      <w:r w:rsidRPr="003831BD">
        <w:rPr>
          <w:rFonts w:ascii="Arial" w:eastAsiaTheme="minorHAnsi" w:hAnsi="Arial" w:cs="Arial"/>
        </w:rPr>
        <w:tab/>
        <w:t xml:space="preserve">Finance Management </w:t>
      </w:r>
    </w:p>
    <w:p w14:paraId="5349D378" w14:textId="77777777" w:rsidR="00245099" w:rsidRPr="003831BD" w:rsidRDefault="00245099" w:rsidP="00245099">
      <w:pPr>
        <w:spacing w:line="259" w:lineRule="auto"/>
        <w:rPr>
          <w:rFonts w:ascii="Arial" w:eastAsiaTheme="minorHAnsi" w:hAnsi="Arial" w:cs="Arial"/>
        </w:rPr>
      </w:pPr>
      <w:r w:rsidRPr="003831BD">
        <w:rPr>
          <w:rFonts w:ascii="Arial" w:eastAsiaTheme="minorHAnsi" w:hAnsi="Arial" w:cs="Arial"/>
          <w:b/>
          <w:bCs/>
        </w:rPr>
        <w:t>Last Review Date:</w:t>
      </w:r>
      <w:r w:rsidRPr="003831BD">
        <w:rPr>
          <w:rFonts w:ascii="Arial" w:eastAsiaTheme="minorHAnsi" w:hAnsi="Arial" w:cs="Arial"/>
        </w:rPr>
        <w:tab/>
      </w:r>
      <w:r w:rsidRPr="003831BD">
        <w:rPr>
          <w:rFonts w:ascii="Arial" w:eastAsiaTheme="minorHAnsi" w:hAnsi="Arial" w:cs="Arial"/>
        </w:rPr>
        <w:tab/>
      </w:r>
      <w:r>
        <w:rPr>
          <w:rFonts w:ascii="Arial" w:eastAsiaTheme="minorHAnsi" w:hAnsi="Arial" w:cs="Arial"/>
        </w:rPr>
        <w:t>February</w:t>
      </w:r>
      <w:r w:rsidRPr="003831BD">
        <w:rPr>
          <w:rFonts w:ascii="Arial" w:eastAsiaTheme="minorHAnsi" w:hAnsi="Arial" w:cs="Arial"/>
        </w:rPr>
        <w:t xml:space="preserve"> 2021</w:t>
      </w:r>
    </w:p>
    <w:p w14:paraId="52428AAB" w14:textId="77777777" w:rsidR="00245099" w:rsidRPr="003831BD" w:rsidRDefault="00245099" w:rsidP="00245099">
      <w:pPr>
        <w:spacing w:line="259" w:lineRule="auto"/>
        <w:rPr>
          <w:rFonts w:ascii="Arial" w:eastAsiaTheme="minorHAnsi" w:hAnsi="Arial" w:cs="Arial"/>
        </w:rPr>
      </w:pPr>
      <w:r w:rsidRPr="003831BD">
        <w:rPr>
          <w:rFonts w:ascii="Arial" w:eastAsiaTheme="minorHAnsi" w:hAnsi="Arial" w:cs="Arial"/>
          <w:b/>
          <w:bCs/>
        </w:rPr>
        <w:t>Next Review Date:</w:t>
      </w:r>
      <w:r w:rsidRPr="003831BD">
        <w:rPr>
          <w:rFonts w:ascii="Arial" w:eastAsiaTheme="minorHAnsi" w:hAnsi="Arial" w:cs="Arial"/>
        </w:rPr>
        <w:tab/>
      </w:r>
      <w:r w:rsidRPr="003831BD">
        <w:rPr>
          <w:rFonts w:ascii="Arial" w:eastAsiaTheme="minorHAnsi" w:hAnsi="Arial" w:cs="Arial"/>
        </w:rPr>
        <w:tab/>
      </w:r>
      <w:r>
        <w:rPr>
          <w:rFonts w:ascii="Arial" w:eastAsiaTheme="minorHAnsi" w:hAnsi="Arial" w:cs="Arial"/>
        </w:rPr>
        <w:t>April</w:t>
      </w:r>
      <w:r w:rsidRPr="003831BD">
        <w:rPr>
          <w:rFonts w:ascii="Arial" w:eastAsiaTheme="minorHAnsi" w:hAnsi="Arial" w:cs="Arial"/>
        </w:rPr>
        <w:t xml:space="preserve"> 2022</w:t>
      </w:r>
    </w:p>
    <w:p w14:paraId="5DCEA76C" w14:textId="77777777" w:rsidR="00245099" w:rsidRDefault="00245099" w:rsidP="00245099">
      <w:pPr>
        <w:tabs>
          <w:tab w:val="left" w:pos="709"/>
        </w:tabs>
        <w:ind w:left="426"/>
        <w:jc w:val="center"/>
        <w:rPr>
          <w:rFonts w:asciiTheme="minorHAnsi" w:hAnsiTheme="minorHAnsi"/>
          <w:b/>
          <w:bCs/>
          <w:sz w:val="24"/>
          <w:szCs w:val="24"/>
          <w:u w:val="single"/>
        </w:rPr>
      </w:pPr>
    </w:p>
    <w:p w14:paraId="5BF9CA40" w14:textId="77777777" w:rsidR="00245099" w:rsidRDefault="00245099" w:rsidP="00245099"/>
    <w:p w14:paraId="3BD36585" w14:textId="77777777" w:rsidR="00245099" w:rsidRDefault="00245099" w:rsidP="000B39F5">
      <w:pPr>
        <w:jc w:val="center"/>
        <w:rPr>
          <w:rFonts w:ascii="Calibri" w:eastAsia="Calibri" w:hAnsi="Calibri" w:cs="Calibri"/>
          <w:b/>
          <w:bCs/>
          <w:sz w:val="20"/>
          <w:szCs w:val="20"/>
        </w:rPr>
      </w:pPr>
    </w:p>
    <w:p w14:paraId="37315C7C" w14:textId="51ECFAE6" w:rsidR="00245099" w:rsidRDefault="00245099" w:rsidP="000B39F5">
      <w:pPr>
        <w:jc w:val="center"/>
        <w:rPr>
          <w:rFonts w:ascii="Calibri" w:eastAsia="Calibri" w:hAnsi="Calibri" w:cs="Calibri"/>
          <w:b/>
          <w:bCs/>
          <w:sz w:val="20"/>
          <w:szCs w:val="20"/>
        </w:rPr>
      </w:pPr>
    </w:p>
    <w:p w14:paraId="0B623BD3" w14:textId="529DC134" w:rsidR="00245099" w:rsidRDefault="00245099" w:rsidP="000B39F5">
      <w:pPr>
        <w:jc w:val="center"/>
        <w:rPr>
          <w:rFonts w:ascii="Calibri" w:eastAsia="Calibri" w:hAnsi="Calibri" w:cs="Calibri"/>
          <w:b/>
          <w:bCs/>
          <w:sz w:val="20"/>
          <w:szCs w:val="20"/>
        </w:rPr>
      </w:pPr>
    </w:p>
    <w:p w14:paraId="0909C089" w14:textId="562BF6AC" w:rsidR="00245099" w:rsidRDefault="00245099" w:rsidP="000B39F5">
      <w:pPr>
        <w:jc w:val="center"/>
        <w:rPr>
          <w:rFonts w:ascii="Calibri" w:eastAsia="Calibri" w:hAnsi="Calibri" w:cs="Calibri"/>
          <w:b/>
          <w:bCs/>
          <w:sz w:val="20"/>
          <w:szCs w:val="20"/>
        </w:rPr>
      </w:pPr>
    </w:p>
    <w:p w14:paraId="6FA31972" w14:textId="5F141902" w:rsidR="00245099" w:rsidRDefault="00245099" w:rsidP="000B39F5">
      <w:pPr>
        <w:jc w:val="center"/>
        <w:rPr>
          <w:rFonts w:ascii="Calibri" w:eastAsia="Calibri" w:hAnsi="Calibri" w:cs="Calibri"/>
          <w:b/>
          <w:bCs/>
          <w:sz w:val="20"/>
          <w:szCs w:val="20"/>
        </w:rPr>
      </w:pPr>
    </w:p>
    <w:p w14:paraId="21103F77" w14:textId="075F74A0" w:rsidR="00245099" w:rsidRDefault="00245099" w:rsidP="000B39F5">
      <w:pPr>
        <w:jc w:val="center"/>
        <w:rPr>
          <w:rFonts w:ascii="Calibri" w:eastAsia="Calibri" w:hAnsi="Calibri" w:cs="Calibri"/>
          <w:b/>
          <w:bCs/>
          <w:sz w:val="20"/>
          <w:szCs w:val="20"/>
        </w:rPr>
      </w:pPr>
    </w:p>
    <w:p w14:paraId="7409E108" w14:textId="3A0AF7FA" w:rsidR="00245099" w:rsidRDefault="00245099" w:rsidP="000B39F5">
      <w:pPr>
        <w:jc w:val="center"/>
        <w:rPr>
          <w:rFonts w:ascii="Calibri" w:eastAsia="Calibri" w:hAnsi="Calibri" w:cs="Calibri"/>
          <w:b/>
          <w:bCs/>
          <w:sz w:val="20"/>
          <w:szCs w:val="20"/>
        </w:rPr>
      </w:pPr>
    </w:p>
    <w:p w14:paraId="51D80644" w14:textId="67752D60" w:rsidR="00245099" w:rsidRDefault="00245099" w:rsidP="000B39F5">
      <w:pPr>
        <w:jc w:val="center"/>
        <w:rPr>
          <w:rFonts w:ascii="Calibri" w:eastAsia="Calibri" w:hAnsi="Calibri" w:cs="Calibri"/>
          <w:b/>
          <w:bCs/>
          <w:sz w:val="20"/>
          <w:szCs w:val="20"/>
        </w:rPr>
      </w:pPr>
    </w:p>
    <w:p w14:paraId="155AB171" w14:textId="5355EF4D" w:rsidR="00245099" w:rsidRDefault="00245099" w:rsidP="000B39F5">
      <w:pPr>
        <w:jc w:val="center"/>
        <w:rPr>
          <w:rFonts w:ascii="Calibri" w:eastAsia="Calibri" w:hAnsi="Calibri" w:cs="Calibri"/>
          <w:b/>
          <w:bCs/>
          <w:sz w:val="20"/>
          <w:szCs w:val="20"/>
        </w:rPr>
      </w:pPr>
    </w:p>
    <w:p w14:paraId="22CA401B" w14:textId="440A0B33" w:rsidR="00245099" w:rsidRDefault="00245099" w:rsidP="000B39F5">
      <w:pPr>
        <w:jc w:val="center"/>
        <w:rPr>
          <w:rFonts w:ascii="Calibri" w:eastAsia="Calibri" w:hAnsi="Calibri" w:cs="Calibri"/>
          <w:b/>
          <w:bCs/>
          <w:sz w:val="20"/>
          <w:szCs w:val="20"/>
        </w:rPr>
      </w:pPr>
    </w:p>
    <w:p w14:paraId="505C70A1" w14:textId="0559A6CF" w:rsidR="00245099" w:rsidRDefault="00245099" w:rsidP="000B39F5">
      <w:pPr>
        <w:jc w:val="center"/>
        <w:rPr>
          <w:rFonts w:ascii="Calibri" w:eastAsia="Calibri" w:hAnsi="Calibri" w:cs="Calibri"/>
          <w:b/>
          <w:bCs/>
          <w:sz w:val="20"/>
          <w:szCs w:val="20"/>
        </w:rPr>
      </w:pPr>
    </w:p>
    <w:p w14:paraId="5B611044" w14:textId="35B9DBF7" w:rsidR="00245099" w:rsidRDefault="00245099" w:rsidP="000B39F5">
      <w:pPr>
        <w:jc w:val="center"/>
        <w:rPr>
          <w:rFonts w:ascii="Calibri" w:eastAsia="Calibri" w:hAnsi="Calibri" w:cs="Calibri"/>
          <w:b/>
          <w:bCs/>
          <w:sz w:val="20"/>
          <w:szCs w:val="20"/>
        </w:rPr>
      </w:pPr>
    </w:p>
    <w:p w14:paraId="363875B6" w14:textId="2F089EEF" w:rsidR="00245099" w:rsidRDefault="00245099" w:rsidP="000B39F5">
      <w:pPr>
        <w:jc w:val="center"/>
        <w:rPr>
          <w:rFonts w:ascii="Calibri" w:eastAsia="Calibri" w:hAnsi="Calibri" w:cs="Calibri"/>
          <w:b/>
          <w:bCs/>
          <w:sz w:val="20"/>
          <w:szCs w:val="20"/>
        </w:rPr>
      </w:pPr>
    </w:p>
    <w:p w14:paraId="78C60C2A" w14:textId="60CDA330" w:rsidR="00245099" w:rsidRDefault="00245099" w:rsidP="000B39F5">
      <w:pPr>
        <w:jc w:val="center"/>
        <w:rPr>
          <w:rFonts w:ascii="Calibri" w:eastAsia="Calibri" w:hAnsi="Calibri" w:cs="Calibri"/>
          <w:b/>
          <w:bCs/>
          <w:sz w:val="20"/>
          <w:szCs w:val="20"/>
        </w:rPr>
      </w:pPr>
    </w:p>
    <w:p w14:paraId="4BFA530F" w14:textId="5D51527F" w:rsidR="00245099" w:rsidRDefault="00245099" w:rsidP="000B39F5">
      <w:pPr>
        <w:jc w:val="center"/>
        <w:rPr>
          <w:rFonts w:ascii="Calibri" w:eastAsia="Calibri" w:hAnsi="Calibri" w:cs="Calibri"/>
          <w:b/>
          <w:bCs/>
          <w:sz w:val="20"/>
          <w:szCs w:val="20"/>
        </w:rPr>
      </w:pPr>
    </w:p>
    <w:p w14:paraId="13D6A922" w14:textId="2D232C68" w:rsidR="00245099" w:rsidRDefault="00245099" w:rsidP="000B39F5">
      <w:pPr>
        <w:jc w:val="center"/>
        <w:rPr>
          <w:rFonts w:ascii="Calibri" w:eastAsia="Calibri" w:hAnsi="Calibri" w:cs="Calibri"/>
          <w:b/>
          <w:bCs/>
          <w:sz w:val="20"/>
          <w:szCs w:val="20"/>
        </w:rPr>
      </w:pPr>
    </w:p>
    <w:p w14:paraId="396B6E52" w14:textId="6973FFC7" w:rsidR="00245099" w:rsidRDefault="00245099" w:rsidP="000B39F5">
      <w:pPr>
        <w:jc w:val="center"/>
        <w:rPr>
          <w:rFonts w:ascii="Calibri" w:eastAsia="Calibri" w:hAnsi="Calibri" w:cs="Calibri"/>
          <w:b/>
          <w:bCs/>
          <w:sz w:val="20"/>
          <w:szCs w:val="20"/>
        </w:rPr>
      </w:pPr>
    </w:p>
    <w:p w14:paraId="222853C8" w14:textId="0022D502" w:rsidR="00245099" w:rsidRDefault="00245099" w:rsidP="000B39F5">
      <w:pPr>
        <w:jc w:val="center"/>
        <w:rPr>
          <w:rFonts w:ascii="Calibri" w:eastAsia="Calibri" w:hAnsi="Calibri" w:cs="Calibri"/>
          <w:b/>
          <w:bCs/>
          <w:sz w:val="20"/>
          <w:szCs w:val="20"/>
        </w:rPr>
      </w:pPr>
    </w:p>
    <w:p w14:paraId="53526DCA" w14:textId="1C4AC3D7" w:rsidR="00245099" w:rsidRDefault="00245099" w:rsidP="000B39F5">
      <w:pPr>
        <w:jc w:val="center"/>
        <w:rPr>
          <w:rFonts w:ascii="Calibri" w:eastAsia="Calibri" w:hAnsi="Calibri" w:cs="Calibri"/>
          <w:b/>
          <w:bCs/>
          <w:sz w:val="20"/>
          <w:szCs w:val="20"/>
        </w:rPr>
      </w:pPr>
    </w:p>
    <w:p w14:paraId="7B47CEB7" w14:textId="0CD24ADA" w:rsidR="00245099" w:rsidRDefault="00245099" w:rsidP="000B39F5">
      <w:pPr>
        <w:jc w:val="center"/>
        <w:rPr>
          <w:rFonts w:ascii="Calibri" w:eastAsia="Calibri" w:hAnsi="Calibri" w:cs="Calibri"/>
          <w:b/>
          <w:bCs/>
          <w:sz w:val="20"/>
          <w:szCs w:val="20"/>
        </w:rPr>
      </w:pPr>
    </w:p>
    <w:p w14:paraId="7A8E5725" w14:textId="41B2315C" w:rsidR="00245099" w:rsidRDefault="00245099" w:rsidP="000B39F5">
      <w:pPr>
        <w:jc w:val="center"/>
        <w:rPr>
          <w:rFonts w:ascii="Calibri" w:eastAsia="Calibri" w:hAnsi="Calibri" w:cs="Calibri"/>
          <w:b/>
          <w:bCs/>
          <w:sz w:val="20"/>
          <w:szCs w:val="20"/>
        </w:rPr>
      </w:pPr>
    </w:p>
    <w:p w14:paraId="6C1C6744" w14:textId="18B29B89" w:rsidR="00245099" w:rsidRDefault="00245099" w:rsidP="000B39F5">
      <w:pPr>
        <w:jc w:val="center"/>
        <w:rPr>
          <w:rFonts w:ascii="Calibri" w:eastAsia="Calibri" w:hAnsi="Calibri" w:cs="Calibri"/>
          <w:b/>
          <w:bCs/>
          <w:sz w:val="20"/>
          <w:szCs w:val="20"/>
        </w:rPr>
      </w:pPr>
    </w:p>
    <w:p w14:paraId="170585C1" w14:textId="49E8EC51" w:rsidR="00245099" w:rsidRDefault="00245099" w:rsidP="000B39F5">
      <w:pPr>
        <w:jc w:val="center"/>
        <w:rPr>
          <w:rFonts w:ascii="Calibri" w:eastAsia="Calibri" w:hAnsi="Calibri" w:cs="Calibri"/>
          <w:b/>
          <w:bCs/>
          <w:sz w:val="20"/>
          <w:szCs w:val="20"/>
        </w:rPr>
      </w:pPr>
    </w:p>
    <w:p w14:paraId="07BEC9E7" w14:textId="3D545AAA" w:rsidR="00245099" w:rsidRDefault="00245099" w:rsidP="000B39F5">
      <w:pPr>
        <w:jc w:val="center"/>
        <w:rPr>
          <w:rFonts w:ascii="Calibri" w:eastAsia="Calibri" w:hAnsi="Calibri" w:cs="Calibri"/>
          <w:b/>
          <w:bCs/>
          <w:sz w:val="20"/>
          <w:szCs w:val="20"/>
        </w:rPr>
      </w:pPr>
    </w:p>
    <w:p w14:paraId="68270AFD" w14:textId="3CDD86F1" w:rsidR="00245099" w:rsidRDefault="00245099" w:rsidP="000B39F5">
      <w:pPr>
        <w:jc w:val="center"/>
        <w:rPr>
          <w:rFonts w:ascii="Calibri" w:eastAsia="Calibri" w:hAnsi="Calibri" w:cs="Calibri"/>
          <w:b/>
          <w:bCs/>
          <w:sz w:val="20"/>
          <w:szCs w:val="20"/>
        </w:rPr>
      </w:pPr>
    </w:p>
    <w:p w14:paraId="198EAF22" w14:textId="11E16E31" w:rsidR="00245099" w:rsidRDefault="00245099" w:rsidP="000B39F5">
      <w:pPr>
        <w:jc w:val="center"/>
        <w:rPr>
          <w:rFonts w:ascii="Calibri" w:eastAsia="Calibri" w:hAnsi="Calibri" w:cs="Calibri"/>
          <w:b/>
          <w:bCs/>
          <w:sz w:val="20"/>
          <w:szCs w:val="20"/>
        </w:rPr>
      </w:pPr>
    </w:p>
    <w:p w14:paraId="104D022E" w14:textId="755950E9" w:rsidR="00245099" w:rsidRDefault="00245099" w:rsidP="000B39F5">
      <w:pPr>
        <w:jc w:val="center"/>
        <w:rPr>
          <w:rFonts w:ascii="Calibri" w:eastAsia="Calibri" w:hAnsi="Calibri" w:cs="Calibri"/>
          <w:b/>
          <w:bCs/>
          <w:sz w:val="20"/>
          <w:szCs w:val="20"/>
        </w:rPr>
      </w:pPr>
    </w:p>
    <w:p w14:paraId="7E81EF4E" w14:textId="59C67C7E" w:rsidR="00245099" w:rsidRDefault="00245099" w:rsidP="000B39F5">
      <w:pPr>
        <w:jc w:val="center"/>
        <w:rPr>
          <w:rFonts w:ascii="Calibri" w:eastAsia="Calibri" w:hAnsi="Calibri" w:cs="Calibri"/>
          <w:b/>
          <w:bCs/>
          <w:sz w:val="20"/>
          <w:szCs w:val="20"/>
        </w:rPr>
      </w:pPr>
    </w:p>
    <w:p w14:paraId="2EA2E30A" w14:textId="39ECB460" w:rsidR="00245099" w:rsidRDefault="00245099" w:rsidP="000B39F5">
      <w:pPr>
        <w:jc w:val="center"/>
        <w:rPr>
          <w:rFonts w:ascii="Calibri" w:eastAsia="Calibri" w:hAnsi="Calibri" w:cs="Calibri"/>
          <w:b/>
          <w:bCs/>
          <w:sz w:val="20"/>
          <w:szCs w:val="20"/>
        </w:rPr>
      </w:pPr>
    </w:p>
    <w:p w14:paraId="48D09420" w14:textId="04CF73E2" w:rsidR="00245099" w:rsidRDefault="00245099" w:rsidP="000B39F5">
      <w:pPr>
        <w:jc w:val="center"/>
        <w:rPr>
          <w:rFonts w:ascii="Calibri" w:eastAsia="Calibri" w:hAnsi="Calibri" w:cs="Calibri"/>
          <w:b/>
          <w:bCs/>
          <w:sz w:val="20"/>
          <w:szCs w:val="20"/>
        </w:rPr>
      </w:pPr>
    </w:p>
    <w:p w14:paraId="259D59EE" w14:textId="208FB51D" w:rsidR="00245099" w:rsidRDefault="00245099" w:rsidP="000B39F5">
      <w:pPr>
        <w:jc w:val="center"/>
        <w:rPr>
          <w:rFonts w:ascii="Calibri" w:eastAsia="Calibri" w:hAnsi="Calibri" w:cs="Calibri"/>
          <w:b/>
          <w:bCs/>
          <w:sz w:val="20"/>
          <w:szCs w:val="20"/>
        </w:rPr>
      </w:pPr>
    </w:p>
    <w:p w14:paraId="4423CF1C" w14:textId="2CCD3A24" w:rsidR="00245099" w:rsidRDefault="00245099" w:rsidP="000B39F5">
      <w:pPr>
        <w:jc w:val="center"/>
        <w:rPr>
          <w:rFonts w:ascii="Calibri" w:eastAsia="Calibri" w:hAnsi="Calibri" w:cs="Calibri"/>
          <w:b/>
          <w:bCs/>
          <w:sz w:val="20"/>
          <w:szCs w:val="20"/>
        </w:rPr>
      </w:pPr>
    </w:p>
    <w:p w14:paraId="583C502B" w14:textId="1CDC5A57" w:rsidR="00245099" w:rsidRDefault="00245099" w:rsidP="000B39F5">
      <w:pPr>
        <w:jc w:val="center"/>
        <w:rPr>
          <w:rFonts w:ascii="Calibri" w:eastAsia="Calibri" w:hAnsi="Calibri" w:cs="Calibri"/>
          <w:b/>
          <w:bCs/>
          <w:sz w:val="20"/>
          <w:szCs w:val="20"/>
        </w:rPr>
      </w:pPr>
    </w:p>
    <w:p w14:paraId="4C82717A" w14:textId="4348462A" w:rsidR="00245099" w:rsidRDefault="00245099" w:rsidP="000B39F5">
      <w:pPr>
        <w:jc w:val="center"/>
        <w:rPr>
          <w:rFonts w:ascii="Calibri" w:eastAsia="Calibri" w:hAnsi="Calibri" w:cs="Calibri"/>
          <w:b/>
          <w:bCs/>
          <w:sz w:val="20"/>
          <w:szCs w:val="20"/>
        </w:rPr>
      </w:pPr>
    </w:p>
    <w:p w14:paraId="46B881DD" w14:textId="2F5AD580" w:rsidR="00245099" w:rsidRDefault="00245099" w:rsidP="000B39F5">
      <w:pPr>
        <w:jc w:val="center"/>
        <w:rPr>
          <w:rFonts w:ascii="Calibri" w:eastAsia="Calibri" w:hAnsi="Calibri" w:cs="Calibri"/>
          <w:b/>
          <w:bCs/>
          <w:sz w:val="20"/>
          <w:szCs w:val="20"/>
        </w:rPr>
      </w:pPr>
    </w:p>
    <w:p w14:paraId="4ABD5DA6" w14:textId="5DBE9473" w:rsidR="00245099" w:rsidRDefault="00245099" w:rsidP="000B39F5">
      <w:pPr>
        <w:jc w:val="center"/>
        <w:rPr>
          <w:rFonts w:ascii="Calibri" w:eastAsia="Calibri" w:hAnsi="Calibri" w:cs="Calibri"/>
          <w:b/>
          <w:bCs/>
          <w:sz w:val="20"/>
          <w:szCs w:val="20"/>
        </w:rPr>
      </w:pPr>
    </w:p>
    <w:p w14:paraId="7351F63C" w14:textId="2A6062AB" w:rsidR="00245099" w:rsidRDefault="00245099" w:rsidP="000B39F5">
      <w:pPr>
        <w:jc w:val="center"/>
        <w:rPr>
          <w:rFonts w:ascii="Calibri" w:eastAsia="Calibri" w:hAnsi="Calibri" w:cs="Calibri"/>
          <w:b/>
          <w:bCs/>
          <w:sz w:val="20"/>
          <w:szCs w:val="20"/>
        </w:rPr>
      </w:pPr>
    </w:p>
    <w:p w14:paraId="4EB61229" w14:textId="39E39925" w:rsidR="00245099" w:rsidRDefault="00245099" w:rsidP="000B39F5">
      <w:pPr>
        <w:jc w:val="center"/>
        <w:rPr>
          <w:rFonts w:ascii="Calibri" w:eastAsia="Calibri" w:hAnsi="Calibri" w:cs="Calibri"/>
          <w:b/>
          <w:bCs/>
          <w:sz w:val="20"/>
          <w:szCs w:val="20"/>
        </w:rPr>
      </w:pPr>
    </w:p>
    <w:p w14:paraId="6B76E9A5" w14:textId="77777777" w:rsidR="00245099" w:rsidRPr="00245099" w:rsidRDefault="00245099" w:rsidP="000B39F5">
      <w:pPr>
        <w:jc w:val="center"/>
        <w:rPr>
          <w:rFonts w:ascii="Arial" w:eastAsia="Calibri" w:hAnsi="Arial" w:cs="Arial"/>
          <w:b/>
          <w:bCs/>
          <w:sz w:val="20"/>
          <w:szCs w:val="20"/>
        </w:rPr>
      </w:pPr>
    </w:p>
    <w:p w14:paraId="5986E0D4" w14:textId="37EA6BAB" w:rsidR="000B39F5" w:rsidRPr="00245099" w:rsidRDefault="000B39F5" w:rsidP="000B39F5">
      <w:pPr>
        <w:jc w:val="center"/>
        <w:rPr>
          <w:rFonts w:ascii="Arial" w:hAnsi="Arial" w:cs="Arial"/>
          <w:sz w:val="20"/>
          <w:szCs w:val="20"/>
        </w:rPr>
      </w:pPr>
      <w:r w:rsidRPr="00245099">
        <w:rPr>
          <w:rFonts w:ascii="Arial" w:eastAsia="Calibri" w:hAnsi="Arial" w:cs="Arial"/>
          <w:b/>
          <w:bCs/>
          <w:sz w:val="20"/>
          <w:szCs w:val="20"/>
        </w:rPr>
        <w:t>Section 6: Commercial Ethics</w:t>
      </w:r>
    </w:p>
    <w:p w14:paraId="672A6659" w14:textId="77777777" w:rsidR="000B39F5" w:rsidRPr="00245099" w:rsidRDefault="000B39F5" w:rsidP="000B39F5">
      <w:pPr>
        <w:spacing w:line="200" w:lineRule="exact"/>
        <w:rPr>
          <w:rFonts w:ascii="Arial" w:hAnsi="Arial" w:cs="Arial"/>
          <w:sz w:val="20"/>
          <w:szCs w:val="20"/>
        </w:rPr>
      </w:pPr>
    </w:p>
    <w:p w14:paraId="0A37501D" w14:textId="77777777" w:rsidR="000B39F5" w:rsidRPr="00245099" w:rsidRDefault="000B39F5" w:rsidP="000B39F5">
      <w:pPr>
        <w:spacing w:line="289" w:lineRule="exact"/>
        <w:rPr>
          <w:rFonts w:ascii="Arial" w:hAnsi="Arial" w:cs="Arial"/>
          <w:sz w:val="20"/>
          <w:szCs w:val="20"/>
        </w:rPr>
      </w:pPr>
    </w:p>
    <w:p w14:paraId="7C77DAB7" w14:textId="77777777" w:rsidR="000B39F5" w:rsidRPr="00245099" w:rsidRDefault="000B39F5" w:rsidP="000B39F5">
      <w:pPr>
        <w:tabs>
          <w:tab w:val="left" w:pos="340"/>
        </w:tabs>
        <w:rPr>
          <w:rFonts w:ascii="Arial" w:hAnsi="Arial" w:cs="Arial"/>
          <w:sz w:val="20"/>
          <w:szCs w:val="20"/>
        </w:rPr>
      </w:pPr>
      <w:r w:rsidRPr="00245099">
        <w:rPr>
          <w:rFonts w:ascii="Arial" w:eastAsia="Calibri" w:hAnsi="Arial" w:cs="Arial"/>
          <w:b/>
          <w:bCs/>
          <w:color w:val="4F81BD"/>
        </w:rPr>
        <w:t>6.</w:t>
      </w:r>
      <w:r w:rsidRPr="00245099">
        <w:rPr>
          <w:rFonts w:ascii="Arial" w:hAnsi="Arial" w:cs="Arial"/>
          <w:sz w:val="20"/>
          <w:szCs w:val="20"/>
        </w:rPr>
        <w:tab/>
      </w:r>
      <w:r w:rsidRPr="00245099">
        <w:rPr>
          <w:rFonts w:ascii="Arial" w:eastAsia="Calibri" w:hAnsi="Arial" w:cs="Arial"/>
          <w:b/>
          <w:bCs/>
          <w:color w:val="4F81BD"/>
          <w:sz w:val="21"/>
          <w:szCs w:val="21"/>
        </w:rPr>
        <w:t>Section 6: Commercial Ethics Policy</w:t>
      </w:r>
    </w:p>
    <w:p w14:paraId="5DAB6C7B" w14:textId="77777777" w:rsidR="000B39F5" w:rsidRPr="00245099" w:rsidRDefault="000B39F5" w:rsidP="000B39F5">
      <w:pPr>
        <w:spacing w:line="289" w:lineRule="exact"/>
        <w:rPr>
          <w:rFonts w:ascii="Arial" w:hAnsi="Arial" w:cs="Arial"/>
          <w:sz w:val="20"/>
          <w:szCs w:val="20"/>
        </w:rPr>
      </w:pPr>
    </w:p>
    <w:p w14:paraId="3312F82F" w14:textId="4CAE4346" w:rsidR="000B39F5" w:rsidRPr="00245099" w:rsidRDefault="000B39F5" w:rsidP="27BD6845">
      <w:pPr>
        <w:tabs>
          <w:tab w:val="left" w:pos="700"/>
        </w:tabs>
        <w:spacing w:line="253" w:lineRule="auto"/>
        <w:ind w:left="720" w:right="20" w:hanging="715"/>
        <w:jc w:val="both"/>
        <w:rPr>
          <w:rFonts w:ascii="Arial" w:hAnsi="Arial" w:cs="Arial"/>
          <w:sz w:val="20"/>
          <w:szCs w:val="20"/>
        </w:rPr>
      </w:pPr>
      <w:r w:rsidRPr="00245099">
        <w:rPr>
          <w:rFonts w:ascii="Arial" w:eastAsia="Calibri" w:hAnsi="Arial" w:cs="Arial"/>
          <w:sz w:val="20"/>
          <w:szCs w:val="20"/>
        </w:rPr>
        <w:t>6.1.</w:t>
      </w:r>
      <w:r w:rsidR="2DE936C1" w:rsidRPr="00245099">
        <w:rPr>
          <w:rFonts w:ascii="Arial" w:eastAsia="Calibri" w:hAnsi="Arial" w:cs="Arial"/>
          <w:sz w:val="20"/>
          <w:szCs w:val="20"/>
        </w:rPr>
        <w:t xml:space="preserve"> </w:t>
      </w:r>
      <w:r w:rsidRPr="00245099">
        <w:rPr>
          <w:rFonts w:ascii="Arial" w:hAnsi="Arial" w:cs="Arial"/>
        </w:rPr>
        <w:tab/>
      </w:r>
      <w:r w:rsidRPr="00245099">
        <w:rPr>
          <w:rFonts w:ascii="Arial" w:eastAsia="Calibri" w:hAnsi="Arial" w:cs="Arial"/>
          <w:sz w:val="20"/>
          <w:szCs w:val="20"/>
        </w:rPr>
        <w:t>In the interests of probity, openness and public accountability, staff and members of the University must ensure that, in all dealings with commercial partners, members of the public, colleagues, etc., the interests of the University are paramount, and that personal or family gain, or the perception thereof, must be avoided.</w:t>
      </w:r>
    </w:p>
    <w:p w14:paraId="02EB378F" w14:textId="77777777" w:rsidR="000B39F5" w:rsidRPr="00245099" w:rsidRDefault="000B39F5" w:rsidP="000B39F5">
      <w:pPr>
        <w:spacing w:line="270" w:lineRule="exact"/>
        <w:rPr>
          <w:rFonts w:ascii="Arial" w:hAnsi="Arial" w:cs="Arial"/>
          <w:sz w:val="20"/>
          <w:szCs w:val="20"/>
        </w:rPr>
      </w:pPr>
    </w:p>
    <w:p w14:paraId="0636E87D" w14:textId="727A6301" w:rsidR="5FD47007" w:rsidRPr="00245099" w:rsidRDefault="000B39F5" w:rsidP="27BD6845">
      <w:pPr>
        <w:tabs>
          <w:tab w:val="left" w:pos="700"/>
        </w:tabs>
        <w:spacing w:line="270" w:lineRule="auto"/>
        <w:ind w:left="720" w:right="20" w:hanging="715"/>
        <w:jc w:val="both"/>
        <w:rPr>
          <w:rFonts w:ascii="Arial" w:hAnsi="Arial" w:cs="Arial"/>
          <w:sz w:val="20"/>
          <w:szCs w:val="20"/>
        </w:rPr>
      </w:pPr>
      <w:r w:rsidRPr="00245099">
        <w:rPr>
          <w:rFonts w:ascii="Arial" w:eastAsia="Calibri" w:hAnsi="Arial" w:cs="Arial"/>
          <w:sz w:val="20"/>
          <w:szCs w:val="20"/>
        </w:rPr>
        <w:t>6.2.</w:t>
      </w:r>
      <w:r w:rsidR="5FD47007" w:rsidRPr="00245099">
        <w:rPr>
          <w:rFonts w:ascii="Arial" w:hAnsi="Arial" w:cs="Arial"/>
        </w:rPr>
        <w:tab/>
      </w:r>
      <w:r w:rsidRPr="00245099">
        <w:rPr>
          <w:rFonts w:ascii="Arial" w:eastAsia="Calibri" w:hAnsi="Arial" w:cs="Arial"/>
          <w:sz w:val="20"/>
          <w:szCs w:val="20"/>
        </w:rPr>
        <w:t>The University will not do business with companies, organisations, individuals, etc., that knowingly seek to circumvent its procurement, tendering, recruitment policies, etc., or that offer or provide any inducements whatsoever to the University’s staff and members. In the event of any breach of this condition, the University shall, without prejudice to any other rights it may possess, be at liberty forthwith to terminate the relationship with the organisation or individual concerned and to recover from it any loss or damage resulting from such termination. Similarly, should any employee, member or any other agent from the University be found to have knowingly breached these conditions, the University shall, without prejudice to any other rights it may possess, be at liberty to terminate the contract or relationship with the individual/s concerned and to recover any losses which the University may have incurred as a result of such breach of these conditions.</w:t>
      </w:r>
    </w:p>
    <w:p w14:paraId="6A05A809" w14:textId="77777777" w:rsidR="000B39F5" w:rsidRPr="00245099" w:rsidRDefault="000B39F5" w:rsidP="000B39F5">
      <w:pPr>
        <w:spacing w:line="255" w:lineRule="exact"/>
        <w:rPr>
          <w:rFonts w:ascii="Arial" w:hAnsi="Arial" w:cs="Arial"/>
          <w:sz w:val="20"/>
          <w:szCs w:val="20"/>
        </w:rPr>
      </w:pPr>
    </w:p>
    <w:p w14:paraId="522259A0" w14:textId="77777777" w:rsidR="000B39F5" w:rsidRPr="00245099" w:rsidRDefault="000B39F5" w:rsidP="27BD6845">
      <w:pPr>
        <w:tabs>
          <w:tab w:val="left" w:pos="700"/>
        </w:tabs>
        <w:spacing w:line="235" w:lineRule="auto"/>
        <w:ind w:left="720" w:right="580" w:hanging="715"/>
        <w:jc w:val="both"/>
        <w:rPr>
          <w:rFonts w:ascii="Arial" w:hAnsi="Arial" w:cs="Arial"/>
          <w:sz w:val="20"/>
          <w:szCs w:val="20"/>
        </w:rPr>
      </w:pPr>
      <w:r w:rsidRPr="00245099">
        <w:rPr>
          <w:rFonts w:ascii="Arial" w:eastAsia="Calibri" w:hAnsi="Arial" w:cs="Arial"/>
          <w:sz w:val="20"/>
          <w:szCs w:val="20"/>
        </w:rPr>
        <w:t>6.3.</w:t>
      </w:r>
      <w:r w:rsidRPr="00245099">
        <w:rPr>
          <w:rFonts w:ascii="Arial" w:hAnsi="Arial" w:cs="Arial"/>
        </w:rPr>
        <w:tab/>
      </w:r>
      <w:r w:rsidRPr="00245099">
        <w:rPr>
          <w:rFonts w:ascii="Arial" w:eastAsia="Calibri" w:hAnsi="Arial" w:cs="Arial"/>
          <w:sz w:val="20"/>
          <w:szCs w:val="20"/>
        </w:rPr>
        <w:t>All University standard tender and contract documentation should include the following anti-corruption clause:</w:t>
      </w:r>
    </w:p>
    <w:p w14:paraId="5A39BBE3" w14:textId="77777777" w:rsidR="000B39F5" w:rsidRPr="00245099" w:rsidRDefault="000B39F5" w:rsidP="000B39F5">
      <w:pPr>
        <w:spacing w:line="74" w:lineRule="exact"/>
        <w:rPr>
          <w:rFonts w:ascii="Arial" w:hAnsi="Arial" w:cs="Arial"/>
          <w:sz w:val="20"/>
          <w:szCs w:val="20"/>
        </w:rPr>
      </w:pPr>
    </w:p>
    <w:p w14:paraId="049A998B" w14:textId="77777777" w:rsidR="000B39F5" w:rsidRPr="00245099" w:rsidRDefault="000B39F5" w:rsidP="000B39F5">
      <w:pPr>
        <w:spacing w:line="216" w:lineRule="auto"/>
        <w:ind w:left="860" w:right="80"/>
        <w:jc w:val="both"/>
        <w:rPr>
          <w:rFonts w:ascii="Arial" w:hAnsi="Arial" w:cs="Arial"/>
          <w:sz w:val="20"/>
          <w:szCs w:val="20"/>
        </w:rPr>
      </w:pPr>
      <w:r w:rsidRPr="00245099">
        <w:rPr>
          <w:rFonts w:ascii="Arial" w:eastAsia="Calibri" w:hAnsi="Arial" w:cs="Arial"/>
          <w:i/>
          <w:iCs/>
          <w:sz w:val="20"/>
          <w:szCs w:val="20"/>
        </w:rPr>
        <w:t>‘The Supplier shall not knowingly give, provide, or offer to the University’s staff, members and agents any loan, fee, reward, gift or any emolument or advantage whatsoever. In the event of any breach of this condition, the University shall, without prejudice to any other rights it may possess, be at liberty forthwith to terminate the contract and to recover from the Supplier any loss or damage resulting from such termination.’</w:t>
      </w:r>
    </w:p>
    <w:p w14:paraId="41C8F396" w14:textId="77777777" w:rsidR="000B39F5" w:rsidRPr="00245099" w:rsidRDefault="000B39F5" w:rsidP="000B39F5">
      <w:pPr>
        <w:spacing w:line="200" w:lineRule="exact"/>
        <w:rPr>
          <w:rFonts w:ascii="Arial" w:hAnsi="Arial" w:cs="Arial"/>
          <w:sz w:val="20"/>
          <w:szCs w:val="20"/>
        </w:rPr>
      </w:pPr>
    </w:p>
    <w:p w14:paraId="4B5BE53E" w14:textId="4BEE4A8A" w:rsidR="00683351" w:rsidRDefault="2740A660" w:rsidP="27BD6845">
      <w:pPr>
        <w:jc w:val="both"/>
        <w:rPr>
          <w:rFonts w:ascii="Arial" w:eastAsiaTheme="minorEastAsia" w:hAnsi="Arial" w:cs="Arial"/>
          <w:color w:val="333333"/>
          <w:sz w:val="20"/>
          <w:szCs w:val="20"/>
        </w:rPr>
      </w:pPr>
      <w:r w:rsidRPr="00245099">
        <w:rPr>
          <w:rFonts w:ascii="Arial" w:eastAsiaTheme="minorEastAsia" w:hAnsi="Arial" w:cs="Arial"/>
          <w:color w:val="333333"/>
          <w:sz w:val="20"/>
          <w:szCs w:val="20"/>
        </w:rPr>
        <w:t xml:space="preserve">No University activity must be undertaken that is in known breach of the laws and regulations of any country.  Staff knowingly or recklessly disregarding this prohibition may be subject to disciplinary action, up to and including dismissal. </w:t>
      </w:r>
    </w:p>
    <w:p w14:paraId="0FAE63AE" w14:textId="77777777" w:rsidR="00245099" w:rsidRPr="00245099" w:rsidRDefault="00245099" w:rsidP="27BD6845">
      <w:pPr>
        <w:jc w:val="both"/>
        <w:rPr>
          <w:rFonts w:ascii="Arial" w:eastAsiaTheme="minorEastAsia" w:hAnsi="Arial" w:cs="Arial"/>
          <w:color w:val="333333"/>
          <w:sz w:val="20"/>
          <w:szCs w:val="20"/>
        </w:rPr>
      </w:pPr>
    </w:p>
    <w:p w14:paraId="28AED790" w14:textId="77777777" w:rsidR="00245099" w:rsidRDefault="2740A660" w:rsidP="27BD6845">
      <w:pPr>
        <w:jc w:val="both"/>
        <w:rPr>
          <w:rFonts w:ascii="Arial" w:eastAsiaTheme="minorEastAsia" w:hAnsi="Arial" w:cs="Arial"/>
          <w:color w:val="333333"/>
          <w:sz w:val="20"/>
          <w:szCs w:val="20"/>
        </w:rPr>
      </w:pPr>
      <w:r w:rsidRPr="00245099">
        <w:rPr>
          <w:rFonts w:ascii="Arial" w:eastAsiaTheme="minorEastAsia" w:hAnsi="Arial" w:cs="Arial"/>
          <w:color w:val="333333"/>
          <w:sz w:val="20"/>
          <w:szCs w:val="20"/>
        </w:rPr>
        <w:t>In cases of doubt, all staff must seek advice from the University Secretary before any financial commitment is made or where there is suspicion of money laundering or other criminal activity.</w:t>
      </w:r>
    </w:p>
    <w:p w14:paraId="2342AC30" w14:textId="3032D1FE" w:rsidR="00683351" w:rsidRPr="00245099" w:rsidRDefault="2740A660" w:rsidP="27BD6845">
      <w:pPr>
        <w:jc w:val="both"/>
        <w:rPr>
          <w:rFonts w:ascii="Arial" w:eastAsiaTheme="minorEastAsia" w:hAnsi="Arial" w:cs="Arial"/>
          <w:color w:val="333333"/>
          <w:sz w:val="20"/>
          <w:szCs w:val="20"/>
        </w:rPr>
      </w:pPr>
      <w:r w:rsidRPr="00245099">
        <w:rPr>
          <w:rFonts w:ascii="Arial" w:eastAsiaTheme="minorEastAsia" w:hAnsi="Arial" w:cs="Arial"/>
          <w:color w:val="333333"/>
          <w:sz w:val="20"/>
          <w:szCs w:val="20"/>
        </w:rPr>
        <w:t xml:space="preserve"> </w:t>
      </w:r>
    </w:p>
    <w:p w14:paraId="3D8E2C6E" w14:textId="5690846E" w:rsidR="00683351" w:rsidRDefault="2740A660" w:rsidP="27BD6845">
      <w:pPr>
        <w:jc w:val="both"/>
        <w:rPr>
          <w:rFonts w:ascii="Arial" w:eastAsiaTheme="minorEastAsia" w:hAnsi="Arial" w:cs="Arial"/>
          <w:color w:val="333333"/>
          <w:sz w:val="20"/>
          <w:szCs w:val="20"/>
        </w:rPr>
      </w:pPr>
      <w:r w:rsidRPr="00245099">
        <w:rPr>
          <w:rFonts w:ascii="Arial" w:eastAsiaTheme="minorEastAsia" w:hAnsi="Arial" w:cs="Arial"/>
          <w:color w:val="333333"/>
          <w:sz w:val="20"/>
          <w:szCs w:val="20"/>
        </w:rPr>
        <w:t>All staff must ensure they commit University resources in a transparent and ethical way and must always seek to uphold and enhance the standing of the University.</w:t>
      </w:r>
    </w:p>
    <w:p w14:paraId="013556FE" w14:textId="77777777" w:rsidR="00245099" w:rsidRPr="00245099" w:rsidRDefault="00245099" w:rsidP="27BD6845">
      <w:pPr>
        <w:jc w:val="both"/>
        <w:rPr>
          <w:rFonts w:ascii="Arial" w:eastAsiaTheme="minorEastAsia" w:hAnsi="Arial" w:cs="Arial"/>
          <w:color w:val="333333"/>
          <w:sz w:val="20"/>
          <w:szCs w:val="20"/>
        </w:rPr>
      </w:pPr>
    </w:p>
    <w:p w14:paraId="69CC9BED" w14:textId="7656F861" w:rsidR="00683351" w:rsidRDefault="2740A660" w:rsidP="27BD6845">
      <w:pPr>
        <w:jc w:val="both"/>
        <w:rPr>
          <w:rFonts w:ascii="Arial" w:eastAsiaTheme="minorEastAsia" w:hAnsi="Arial" w:cs="Arial"/>
          <w:color w:val="333333"/>
          <w:sz w:val="20"/>
          <w:szCs w:val="20"/>
        </w:rPr>
      </w:pPr>
      <w:r w:rsidRPr="00245099">
        <w:rPr>
          <w:rFonts w:ascii="Arial" w:eastAsiaTheme="minorEastAsia" w:hAnsi="Arial" w:cs="Arial"/>
          <w:color w:val="333333"/>
          <w:sz w:val="20"/>
          <w:szCs w:val="20"/>
        </w:rPr>
        <w:t>Key Principles of University Procurement are (as defined by law)</w:t>
      </w:r>
    </w:p>
    <w:p w14:paraId="0183A498" w14:textId="77777777" w:rsidR="00245099" w:rsidRPr="00245099" w:rsidRDefault="00245099" w:rsidP="27BD6845">
      <w:pPr>
        <w:jc w:val="both"/>
        <w:rPr>
          <w:rFonts w:ascii="Arial" w:eastAsiaTheme="minorEastAsia" w:hAnsi="Arial" w:cs="Arial"/>
          <w:color w:val="333333"/>
          <w:sz w:val="20"/>
          <w:szCs w:val="20"/>
        </w:rPr>
      </w:pPr>
    </w:p>
    <w:p w14:paraId="1A5FA431" w14:textId="1F2AD667" w:rsidR="00683351" w:rsidRPr="00245099" w:rsidRDefault="2740A660" w:rsidP="1A4081B7">
      <w:pPr>
        <w:rPr>
          <w:rFonts w:ascii="Arial" w:eastAsiaTheme="minorEastAsia" w:hAnsi="Arial" w:cs="Arial"/>
          <w:color w:val="333333"/>
          <w:sz w:val="20"/>
          <w:szCs w:val="20"/>
        </w:rPr>
      </w:pPr>
      <w:r w:rsidRPr="00245099">
        <w:rPr>
          <w:rFonts w:ascii="Arial" w:eastAsiaTheme="minorEastAsia" w:hAnsi="Arial" w:cs="Arial"/>
          <w:color w:val="333333"/>
          <w:sz w:val="20"/>
          <w:szCs w:val="20"/>
        </w:rPr>
        <w:t>a.  equal treatment,</w:t>
      </w:r>
    </w:p>
    <w:p w14:paraId="3D48A47A" w14:textId="762BBCA0" w:rsidR="00683351" w:rsidRPr="00245099" w:rsidRDefault="2740A660" w:rsidP="1A4081B7">
      <w:pPr>
        <w:rPr>
          <w:rFonts w:ascii="Arial" w:eastAsiaTheme="minorEastAsia" w:hAnsi="Arial" w:cs="Arial"/>
          <w:color w:val="333333"/>
          <w:sz w:val="20"/>
          <w:szCs w:val="20"/>
        </w:rPr>
      </w:pPr>
      <w:r w:rsidRPr="00245099">
        <w:rPr>
          <w:rFonts w:ascii="Arial" w:eastAsiaTheme="minorEastAsia" w:hAnsi="Arial" w:cs="Arial"/>
          <w:color w:val="333333"/>
          <w:sz w:val="20"/>
          <w:szCs w:val="20"/>
        </w:rPr>
        <w:t>b.  non-discrimination,</w:t>
      </w:r>
    </w:p>
    <w:p w14:paraId="07889CCE" w14:textId="12FC927F" w:rsidR="00683351" w:rsidRPr="00245099" w:rsidRDefault="2740A660" w:rsidP="1A4081B7">
      <w:pPr>
        <w:rPr>
          <w:rFonts w:ascii="Arial" w:eastAsiaTheme="minorEastAsia" w:hAnsi="Arial" w:cs="Arial"/>
          <w:color w:val="333333"/>
          <w:sz w:val="20"/>
          <w:szCs w:val="20"/>
        </w:rPr>
      </w:pPr>
      <w:r w:rsidRPr="00245099">
        <w:rPr>
          <w:rFonts w:ascii="Arial" w:eastAsiaTheme="minorEastAsia" w:hAnsi="Arial" w:cs="Arial"/>
          <w:color w:val="333333"/>
          <w:sz w:val="20"/>
          <w:szCs w:val="20"/>
        </w:rPr>
        <w:t>c.  transparency,</w:t>
      </w:r>
    </w:p>
    <w:p w14:paraId="0687738D" w14:textId="3920BF28" w:rsidR="00683351" w:rsidRPr="00245099" w:rsidRDefault="2740A660" w:rsidP="1A4081B7">
      <w:pPr>
        <w:rPr>
          <w:rFonts w:ascii="Arial" w:eastAsiaTheme="minorEastAsia" w:hAnsi="Arial" w:cs="Arial"/>
          <w:color w:val="333333"/>
          <w:sz w:val="20"/>
          <w:szCs w:val="20"/>
        </w:rPr>
      </w:pPr>
      <w:r w:rsidRPr="00245099">
        <w:rPr>
          <w:rFonts w:ascii="Arial" w:eastAsiaTheme="minorEastAsia" w:hAnsi="Arial" w:cs="Arial"/>
          <w:color w:val="333333"/>
          <w:sz w:val="20"/>
          <w:szCs w:val="20"/>
        </w:rPr>
        <w:t>d.  proportionality,</w:t>
      </w:r>
    </w:p>
    <w:p w14:paraId="2C71704F" w14:textId="324E03E8" w:rsidR="00683351" w:rsidRDefault="2740A660" w:rsidP="1A4081B7">
      <w:pPr>
        <w:rPr>
          <w:rFonts w:ascii="Arial" w:eastAsiaTheme="minorEastAsia" w:hAnsi="Arial" w:cs="Arial"/>
          <w:color w:val="333333"/>
          <w:sz w:val="20"/>
          <w:szCs w:val="20"/>
        </w:rPr>
      </w:pPr>
      <w:r w:rsidRPr="00245099">
        <w:rPr>
          <w:rFonts w:ascii="Arial" w:eastAsiaTheme="minorEastAsia" w:hAnsi="Arial" w:cs="Arial"/>
          <w:color w:val="333333"/>
          <w:sz w:val="20"/>
          <w:szCs w:val="20"/>
        </w:rPr>
        <w:t>e.  mutual recognition</w:t>
      </w:r>
    </w:p>
    <w:p w14:paraId="75F8A6F5" w14:textId="77777777" w:rsidR="00245099" w:rsidRPr="00245099" w:rsidRDefault="00245099" w:rsidP="1A4081B7">
      <w:pPr>
        <w:rPr>
          <w:rFonts w:ascii="Arial" w:eastAsiaTheme="minorEastAsia" w:hAnsi="Arial" w:cs="Arial"/>
          <w:color w:val="333333"/>
          <w:sz w:val="20"/>
          <w:szCs w:val="20"/>
        </w:rPr>
      </w:pPr>
    </w:p>
    <w:p w14:paraId="78E1A9D0" w14:textId="5F29FBE0" w:rsidR="00683351" w:rsidRDefault="2740A660" w:rsidP="1A4081B7">
      <w:pPr>
        <w:rPr>
          <w:rFonts w:ascii="Arial" w:eastAsiaTheme="minorEastAsia" w:hAnsi="Arial" w:cs="Arial"/>
          <w:color w:val="333333"/>
          <w:sz w:val="20"/>
          <w:szCs w:val="20"/>
        </w:rPr>
      </w:pPr>
      <w:r w:rsidRPr="00245099">
        <w:rPr>
          <w:rFonts w:ascii="Arial" w:eastAsiaTheme="minorEastAsia" w:hAnsi="Arial" w:cs="Arial"/>
          <w:color w:val="333333"/>
          <w:sz w:val="20"/>
          <w:szCs w:val="20"/>
        </w:rPr>
        <w:t>Failure to observe the following will lead to disciplinary action, up to and including dismissal:</w:t>
      </w:r>
    </w:p>
    <w:p w14:paraId="68B0B423" w14:textId="77777777" w:rsidR="00245099" w:rsidRPr="00245099" w:rsidRDefault="00245099" w:rsidP="1A4081B7">
      <w:pPr>
        <w:rPr>
          <w:rFonts w:ascii="Arial" w:eastAsiaTheme="minorEastAsia" w:hAnsi="Arial" w:cs="Arial"/>
          <w:color w:val="333333"/>
          <w:sz w:val="20"/>
          <w:szCs w:val="20"/>
        </w:rPr>
      </w:pPr>
    </w:p>
    <w:p w14:paraId="4EC1FE66" w14:textId="3A097754" w:rsidR="00683351" w:rsidRPr="00245099" w:rsidRDefault="2740A660" w:rsidP="1A4081B7">
      <w:pPr>
        <w:rPr>
          <w:rFonts w:ascii="Arial" w:eastAsiaTheme="minorEastAsia" w:hAnsi="Arial" w:cs="Arial"/>
          <w:color w:val="333333"/>
          <w:sz w:val="20"/>
          <w:szCs w:val="20"/>
        </w:rPr>
      </w:pPr>
      <w:r w:rsidRPr="00245099">
        <w:rPr>
          <w:rFonts w:ascii="Arial" w:eastAsiaTheme="minorEastAsia" w:hAnsi="Arial" w:cs="Arial"/>
          <w:color w:val="333333"/>
          <w:sz w:val="20"/>
          <w:szCs w:val="20"/>
        </w:rPr>
        <w:t>a.  Staff must not use their authority or office for financial gain for themselves, friends or relative</w:t>
      </w:r>
      <w:r w:rsidR="00210DDE" w:rsidRPr="00245099">
        <w:rPr>
          <w:rFonts w:ascii="Arial" w:eastAsiaTheme="minorEastAsia" w:hAnsi="Arial" w:cs="Arial"/>
          <w:color w:val="333333"/>
          <w:sz w:val="20"/>
          <w:szCs w:val="20"/>
        </w:rPr>
        <w:t>,</w:t>
      </w:r>
    </w:p>
    <w:p w14:paraId="7C1C3977" w14:textId="18339361" w:rsidR="00683351" w:rsidRPr="00245099" w:rsidRDefault="2740A660" w:rsidP="1A4081B7">
      <w:pPr>
        <w:rPr>
          <w:rFonts w:ascii="Arial" w:eastAsiaTheme="minorEastAsia" w:hAnsi="Arial" w:cs="Arial"/>
          <w:color w:val="333333"/>
          <w:sz w:val="20"/>
          <w:szCs w:val="20"/>
        </w:rPr>
      </w:pPr>
      <w:r w:rsidRPr="00245099">
        <w:rPr>
          <w:rFonts w:ascii="Arial" w:eastAsiaTheme="minorEastAsia" w:hAnsi="Arial" w:cs="Arial"/>
          <w:color w:val="333333"/>
          <w:sz w:val="20"/>
          <w:szCs w:val="20"/>
        </w:rPr>
        <w:t>b.  No-one can evaluate bids or sign a University contract if they (or family) have a personal interest in the affairs of the other party</w:t>
      </w:r>
      <w:r w:rsidR="00210DDE" w:rsidRPr="00245099">
        <w:rPr>
          <w:rFonts w:ascii="Arial" w:eastAsiaTheme="minorEastAsia" w:hAnsi="Arial" w:cs="Arial"/>
          <w:color w:val="333333"/>
          <w:sz w:val="20"/>
          <w:szCs w:val="20"/>
        </w:rPr>
        <w:t>.</w:t>
      </w:r>
    </w:p>
    <w:p w14:paraId="72A3D3EC" w14:textId="7BCEE4F7" w:rsidR="00683351" w:rsidRPr="00245099" w:rsidRDefault="00683351" w:rsidP="1A4081B7">
      <w:pPr>
        <w:rPr>
          <w:rFonts w:ascii="Arial" w:hAnsi="Arial" w:cs="Arial"/>
        </w:rPr>
      </w:pPr>
    </w:p>
    <w:sectPr w:rsidR="00683351" w:rsidRPr="002450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A56D" w14:textId="77777777" w:rsidR="0030589F" w:rsidRDefault="0030589F" w:rsidP="002F3A11">
      <w:r>
        <w:separator/>
      </w:r>
    </w:p>
  </w:endnote>
  <w:endnote w:type="continuationSeparator" w:id="0">
    <w:p w14:paraId="588B2CF7" w14:textId="77777777" w:rsidR="0030589F" w:rsidRDefault="0030589F" w:rsidP="002F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2F3A11" w:rsidRDefault="002F3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2F3A11" w:rsidRDefault="002F3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2F3A11" w:rsidRDefault="002F3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EC9A" w14:textId="77777777" w:rsidR="0030589F" w:rsidRDefault="0030589F" w:rsidP="002F3A11">
      <w:r>
        <w:separator/>
      </w:r>
    </w:p>
  </w:footnote>
  <w:footnote w:type="continuationSeparator" w:id="0">
    <w:p w14:paraId="5B473258" w14:textId="77777777" w:rsidR="0030589F" w:rsidRDefault="0030589F" w:rsidP="002F3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2F3A11" w:rsidRDefault="002F3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566E9684" w:rsidR="002F3A11" w:rsidRDefault="002F3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2F3A11" w:rsidRDefault="002F3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F5"/>
    <w:rsid w:val="000B39F5"/>
    <w:rsid w:val="00210DDE"/>
    <w:rsid w:val="00245099"/>
    <w:rsid w:val="002F3A11"/>
    <w:rsid w:val="0030589F"/>
    <w:rsid w:val="003143FD"/>
    <w:rsid w:val="00683351"/>
    <w:rsid w:val="007C7AE4"/>
    <w:rsid w:val="00B32EFF"/>
    <w:rsid w:val="00FD63E2"/>
    <w:rsid w:val="1A4081B7"/>
    <w:rsid w:val="2447C100"/>
    <w:rsid w:val="2740A660"/>
    <w:rsid w:val="27BD6845"/>
    <w:rsid w:val="2DE936C1"/>
    <w:rsid w:val="33B5D75C"/>
    <w:rsid w:val="597FE380"/>
    <w:rsid w:val="5FD47007"/>
    <w:rsid w:val="63BF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18D92"/>
  <w15:chartTrackingRefBased/>
  <w15:docId w15:val="{CFC92C2F-8E7B-40B0-9018-FF25021E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F5"/>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A11"/>
    <w:pPr>
      <w:tabs>
        <w:tab w:val="center" w:pos="4513"/>
        <w:tab w:val="right" w:pos="9026"/>
      </w:tabs>
    </w:pPr>
  </w:style>
  <w:style w:type="character" w:customStyle="1" w:styleId="HeaderChar">
    <w:name w:val="Header Char"/>
    <w:basedOn w:val="DefaultParagraphFont"/>
    <w:link w:val="Header"/>
    <w:uiPriority w:val="99"/>
    <w:rsid w:val="002F3A11"/>
    <w:rPr>
      <w:rFonts w:ascii="Times New Roman" w:eastAsia="Times New Roman" w:hAnsi="Times New Roman" w:cs="Times New Roman"/>
      <w:lang w:val="en-US"/>
    </w:rPr>
  </w:style>
  <w:style w:type="paragraph" w:styleId="Footer">
    <w:name w:val="footer"/>
    <w:basedOn w:val="Normal"/>
    <w:link w:val="FooterChar"/>
    <w:uiPriority w:val="99"/>
    <w:unhideWhenUsed/>
    <w:rsid w:val="002F3A11"/>
    <w:pPr>
      <w:tabs>
        <w:tab w:val="center" w:pos="4513"/>
        <w:tab w:val="right" w:pos="9026"/>
      </w:tabs>
    </w:pPr>
  </w:style>
  <w:style w:type="character" w:customStyle="1" w:styleId="FooterChar">
    <w:name w:val="Footer Char"/>
    <w:basedOn w:val="DefaultParagraphFont"/>
    <w:link w:val="Footer"/>
    <w:uiPriority w:val="99"/>
    <w:rsid w:val="002F3A11"/>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036C2BEBFD27419B5EFF3BDE711B9F" ma:contentTypeVersion="8" ma:contentTypeDescription="Create a new document." ma:contentTypeScope="" ma:versionID="a061391e4e3e44981bffa8a3948dc64c">
  <xsd:schema xmlns:xsd="http://www.w3.org/2001/XMLSchema" xmlns:xs="http://www.w3.org/2001/XMLSchema" xmlns:p="http://schemas.microsoft.com/office/2006/metadata/properties" xmlns:ns2="6ed2eb10-5bb5-4dc3-99f5-6a7d163603f2" targetNamespace="http://schemas.microsoft.com/office/2006/metadata/properties" ma:root="true" ma:fieldsID="833ca1334f2871394e28b632957cf528" ns2:_="">
    <xsd:import namespace="6ed2eb10-5bb5-4dc3-99f5-6a7d163603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2eb10-5bb5-4dc3-99f5-6a7d16360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CA201-B202-4606-8A67-1348A526B7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9CDDE2-0B06-46B0-ABC5-D284B48B2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2eb10-5bb5-4dc3-99f5-6a7d16360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82D6C-8C01-4707-BF10-416D3A66B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2780</Characters>
  <Application>Microsoft Office Word</Application>
  <DocSecurity>0</DocSecurity>
  <Lines>95</Lines>
  <Paragraphs>59</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 James [saj59]</dc:creator>
  <cp:keywords/>
  <dc:description/>
  <cp:lastModifiedBy>Carol Rees [cej] (Staff)</cp:lastModifiedBy>
  <cp:revision>2</cp:revision>
  <dcterms:created xsi:type="dcterms:W3CDTF">2022-02-15T16:21:00Z</dcterms:created>
  <dcterms:modified xsi:type="dcterms:W3CDTF">2022-02-15T16:21:00Z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0x01010079036C2BEBFD27419B5EFF3BDE711B9F</vt:lpwstr>
  </property>
</Properties>
</file>