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063B2" w14:textId="218C649D" w:rsidR="006465A4" w:rsidRPr="00CD54B5" w:rsidRDefault="00DA31C6" w:rsidP="006465A4">
      <w:pPr>
        <w:pStyle w:val="ListParagraph"/>
        <w:numPr>
          <w:ilvl w:val="0"/>
          <w:numId w:val="2"/>
        </w:numPr>
        <w:jc w:val="both"/>
        <w:rPr>
          <w:rFonts w:asciiTheme="minorHAnsi" w:hAnsiTheme="minorHAnsi" w:cstheme="minorHAnsi"/>
          <w:lang w:val="cy-GB"/>
        </w:rPr>
      </w:pPr>
      <w:r w:rsidRPr="00CD54B5">
        <w:rPr>
          <w:rFonts w:ascii="Calibri" w:eastAsia="Calibri" w:hAnsi="Calibri" w:cs="Calibri"/>
          <w:b/>
          <w:bCs/>
          <w:u w:val="single"/>
          <w:lang w:val="cy-GB"/>
        </w:rPr>
        <w:t xml:space="preserve">Crynodeb o Allyriadau CO2 Diweddaraf 2023/24 o’u cymharu ag allyriadau'r flwyddyn sylfaen 2019/20 </w:t>
      </w:r>
    </w:p>
    <w:p w14:paraId="316D7AF5" w14:textId="77777777" w:rsidR="006465A4" w:rsidRPr="00CD54B5" w:rsidRDefault="006465A4" w:rsidP="00B76B0A">
      <w:pPr>
        <w:jc w:val="both"/>
        <w:rPr>
          <w:rFonts w:asciiTheme="minorHAnsi" w:hAnsiTheme="minorHAnsi" w:cstheme="minorHAnsi"/>
          <w:lang w:val="cy-GB"/>
        </w:rPr>
      </w:pPr>
    </w:p>
    <w:p w14:paraId="5012D3EE" w14:textId="6A6DFEBE" w:rsidR="006465A4" w:rsidRPr="00CD54B5" w:rsidRDefault="00DA31C6" w:rsidP="00B76B0A">
      <w:pPr>
        <w:jc w:val="both"/>
        <w:rPr>
          <w:rFonts w:asciiTheme="minorHAnsi" w:hAnsiTheme="minorHAnsi" w:cstheme="minorHAnsi"/>
          <w:sz w:val="24"/>
          <w:szCs w:val="24"/>
          <w:lang w:val="cy-GB"/>
        </w:rPr>
      </w:pPr>
      <w:r w:rsidRPr="00CD54B5">
        <w:rPr>
          <w:rFonts w:ascii="Calibri" w:eastAsia="Calibri" w:hAnsi="Calibri" w:cs="Calibri"/>
          <w:sz w:val="24"/>
          <w:szCs w:val="24"/>
          <w:lang w:val="cy-GB"/>
        </w:rPr>
        <w:t xml:space="preserve">Yn 2019 cytunodd </w:t>
      </w:r>
      <w:proofErr w:type="spellStart"/>
      <w:r w:rsidR="00697323" w:rsidRPr="00CD54B5">
        <w:rPr>
          <w:rFonts w:ascii="Calibri" w:eastAsia="Calibri" w:hAnsi="Calibri" w:cs="Calibri"/>
          <w:sz w:val="24"/>
          <w:szCs w:val="24"/>
          <w:lang w:val="cy-GB"/>
        </w:rPr>
        <w:t>Gweithrediaeth</w:t>
      </w:r>
      <w:proofErr w:type="spellEnd"/>
      <w:r w:rsidR="00697323" w:rsidRPr="00CD54B5">
        <w:rPr>
          <w:rFonts w:ascii="Calibri" w:eastAsia="Calibri" w:hAnsi="Calibri" w:cs="Calibri"/>
          <w:sz w:val="24"/>
          <w:szCs w:val="24"/>
          <w:lang w:val="cy-GB"/>
        </w:rPr>
        <w:t xml:space="preserve"> </w:t>
      </w:r>
      <w:r w:rsidRPr="00CD54B5">
        <w:rPr>
          <w:rFonts w:ascii="Calibri" w:eastAsia="Calibri" w:hAnsi="Calibri" w:cs="Calibri"/>
          <w:sz w:val="24"/>
          <w:szCs w:val="24"/>
          <w:lang w:val="cy-GB"/>
        </w:rPr>
        <w:t xml:space="preserve">a Chyngor y Brifysgol i ymrwymo i </w:t>
      </w:r>
      <w:r w:rsidR="00697323" w:rsidRPr="00CD54B5">
        <w:rPr>
          <w:rFonts w:ascii="Calibri" w:eastAsia="Calibri" w:hAnsi="Calibri" w:cs="Calibri"/>
          <w:sz w:val="24"/>
          <w:szCs w:val="24"/>
          <w:lang w:val="cy-GB"/>
        </w:rPr>
        <w:t>ymdrechu i f</w:t>
      </w:r>
      <w:r w:rsidRPr="00CD54B5">
        <w:rPr>
          <w:rFonts w:ascii="Calibri" w:eastAsia="Calibri" w:hAnsi="Calibri" w:cs="Calibri"/>
          <w:sz w:val="24"/>
          <w:szCs w:val="24"/>
          <w:lang w:val="cy-GB"/>
        </w:rPr>
        <w:t>od yn garbon-niwtral erbyn 2030.  Mae</w:t>
      </w:r>
      <w:r w:rsidR="00697323" w:rsidRPr="00CD54B5">
        <w:rPr>
          <w:rFonts w:ascii="Calibri" w:eastAsia="Calibri" w:hAnsi="Calibri" w:cs="Calibri"/>
          <w:sz w:val="24"/>
          <w:szCs w:val="24"/>
          <w:lang w:val="cy-GB"/>
        </w:rPr>
        <w:t xml:space="preserve"> ffigurau</w:t>
      </w:r>
      <w:r w:rsidRPr="00CD54B5">
        <w:rPr>
          <w:rFonts w:ascii="Calibri" w:eastAsia="Calibri" w:hAnsi="Calibri" w:cs="Calibri"/>
          <w:sz w:val="24"/>
          <w:szCs w:val="24"/>
          <w:lang w:val="cy-GB"/>
        </w:rPr>
        <w:t xml:space="preserve">’r allyriadau wedi'u cyfrif yn unol â'r fersiwn ddiweddaraf o ganllawiau adrodd Llywodraeth Cymru. Mae'r ffigurau isod yn crynhoi’r data ar ein hallyriadau yn y blynyddoedd diweddaraf o’u cymharu â’n blwyddyn sylfaen 2019/20. </w:t>
      </w:r>
    </w:p>
    <w:p w14:paraId="7D5943DF" w14:textId="77777777" w:rsidR="006465A4" w:rsidRPr="00CD54B5" w:rsidRDefault="006465A4" w:rsidP="00B76B0A">
      <w:pPr>
        <w:jc w:val="both"/>
        <w:rPr>
          <w:rFonts w:asciiTheme="minorHAnsi" w:hAnsiTheme="minorHAnsi" w:cstheme="minorHAnsi"/>
          <w:sz w:val="24"/>
          <w:szCs w:val="24"/>
          <w:lang w:val="cy-GB"/>
        </w:rPr>
      </w:pPr>
    </w:p>
    <w:p w14:paraId="648DD039" w14:textId="62E9CCD0" w:rsidR="00B34276" w:rsidRPr="00CD54B5" w:rsidRDefault="00DA31C6" w:rsidP="00B76B0A">
      <w:pPr>
        <w:jc w:val="both"/>
        <w:rPr>
          <w:rFonts w:asciiTheme="minorHAnsi" w:hAnsiTheme="minorHAnsi" w:cstheme="minorHAnsi"/>
          <w:sz w:val="24"/>
          <w:szCs w:val="24"/>
          <w:lang w:val="cy-GB"/>
        </w:rPr>
      </w:pPr>
      <w:r w:rsidRPr="00CD54B5">
        <w:rPr>
          <w:rFonts w:ascii="Calibri" w:eastAsia="Calibri" w:hAnsi="Calibri" w:cs="Calibri"/>
          <w:sz w:val="24"/>
          <w:szCs w:val="24"/>
          <w:lang w:val="cy-GB"/>
        </w:rPr>
        <w:t xml:space="preserve">Ar ôl </w:t>
      </w:r>
      <w:r w:rsidR="002929DA" w:rsidRPr="00CD54B5">
        <w:rPr>
          <w:rFonts w:ascii="Calibri" w:eastAsia="Calibri" w:hAnsi="Calibri" w:cs="Calibri"/>
          <w:sz w:val="24"/>
          <w:szCs w:val="24"/>
          <w:lang w:val="cy-GB"/>
        </w:rPr>
        <w:t>llunio, yn 2023, ei</w:t>
      </w:r>
      <w:r w:rsidRPr="00CD54B5">
        <w:rPr>
          <w:rFonts w:ascii="Calibri" w:eastAsia="Calibri" w:hAnsi="Calibri" w:cs="Calibri"/>
          <w:sz w:val="24"/>
          <w:szCs w:val="24"/>
          <w:lang w:val="cy-GB"/>
        </w:rPr>
        <w:t xml:space="preserve">n strategaeth i gyrraedd Sero Net erbyn 2030, rydym wedi parhau â’i datblygu ac wedi ehangu cwmpas ein hallyriadau. Mae allyriadau nwy wedi gostwng yn fwy na'r disgwyl oherwydd y gaeaf mwyn a gawsom y </w:t>
      </w:r>
      <w:r w:rsidR="00BE5EE3" w:rsidRPr="00CD54B5">
        <w:rPr>
          <w:rFonts w:ascii="Calibri" w:eastAsia="Calibri" w:hAnsi="Calibri" w:cs="Calibri"/>
          <w:sz w:val="24"/>
          <w:szCs w:val="24"/>
          <w:lang w:val="cy-GB"/>
        </w:rPr>
        <w:t>llynedd</w:t>
      </w:r>
      <w:r w:rsidRPr="00CD54B5">
        <w:rPr>
          <w:rFonts w:ascii="Calibri" w:eastAsia="Calibri" w:hAnsi="Calibri" w:cs="Calibri"/>
          <w:sz w:val="24"/>
          <w:szCs w:val="24"/>
          <w:lang w:val="cy-GB"/>
        </w:rPr>
        <w:t xml:space="preserve">. Serch hynny, rydym yn dal i wneud ymdrechion sylweddol i leihau ein galw am nwy a thrydan, sef ein </w:t>
      </w:r>
      <w:r w:rsidR="00BE5EE3" w:rsidRPr="00CD54B5">
        <w:rPr>
          <w:rFonts w:ascii="Calibri" w:eastAsia="Calibri" w:hAnsi="Calibri" w:cs="Calibri"/>
          <w:sz w:val="24"/>
          <w:szCs w:val="24"/>
          <w:lang w:val="cy-GB"/>
        </w:rPr>
        <w:t xml:space="preserve">dwy </w:t>
      </w:r>
      <w:r w:rsidRPr="00CD54B5">
        <w:rPr>
          <w:rFonts w:ascii="Calibri" w:eastAsia="Calibri" w:hAnsi="Calibri" w:cs="Calibri"/>
          <w:sz w:val="24"/>
          <w:szCs w:val="24"/>
          <w:lang w:val="cy-GB"/>
        </w:rPr>
        <w:t xml:space="preserve">brif ffynhonnell </w:t>
      </w:r>
      <w:r w:rsidR="00BE5EE3" w:rsidRPr="00CD54B5">
        <w:rPr>
          <w:rFonts w:ascii="Calibri" w:eastAsia="Calibri" w:hAnsi="Calibri" w:cs="Calibri"/>
          <w:sz w:val="24"/>
          <w:szCs w:val="24"/>
          <w:lang w:val="cy-GB"/>
        </w:rPr>
        <w:t xml:space="preserve">o </w:t>
      </w:r>
      <w:r w:rsidRPr="00CD54B5">
        <w:rPr>
          <w:rFonts w:ascii="Calibri" w:eastAsia="Calibri" w:hAnsi="Calibri" w:cs="Calibri"/>
          <w:sz w:val="24"/>
          <w:szCs w:val="24"/>
          <w:lang w:val="cy-GB"/>
        </w:rPr>
        <w:t xml:space="preserve">allyriadau. </w:t>
      </w:r>
    </w:p>
    <w:p w14:paraId="2F7A119F" w14:textId="77777777" w:rsidR="006465A4" w:rsidRPr="00CD54B5" w:rsidRDefault="006465A4" w:rsidP="00B76B0A">
      <w:pPr>
        <w:jc w:val="both"/>
        <w:rPr>
          <w:rFonts w:asciiTheme="minorHAnsi" w:hAnsiTheme="minorHAnsi" w:cstheme="minorHAnsi"/>
          <w:lang w:val="cy-GB"/>
        </w:rPr>
      </w:pPr>
    </w:p>
    <w:p w14:paraId="7902BE5A" w14:textId="77777777" w:rsidR="006465A4" w:rsidRPr="00CD54B5" w:rsidRDefault="006465A4" w:rsidP="00170297">
      <w:pPr>
        <w:ind w:firstLine="720"/>
        <w:jc w:val="both"/>
        <w:rPr>
          <w:rFonts w:asciiTheme="minorHAnsi" w:hAnsiTheme="minorHAnsi" w:cstheme="minorHAnsi"/>
          <w:i/>
          <w:lang w:val="cy-GB"/>
        </w:rPr>
      </w:pPr>
    </w:p>
    <w:p w14:paraId="794D685F" w14:textId="77777777" w:rsidR="006465A4" w:rsidRPr="00CD54B5" w:rsidRDefault="00DA31C6" w:rsidP="00170297">
      <w:pPr>
        <w:ind w:firstLine="720"/>
        <w:jc w:val="both"/>
        <w:rPr>
          <w:rFonts w:asciiTheme="minorHAnsi" w:hAnsiTheme="minorHAnsi" w:cstheme="minorHAnsi"/>
          <w:i/>
          <w:iCs/>
          <w:lang w:val="cy-GB"/>
        </w:rPr>
      </w:pPr>
      <w:r w:rsidRPr="00CD54B5">
        <w:rPr>
          <w:rFonts w:ascii="Calibri" w:eastAsia="Calibri" w:hAnsi="Calibri" w:cs="Calibri"/>
          <w:i/>
          <w:iCs/>
          <w:lang w:val="cy-GB"/>
        </w:rPr>
        <w:t>Tabl 1: Crynodeb o'r allyriadau (tCO2e) yn ôl categori</w:t>
      </w:r>
    </w:p>
    <w:p w14:paraId="29A9F116" w14:textId="77777777" w:rsidR="006F700E" w:rsidRPr="00CD54B5" w:rsidRDefault="006F700E" w:rsidP="00170297">
      <w:pPr>
        <w:ind w:firstLine="720"/>
        <w:jc w:val="both"/>
        <w:rPr>
          <w:rFonts w:asciiTheme="minorHAnsi" w:hAnsiTheme="minorHAnsi" w:cstheme="minorHAnsi"/>
          <w:lang w:val="cy-GB"/>
        </w:rPr>
      </w:pPr>
    </w:p>
    <w:tbl>
      <w:tblPr>
        <w:tblStyle w:val="TableGrid"/>
        <w:tblW w:w="0" w:type="auto"/>
        <w:jc w:val="center"/>
        <w:tblLook w:val="04A0" w:firstRow="1" w:lastRow="0" w:firstColumn="1" w:lastColumn="0" w:noHBand="0" w:noVBand="1"/>
      </w:tblPr>
      <w:tblGrid>
        <w:gridCol w:w="2689"/>
        <w:gridCol w:w="1559"/>
        <w:gridCol w:w="1656"/>
        <w:gridCol w:w="2004"/>
      </w:tblGrid>
      <w:tr w:rsidR="00043450" w:rsidRPr="00CD54B5" w14:paraId="7984884B" w14:textId="77777777" w:rsidTr="006F700E">
        <w:trPr>
          <w:jc w:val="center"/>
        </w:trPr>
        <w:tc>
          <w:tcPr>
            <w:tcW w:w="2689" w:type="dxa"/>
            <w:shd w:val="clear" w:color="auto" w:fill="D0CECE" w:themeFill="background2" w:themeFillShade="E6"/>
          </w:tcPr>
          <w:p w14:paraId="7792941C" w14:textId="77777777" w:rsidR="00170297" w:rsidRPr="00CD54B5" w:rsidRDefault="00DA31C6">
            <w:pPr>
              <w:jc w:val="center"/>
              <w:rPr>
                <w:rFonts w:asciiTheme="minorHAnsi" w:hAnsiTheme="minorHAnsi" w:cstheme="minorHAnsi"/>
                <w:b/>
                <w:bCs/>
                <w:i/>
                <w:iCs/>
                <w:lang w:val="cy-GB"/>
              </w:rPr>
            </w:pPr>
            <w:r w:rsidRPr="00CD54B5">
              <w:rPr>
                <w:rFonts w:ascii="Calibri" w:eastAsia="Calibri" w:hAnsi="Calibri" w:cs="Calibri"/>
                <w:b/>
                <w:bCs/>
                <w:i/>
                <w:iCs/>
                <w:lang w:val="cy-GB"/>
              </w:rPr>
              <w:t>Ffynhonnell yr allyriadau</w:t>
            </w:r>
          </w:p>
        </w:tc>
        <w:tc>
          <w:tcPr>
            <w:tcW w:w="1559" w:type="dxa"/>
            <w:shd w:val="clear" w:color="auto" w:fill="D0CECE" w:themeFill="background2" w:themeFillShade="E6"/>
          </w:tcPr>
          <w:p w14:paraId="7F2F9FF0" w14:textId="10140DA1" w:rsidR="00170297" w:rsidRPr="00CD54B5" w:rsidRDefault="00BE5EE3" w:rsidP="00BE5EE3">
            <w:pPr>
              <w:jc w:val="center"/>
              <w:rPr>
                <w:rFonts w:asciiTheme="minorHAnsi" w:hAnsiTheme="minorHAnsi" w:cstheme="minorHAnsi"/>
                <w:b/>
                <w:bCs/>
                <w:i/>
                <w:iCs/>
                <w:lang w:val="cy-GB"/>
              </w:rPr>
            </w:pPr>
            <w:r w:rsidRPr="00CD54B5">
              <w:rPr>
                <w:rFonts w:ascii="Calibri" w:eastAsia="Calibri" w:hAnsi="Calibri" w:cs="Calibri"/>
                <w:b/>
                <w:bCs/>
                <w:i/>
                <w:iCs/>
                <w:lang w:val="cy-GB"/>
              </w:rPr>
              <w:t xml:space="preserve">Blwyddyn sylfaen </w:t>
            </w:r>
            <w:r w:rsidR="00DA31C6" w:rsidRPr="00CD54B5">
              <w:rPr>
                <w:rFonts w:ascii="Calibri" w:eastAsia="Calibri" w:hAnsi="Calibri" w:cs="Calibri"/>
                <w:b/>
                <w:bCs/>
                <w:i/>
                <w:iCs/>
                <w:lang w:val="cy-GB"/>
              </w:rPr>
              <w:t>2019/20</w:t>
            </w:r>
          </w:p>
        </w:tc>
        <w:tc>
          <w:tcPr>
            <w:tcW w:w="1656" w:type="dxa"/>
            <w:shd w:val="clear" w:color="auto" w:fill="D0CECE" w:themeFill="background2" w:themeFillShade="E6"/>
          </w:tcPr>
          <w:p w14:paraId="6117AEA0" w14:textId="55E81F63" w:rsidR="00170297" w:rsidRPr="00CD54B5" w:rsidRDefault="00BE5EE3" w:rsidP="008076EC">
            <w:pPr>
              <w:jc w:val="center"/>
              <w:rPr>
                <w:rFonts w:asciiTheme="minorHAnsi" w:hAnsiTheme="minorHAnsi" w:cstheme="minorHAnsi"/>
                <w:b/>
                <w:bCs/>
                <w:i/>
                <w:iCs/>
                <w:lang w:val="cy-GB"/>
              </w:rPr>
            </w:pPr>
            <w:r w:rsidRPr="00CD54B5">
              <w:rPr>
                <w:rFonts w:ascii="Calibri" w:eastAsia="Calibri" w:hAnsi="Calibri" w:cs="Calibri"/>
                <w:b/>
                <w:bCs/>
                <w:i/>
                <w:iCs/>
                <w:lang w:val="cy-GB"/>
              </w:rPr>
              <w:t xml:space="preserve">Blwyddyn gyfredol </w:t>
            </w:r>
            <w:r w:rsidR="00DA31C6" w:rsidRPr="00CD54B5">
              <w:rPr>
                <w:rFonts w:ascii="Calibri" w:eastAsia="Calibri" w:hAnsi="Calibri" w:cs="Calibri"/>
                <w:b/>
                <w:bCs/>
                <w:i/>
                <w:iCs/>
                <w:lang w:val="cy-GB"/>
              </w:rPr>
              <w:t xml:space="preserve">2023/24 </w:t>
            </w:r>
          </w:p>
        </w:tc>
        <w:tc>
          <w:tcPr>
            <w:tcW w:w="2004" w:type="dxa"/>
            <w:shd w:val="clear" w:color="auto" w:fill="D0CECE" w:themeFill="background2" w:themeFillShade="E6"/>
          </w:tcPr>
          <w:p w14:paraId="64931474" w14:textId="77777777" w:rsidR="00170297" w:rsidRPr="00CD54B5" w:rsidRDefault="00DA31C6" w:rsidP="008076EC">
            <w:pPr>
              <w:jc w:val="center"/>
              <w:rPr>
                <w:rFonts w:asciiTheme="minorHAnsi" w:hAnsiTheme="minorHAnsi" w:cstheme="minorHAnsi"/>
                <w:b/>
                <w:bCs/>
                <w:i/>
                <w:iCs/>
                <w:lang w:val="cy-GB"/>
              </w:rPr>
            </w:pPr>
            <w:r w:rsidRPr="00CD54B5">
              <w:rPr>
                <w:rFonts w:ascii="Calibri" w:eastAsia="Calibri" w:hAnsi="Calibri" w:cs="Calibri"/>
                <w:b/>
                <w:bCs/>
                <w:i/>
                <w:iCs/>
                <w:lang w:val="cy-GB"/>
              </w:rPr>
              <w:t>% newid ers y flwyddyn sylfaen</w:t>
            </w:r>
          </w:p>
        </w:tc>
      </w:tr>
      <w:tr w:rsidR="00043450" w:rsidRPr="00CD54B5" w14:paraId="38868116" w14:textId="77777777" w:rsidTr="004369C4">
        <w:trPr>
          <w:trHeight w:val="298"/>
          <w:jc w:val="center"/>
        </w:trPr>
        <w:tc>
          <w:tcPr>
            <w:tcW w:w="2689" w:type="dxa"/>
            <w:shd w:val="clear" w:color="auto" w:fill="D0CECE" w:themeFill="background2" w:themeFillShade="E6"/>
          </w:tcPr>
          <w:p w14:paraId="6C6DA37F" w14:textId="77777777" w:rsidR="00170297" w:rsidRPr="00CD54B5" w:rsidRDefault="00DA31C6">
            <w:pPr>
              <w:rPr>
                <w:rFonts w:asciiTheme="minorHAnsi" w:hAnsiTheme="minorHAnsi" w:cstheme="minorHAnsi"/>
                <w:i/>
                <w:iCs/>
                <w:lang w:val="cy-GB"/>
              </w:rPr>
            </w:pPr>
            <w:r w:rsidRPr="00CD54B5">
              <w:rPr>
                <w:rFonts w:ascii="Calibri" w:eastAsia="Calibri" w:hAnsi="Calibri" w:cs="Calibri"/>
                <w:i/>
                <w:iCs/>
                <w:lang w:val="cy-GB"/>
              </w:rPr>
              <w:t xml:space="preserve">Adeiladau – Trydan       </w:t>
            </w:r>
          </w:p>
        </w:tc>
        <w:tc>
          <w:tcPr>
            <w:tcW w:w="1559" w:type="dxa"/>
          </w:tcPr>
          <w:p w14:paraId="452641E3" w14:textId="77777777" w:rsidR="00761D86" w:rsidRPr="00CD54B5" w:rsidRDefault="00DA31C6" w:rsidP="004369C4">
            <w:pPr>
              <w:jc w:val="center"/>
              <w:rPr>
                <w:rFonts w:ascii="Aptos Narrow" w:hAnsi="Aptos Narrow"/>
                <w:color w:val="000000"/>
                <w:lang w:val="cy-GB"/>
              </w:rPr>
            </w:pPr>
            <w:r w:rsidRPr="00CD54B5">
              <w:rPr>
                <w:rFonts w:ascii="Aptos Narrow" w:eastAsia="Aptos Narrow" w:hAnsi="Aptos Narrow" w:cs="Times New Roman"/>
                <w:color w:val="000000"/>
                <w:lang w:val="cy-GB"/>
              </w:rPr>
              <w:t>5,327</w:t>
            </w:r>
          </w:p>
        </w:tc>
        <w:tc>
          <w:tcPr>
            <w:tcW w:w="1656" w:type="dxa"/>
          </w:tcPr>
          <w:p w14:paraId="67BA79F4" w14:textId="77777777" w:rsidR="00761D86" w:rsidRPr="00CD54B5" w:rsidRDefault="00DA31C6" w:rsidP="00644138">
            <w:pPr>
              <w:jc w:val="center"/>
              <w:rPr>
                <w:rFonts w:ascii="Aptos Narrow" w:hAnsi="Aptos Narrow"/>
                <w:color w:val="000000"/>
                <w:lang w:val="cy-GB"/>
              </w:rPr>
            </w:pPr>
            <w:r w:rsidRPr="00CD54B5">
              <w:rPr>
                <w:rFonts w:ascii="Aptos Narrow" w:eastAsia="Aptos Narrow" w:hAnsi="Aptos Narrow" w:cs="Times New Roman"/>
                <w:color w:val="000000"/>
                <w:lang w:val="cy-GB"/>
              </w:rPr>
              <w:t>4,069</w:t>
            </w:r>
          </w:p>
        </w:tc>
        <w:tc>
          <w:tcPr>
            <w:tcW w:w="2004" w:type="dxa"/>
          </w:tcPr>
          <w:p w14:paraId="77E57355" w14:textId="77777777" w:rsidR="00170297" w:rsidRPr="00CD54B5" w:rsidRDefault="00DA31C6" w:rsidP="00113220">
            <w:pPr>
              <w:jc w:val="center"/>
              <w:rPr>
                <w:rFonts w:ascii="Aptos Narrow" w:hAnsi="Aptos Narrow"/>
                <w:color w:val="000000"/>
                <w:lang w:val="cy-GB"/>
              </w:rPr>
            </w:pPr>
            <w:r w:rsidRPr="00CD54B5">
              <w:rPr>
                <w:rFonts w:ascii="Aptos Narrow" w:eastAsia="Aptos Narrow" w:hAnsi="Aptos Narrow" w:cs="Times New Roman"/>
                <w:color w:val="000000"/>
                <w:lang w:val="cy-GB"/>
              </w:rPr>
              <w:t>-24%</w:t>
            </w:r>
          </w:p>
        </w:tc>
      </w:tr>
      <w:tr w:rsidR="00043450" w:rsidRPr="00CD54B5" w14:paraId="4CD00B8F" w14:textId="77777777" w:rsidTr="006F700E">
        <w:trPr>
          <w:jc w:val="center"/>
        </w:trPr>
        <w:tc>
          <w:tcPr>
            <w:tcW w:w="2689" w:type="dxa"/>
            <w:shd w:val="clear" w:color="auto" w:fill="D0CECE" w:themeFill="background2" w:themeFillShade="E6"/>
          </w:tcPr>
          <w:p w14:paraId="1B12F08D" w14:textId="77777777" w:rsidR="00170297" w:rsidRPr="00CD54B5" w:rsidRDefault="00DA31C6">
            <w:pPr>
              <w:rPr>
                <w:rFonts w:asciiTheme="minorHAnsi" w:hAnsiTheme="minorHAnsi" w:cstheme="minorHAnsi"/>
                <w:i/>
                <w:iCs/>
                <w:lang w:val="cy-GB"/>
              </w:rPr>
            </w:pPr>
            <w:r w:rsidRPr="00CD54B5">
              <w:rPr>
                <w:rFonts w:ascii="Calibri" w:eastAsia="Calibri" w:hAnsi="Calibri" w:cs="Calibri"/>
                <w:i/>
                <w:iCs/>
                <w:lang w:val="cy-GB"/>
              </w:rPr>
              <w:t>Adeiladau – Nwy</w:t>
            </w:r>
          </w:p>
        </w:tc>
        <w:tc>
          <w:tcPr>
            <w:tcW w:w="1559" w:type="dxa"/>
          </w:tcPr>
          <w:p w14:paraId="40A3169B" w14:textId="77777777" w:rsidR="00170297" w:rsidRPr="00CD54B5" w:rsidRDefault="00DA31C6" w:rsidP="008076EC">
            <w:pPr>
              <w:jc w:val="center"/>
              <w:rPr>
                <w:rFonts w:ascii="Aptos Narrow" w:hAnsi="Aptos Narrow"/>
                <w:color w:val="000000"/>
                <w:lang w:val="cy-GB"/>
              </w:rPr>
            </w:pPr>
            <w:r w:rsidRPr="00CD54B5">
              <w:rPr>
                <w:rFonts w:ascii="Aptos Narrow" w:eastAsia="Aptos Narrow" w:hAnsi="Aptos Narrow" w:cs="Times New Roman"/>
                <w:color w:val="000000"/>
                <w:lang w:val="cy-GB"/>
              </w:rPr>
              <w:t>5,113</w:t>
            </w:r>
          </w:p>
        </w:tc>
        <w:tc>
          <w:tcPr>
            <w:tcW w:w="1656" w:type="dxa"/>
          </w:tcPr>
          <w:p w14:paraId="4BA719CA" w14:textId="77777777" w:rsidR="00761D86" w:rsidRPr="00CD54B5" w:rsidRDefault="00DA31C6" w:rsidP="00644138">
            <w:pPr>
              <w:jc w:val="center"/>
              <w:rPr>
                <w:rFonts w:ascii="Aptos Narrow" w:hAnsi="Aptos Narrow"/>
                <w:color w:val="000000"/>
                <w:lang w:val="cy-GB"/>
              </w:rPr>
            </w:pPr>
            <w:r w:rsidRPr="00CD54B5">
              <w:rPr>
                <w:rFonts w:ascii="Aptos Narrow" w:eastAsia="Aptos Narrow" w:hAnsi="Aptos Narrow" w:cs="Times New Roman"/>
                <w:color w:val="000000"/>
                <w:lang w:val="cy-GB"/>
              </w:rPr>
              <w:t>3,840</w:t>
            </w:r>
          </w:p>
        </w:tc>
        <w:tc>
          <w:tcPr>
            <w:tcW w:w="2004" w:type="dxa"/>
          </w:tcPr>
          <w:p w14:paraId="64954049" w14:textId="77777777" w:rsidR="00170297" w:rsidRPr="00CD54B5" w:rsidRDefault="00DA31C6" w:rsidP="008076EC">
            <w:pPr>
              <w:jc w:val="center"/>
              <w:rPr>
                <w:rFonts w:ascii="Aptos Narrow" w:hAnsi="Aptos Narrow"/>
                <w:color w:val="000000"/>
                <w:lang w:val="cy-GB"/>
              </w:rPr>
            </w:pPr>
            <w:r w:rsidRPr="00CD54B5">
              <w:rPr>
                <w:rFonts w:ascii="Aptos Narrow" w:eastAsia="Aptos Narrow" w:hAnsi="Aptos Narrow" w:cs="Times New Roman"/>
                <w:color w:val="000000"/>
                <w:lang w:val="cy-GB"/>
              </w:rPr>
              <w:t>-25%</w:t>
            </w:r>
          </w:p>
        </w:tc>
      </w:tr>
      <w:tr w:rsidR="00043450" w:rsidRPr="00CD54B5" w14:paraId="2E7D4AC2" w14:textId="77777777" w:rsidTr="006F700E">
        <w:trPr>
          <w:jc w:val="center"/>
        </w:trPr>
        <w:tc>
          <w:tcPr>
            <w:tcW w:w="2689" w:type="dxa"/>
            <w:shd w:val="clear" w:color="auto" w:fill="D0CECE" w:themeFill="background2" w:themeFillShade="E6"/>
          </w:tcPr>
          <w:p w14:paraId="64583B06" w14:textId="77777777" w:rsidR="00170297" w:rsidRPr="00CD54B5" w:rsidRDefault="00DA31C6">
            <w:pPr>
              <w:rPr>
                <w:rFonts w:asciiTheme="minorHAnsi" w:hAnsiTheme="minorHAnsi" w:cstheme="minorHAnsi"/>
                <w:i/>
                <w:iCs/>
                <w:lang w:val="cy-GB"/>
              </w:rPr>
            </w:pPr>
            <w:r w:rsidRPr="00CD54B5">
              <w:rPr>
                <w:rFonts w:ascii="Calibri" w:eastAsia="Calibri" w:hAnsi="Calibri" w:cs="Calibri"/>
                <w:i/>
                <w:iCs/>
                <w:lang w:val="cy-GB"/>
              </w:rPr>
              <w:t>Adeiladau – Arall</w:t>
            </w:r>
          </w:p>
        </w:tc>
        <w:tc>
          <w:tcPr>
            <w:tcW w:w="1559" w:type="dxa"/>
          </w:tcPr>
          <w:p w14:paraId="27DD395C" w14:textId="77777777" w:rsidR="00761D86" w:rsidRPr="00CD54B5" w:rsidRDefault="00DA31C6" w:rsidP="00761D86">
            <w:pPr>
              <w:jc w:val="center"/>
              <w:rPr>
                <w:rFonts w:ascii="Aptos Narrow" w:hAnsi="Aptos Narrow"/>
                <w:color w:val="000000"/>
                <w:lang w:val="cy-GB"/>
              </w:rPr>
            </w:pPr>
            <w:r w:rsidRPr="00CD54B5">
              <w:rPr>
                <w:rFonts w:ascii="Aptos Narrow" w:eastAsia="Aptos Narrow" w:hAnsi="Aptos Narrow" w:cs="Times New Roman"/>
                <w:color w:val="000000"/>
                <w:lang w:val="cy-GB"/>
              </w:rPr>
              <w:t>635</w:t>
            </w:r>
          </w:p>
        </w:tc>
        <w:tc>
          <w:tcPr>
            <w:tcW w:w="1656" w:type="dxa"/>
          </w:tcPr>
          <w:p w14:paraId="6CEE52A4" w14:textId="77777777" w:rsidR="00170297" w:rsidRPr="00CD54B5" w:rsidRDefault="00DA31C6" w:rsidP="00644138">
            <w:pPr>
              <w:jc w:val="center"/>
              <w:rPr>
                <w:rFonts w:ascii="Aptos Narrow" w:hAnsi="Aptos Narrow"/>
                <w:color w:val="000000"/>
                <w:lang w:val="cy-GB"/>
              </w:rPr>
            </w:pPr>
            <w:r w:rsidRPr="00CD54B5">
              <w:rPr>
                <w:rFonts w:ascii="Aptos Narrow" w:eastAsia="Aptos Narrow" w:hAnsi="Aptos Narrow" w:cs="Times New Roman"/>
                <w:color w:val="000000"/>
                <w:lang w:val="cy-GB"/>
              </w:rPr>
              <w:t>643</w:t>
            </w:r>
          </w:p>
        </w:tc>
        <w:tc>
          <w:tcPr>
            <w:tcW w:w="2004" w:type="dxa"/>
          </w:tcPr>
          <w:p w14:paraId="0DE53DB7" w14:textId="77777777" w:rsidR="00170297" w:rsidRPr="00CD54B5" w:rsidRDefault="00DA31C6" w:rsidP="00644138">
            <w:pPr>
              <w:jc w:val="center"/>
              <w:rPr>
                <w:rFonts w:ascii="Aptos Narrow" w:hAnsi="Aptos Narrow"/>
                <w:color w:val="000000"/>
                <w:lang w:val="cy-GB"/>
              </w:rPr>
            </w:pPr>
            <w:r w:rsidRPr="00CD54B5">
              <w:rPr>
                <w:rFonts w:ascii="Aptos Narrow" w:eastAsia="Aptos Narrow" w:hAnsi="Aptos Narrow" w:cs="Times New Roman"/>
                <w:color w:val="000000"/>
                <w:lang w:val="cy-GB"/>
              </w:rPr>
              <w:t>+1%</w:t>
            </w:r>
          </w:p>
        </w:tc>
      </w:tr>
      <w:tr w:rsidR="00043450" w:rsidRPr="00CD54B5" w14:paraId="7E08B192" w14:textId="77777777" w:rsidTr="006F700E">
        <w:trPr>
          <w:jc w:val="center"/>
        </w:trPr>
        <w:tc>
          <w:tcPr>
            <w:tcW w:w="2689" w:type="dxa"/>
            <w:shd w:val="clear" w:color="auto" w:fill="D0CECE" w:themeFill="background2" w:themeFillShade="E6"/>
          </w:tcPr>
          <w:p w14:paraId="17A9AD93" w14:textId="77777777" w:rsidR="00170297" w:rsidRPr="00CD54B5" w:rsidRDefault="00DA31C6">
            <w:pPr>
              <w:rPr>
                <w:rFonts w:asciiTheme="minorHAnsi" w:hAnsiTheme="minorHAnsi" w:cstheme="minorHAnsi"/>
                <w:i/>
                <w:iCs/>
                <w:lang w:val="cy-GB"/>
              </w:rPr>
            </w:pPr>
            <w:r w:rsidRPr="00CD54B5">
              <w:rPr>
                <w:rFonts w:ascii="Calibri" w:eastAsia="Calibri" w:hAnsi="Calibri" w:cs="Calibri"/>
                <w:i/>
                <w:iCs/>
                <w:lang w:val="cy-GB"/>
              </w:rPr>
              <w:t>Teithio Busnes</w:t>
            </w:r>
          </w:p>
        </w:tc>
        <w:tc>
          <w:tcPr>
            <w:tcW w:w="1559" w:type="dxa"/>
            <w:vAlign w:val="bottom"/>
          </w:tcPr>
          <w:p w14:paraId="6374A39C" w14:textId="77777777" w:rsidR="00170297" w:rsidRPr="00CD54B5" w:rsidRDefault="00DA31C6" w:rsidP="008076EC">
            <w:pPr>
              <w:jc w:val="center"/>
              <w:rPr>
                <w:rFonts w:ascii="Aptos Narrow" w:hAnsi="Aptos Narrow"/>
                <w:color w:val="000000"/>
                <w:lang w:val="cy-GB"/>
              </w:rPr>
            </w:pPr>
            <w:r w:rsidRPr="00CD54B5">
              <w:rPr>
                <w:rFonts w:ascii="Aptos Narrow" w:eastAsia="Aptos Narrow" w:hAnsi="Aptos Narrow" w:cs="Times New Roman"/>
                <w:color w:val="000000"/>
                <w:lang w:val="cy-GB"/>
              </w:rPr>
              <w:t>3,531</w:t>
            </w:r>
          </w:p>
        </w:tc>
        <w:tc>
          <w:tcPr>
            <w:tcW w:w="1656" w:type="dxa"/>
            <w:vAlign w:val="bottom"/>
          </w:tcPr>
          <w:p w14:paraId="0CB59541" w14:textId="77777777" w:rsidR="00761D86" w:rsidRPr="00CD54B5" w:rsidRDefault="00DA31C6" w:rsidP="00644138">
            <w:pPr>
              <w:jc w:val="center"/>
              <w:rPr>
                <w:rFonts w:ascii="Aptos Narrow" w:hAnsi="Aptos Narrow"/>
                <w:color w:val="000000"/>
                <w:lang w:val="cy-GB"/>
              </w:rPr>
            </w:pPr>
            <w:r w:rsidRPr="00CD54B5">
              <w:rPr>
                <w:rFonts w:ascii="Aptos Narrow" w:eastAsia="Aptos Narrow" w:hAnsi="Aptos Narrow" w:cs="Times New Roman"/>
                <w:color w:val="000000"/>
                <w:lang w:val="cy-GB"/>
              </w:rPr>
              <w:t>832</w:t>
            </w:r>
          </w:p>
        </w:tc>
        <w:tc>
          <w:tcPr>
            <w:tcW w:w="2004" w:type="dxa"/>
          </w:tcPr>
          <w:p w14:paraId="2D2BA293" w14:textId="77777777" w:rsidR="00170297" w:rsidRPr="00CD54B5" w:rsidRDefault="00DA31C6" w:rsidP="3821101D">
            <w:pPr>
              <w:jc w:val="center"/>
              <w:rPr>
                <w:rFonts w:ascii="Aptos Narrow" w:hAnsi="Aptos Narrow"/>
                <w:color w:val="000000"/>
                <w:lang w:val="cy-GB"/>
              </w:rPr>
            </w:pPr>
            <w:r w:rsidRPr="00CD54B5">
              <w:rPr>
                <w:rFonts w:ascii="Aptos Narrow" w:eastAsia="Aptos Narrow" w:hAnsi="Aptos Narrow" w:cs="Times New Roman"/>
                <w:color w:val="000000"/>
                <w:lang w:val="cy-GB"/>
              </w:rPr>
              <w:t>-76%</w:t>
            </w:r>
          </w:p>
        </w:tc>
      </w:tr>
      <w:tr w:rsidR="00043450" w:rsidRPr="00CD54B5" w14:paraId="7EDB6EAC" w14:textId="77777777" w:rsidTr="006F700E">
        <w:trPr>
          <w:jc w:val="center"/>
        </w:trPr>
        <w:tc>
          <w:tcPr>
            <w:tcW w:w="2689" w:type="dxa"/>
            <w:shd w:val="clear" w:color="auto" w:fill="D0CECE" w:themeFill="background2" w:themeFillShade="E6"/>
          </w:tcPr>
          <w:p w14:paraId="2E913BE1" w14:textId="77777777" w:rsidR="00170297" w:rsidRPr="00CD54B5" w:rsidRDefault="00DA31C6">
            <w:pPr>
              <w:rPr>
                <w:rFonts w:asciiTheme="minorHAnsi" w:hAnsiTheme="minorHAnsi" w:cstheme="minorHAnsi"/>
                <w:i/>
                <w:iCs/>
                <w:lang w:val="cy-GB"/>
              </w:rPr>
            </w:pPr>
            <w:r w:rsidRPr="00CD54B5">
              <w:rPr>
                <w:rFonts w:ascii="Calibri" w:eastAsia="Calibri" w:hAnsi="Calibri" w:cs="Calibri"/>
                <w:i/>
                <w:iCs/>
                <w:lang w:val="cy-GB"/>
              </w:rPr>
              <w:t xml:space="preserve">Staff yn Teithio i’r Gwaith </w:t>
            </w:r>
          </w:p>
        </w:tc>
        <w:tc>
          <w:tcPr>
            <w:tcW w:w="1559" w:type="dxa"/>
            <w:vAlign w:val="bottom"/>
          </w:tcPr>
          <w:p w14:paraId="14B2FABC" w14:textId="77777777" w:rsidR="00170297" w:rsidRPr="00CD54B5" w:rsidRDefault="00DA31C6" w:rsidP="008076EC">
            <w:pPr>
              <w:jc w:val="center"/>
              <w:rPr>
                <w:rFonts w:ascii="Aptos Narrow" w:hAnsi="Aptos Narrow"/>
                <w:color w:val="000000"/>
                <w:lang w:val="cy-GB"/>
              </w:rPr>
            </w:pPr>
            <w:r w:rsidRPr="00CD54B5">
              <w:rPr>
                <w:rFonts w:ascii="Aptos Narrow" w:eastAsia="Aptos Narrow" w:hAnsi="Aptos Narrow" w:cs="Times New Roman"/>
                <w:color w:val="000000"/>
                <w:lang w:val="cy-GB"/>
              </w:rPr>
              <w:t>2,505</w:t>
            </w:r>
          </w:p>
        </w:tc>
        <w:tc>
          <w:tcPr>
            <w:tcW w:w="1656" w:type="dxa"/>
            <w:vAlign w:val="bottom"/>
          </w:tcPr>
          <w:p w14:paraId="3149C987" w14:textId="77777777" w:rsidR="00170297" w:rsidRPr="00CD54B5" w:rsidRDefault="00DA31C6" w:rsidP="00644138">
            <w:pPr>
              <w:jc w:val="center"/>
              <w:rPr>
                <w:rFonts w:ascii="Aptos Narrow" w:hAnsi="Aptos Narrow"/>
                <w:color w:val="000000"/>
                <w:lang w:val="cy-GB"/>
              </w:rPr>
            </w:pPr>
            <w:r w:rsidRPr="00CD54B5">
              <w:rPr>
                <w:rFonts w:ascii="Aptos Narrow" w:eastAsia="Aptos Narrow" w:hAnsi="Aptos Narrow" w:cs="Times New Roman"/>
                <w:color w:val="000000"/>
                <w:lang w:val="cy-GB"/>
              </w:rPr>
              <w:t>971</w:t>
            </w:r>
          </w:p>
        </w:tc>
        <w:tc>
          <w:tcPr>
            <w:tcW w:w="2004" w:type="dxa"/>
          </w:tcPr>
          <w:p w14:paraId="76C5019A" w14:textId="77777777" w:rsidR="00170297" w:rsidRPr="00CD54B5" w:rsidRDefault="00DA31C6" w:rsidP="00347B37">
            <w:pPr>
              <w:jc w:val="center"/>
              <w:rPr>
                <w:rFonts w:ascii="Aptos Narrow" w:hAnsi="Aptos Narrow"/>
                <w:color w:val="000000"/>
                <w:lang w:val="cy-GB"/>
              </w:rPr>
            </w:pPr>
            <w:r w:rsidRPr="00CD54B5">
              <w:rPr>
                <w:rFonts w:ascii="Aptos Narrow" w:eastAsia="Aptos Narrow" w:hAnsi="Aptos Narrow" w:cs="Times New Roman"/>
                <w:color w:val="000000"/>
                <w:lang w:val="cy-GB"/>
              </w:rPr>
              <w:t>-61%</w:t>
            </w:r>
          </w:p>
        </w:tc>
      </w:tr>
      <w:tr w:rsidR="00043450" w:rsidRPr="00CD54B5" w14:paraId="3ECEFC37" w14:textId="77777777" w:rsidTr="006F700E">
        <w:trPr>
          <w:jc w:val="center"/>
        </w:trPr>
        <w:tc>
          <w:tcPr>
            <w:tcW w:w="2689" w:type="dxa"/>
            <w:shd w:val="clear" w:color="auto" w:fill="D0CECE" w:themeFill="background2" w:themeFillShade="E6"/>
          </w:tcPr>
          <w:p w14:paraId="4331B4E5" w14:textId="77777777" w:rsidR="00170297" w:rsidRPr="00CD54B5" w:rsidRDefault="00DA31C6">
            <w:pPr>
              <w:rPr>
                <w:rFonts w:asciiTheme="minorHAnsi" w:hAnsiTheme="minorHAnsi" w:cstheme="minorHAnsi"/>
                <w:i/>
                <w:iCs/>
                <w:lang w:val="cy-GB"/>
              </w:rPr>
            </w:pPr>
            <w:r w:rsidRPr="00CD54B5">
              <w:rPr>
                <w:rFonts w:ascii="Calibri" w:eastAsia="Calibri" w:hAnsi="Calibri" w:cs="Calibri"/>
                <w:i/>
                <w:iCs/>
                <w:lang w:val="cy-GB"/>
              </w:rPr>
              <w:t xml:space="preserve">Allyriadau Amaethyddol </w:t>
            </w:r>
          </w:p>
        </w:tc>
        <w:tc>
          <w:tcPr>
            <w:tcW w:w="1559" w:type="dxa"/>
          </w:tcPr>
          <w:p w14:paraId="64F58B22" w14:textId="77777777" w:rsidR="00170297" w:rsidRPr="00CD54B5" w:rsidRDefault="00DA31C6" w:rsidP="008076EC">
            <w:pPr>
              <w:jc w:val="center"/>
              <w:rPr>
                <w:rFonts w:ascii="Aptos Narrow" w:hAnsi="Aptos Narrow"/>
                <w:color w:val="000000"/>
                <w:lang w:val="cy-GB"/>
              </w:rPr>
            </w:pPr>
            <w:r w:rsidRPr="00CD54B5">
              <w:rPr>
                <w:rFonts w:ascii="Aptos Narrow" w:eastAsia="Aptos Narrow" w:hAnsi="Aptos Narrow" w:cs="Times New Roman"/>
                <w:color w:val="000000"/>
                <w:lang w:val="cy-GB"/>
              </w:rPr>
              <w:t>2,076</w:t>
            </w:r>
          </w:p>
        </w:tc>
        <w:tc>
          <w:tcPr>
            <w:tcW w:w="1656" w:type="dxa"/>
          </w:tcPr>
          <w:p w14:paraId="3AE77E4E" w14:textId="77777777" w:rsidR="00170297" w:rsidRPr="00CD54B5" w:rsidRDefault="00DA31C6" w:rsidP="00644138">
            <w:pPr>
              <w:jc w:val="center"/>
              <w:rPr>
                <w:rFonts w:ascii="Aptos Narrow" w:hAnsi="Aptos Narrow"/>
                <w:color w:val="000000"/>
                <w:lang w:val="cy-GB"/>
              </w:rPr>
            </w:pPr>
            <w:r w:rsidRPr="00CD54B5">
              <w:rPr>
                <w:rFonts w:ascii="Aptos Narrow" w:eastAsia="Aptos Narrow" w:hAnsi="Aptos Narrow" w:cs="Times New Roman"/>
                <w:color w:val="000000"/>
                <w:lang w:val="cy-GB"/>
              </w:rPr>
              <w:t>1,556</w:t>
            </w:r>
          </w:p>
        </w:tc>
        <w:tc>
          <w:tcPr>
            <w:tcW w:w="2004" w:type="dxa"/>
          </w:tcPr>
          <w:p w14:paraId="5DE53FD7" w14:textId="77777777" w:rsidR="00170297" w:rsidRPr="00CD54B5" w:rsidRDefault="00DA31C6" w:rsidP="008076EC">
            <w:pPr>
              <w:jc w:val="center"/>
              <w:rPr>
                <w:rFonts w:ascii="Aptos Narrow" w:hAnsi="Aptos Narrow"/>
                <w:color w:val="000000"/>
                <w:lang w:val="cy-GB"/>
              </w:rPr>
            </w:pPr>
            <w:r w:rsidRPr="00CD54B5">
              <w:rPr>
                <w:rFonts w:ascii="Aptos Narrow" w:eastAsia="Aptos Narrow" w:hAnsi="Aptos Narrow" w:cs="Times New Roman"/>
                <w:color w:val="000000"/>
                <w:lang w:val="cy-GB"/>
              </w:rPr>
              <w:t>-37%</w:t>
            </w:r>
          </w:p>
        </w:tc>
      </w:tr>
      <w:tr w:rsidR="00043450" w:rsidRPr="00CD54B5" w14:paraId="5C11CAF8" w14:textId="77777777" w:rsidTr="006F700E">
        <w:trPr>
          <w:jc w:val="center"/>
        </w:trPr>
        <w:tc>
          <w:tcPr>
            <w:tcW w:w="2689" w:type="dxa"/>
            <w:shd w:val="clear" w:color="auto" w:fill="D0CECE" w:themeFill="background2" w:themeFillShade="E6"/>
          </w:tcPr>
          <w:p w14:paraId="25AE8D0B" w14:textId="77777777" w:rsidR="00761D86" w:rsidRPr="00CD54B5" w:rsidRDefault="00DA31C6">
            <w:pPr>
              <w:rPr>
                <w:rFonts w:asciiTheme="minorHAnsi" w:hAnsiTheme="minorHAnsi" w:cstheme="minorHAnsi"/>
                <w:i/>
                <w:iCs/>
                <w:lang w:val="cy-GB"/>
              </w:rPr>
            </w:pPr>
            <w:r w:rsidRPr="00CD54B5">
              <w:rPr>
                <w:rFonts w:ascii="Calibri" w:eastAsia="Calibri" w:hAnsi="Calibri" w:cs="Calibri"/>
                <w:i/>
                <w:iCs/>
                <w:lang w:val="cy-GB"/>
              </w:rPr>
              <w:t>Gwastraff</w:t>
            </w:r>
          </w:p>
        </w:tc>
        <w:tc>
          <w:tcPr>
            <w:tcW w:w="1559" w:type="dxa"/>
          </w:tcPr>
          <w:p w14:paraId="3465A847" w14:textId="77777777" w:rsidR="00761D86" w:rsidRPr="00CD54B5" w:rsidRDefault="00DA31C6" w:rsidP="00761D86">
            <w:pPr>
              <w:jc w:val="center"/>
              <w:rPr>
                <w:rFonts w:ascii="Aptos Narrow" w:hAnsi="Aptos Narrow"/>
                <w:color w:val="000000"/>
                <w:lang w:val="cy-GB"/>
              </w:rPr>
            </w:pPr>
            <w:r w:rsidRPr="00CD54B5">
              <w:rPr>
                <w:rFonts w:ascii="Aptos Narrow" w:eastAsia="Aptos Narrow" w:hAnsi="Aptos Narrow" w:cs="Times New Roman"/>
                <w:color w:val="000000"/>
                <w:lang w:val="cy-GB"/>
              </w:rPr>
              <w:t>9</w:t>
            </w:r>
          </w:p>
        </w:tc>
        <w:tc>
          <w:tcPr>
            <w:tcW w:w="1656" w:type="dxa"/>
          </w:tcPr>
          <w:p w14:paraId="3AF577FF" w14:textId="77777777" w:rsidR="00761D86" w:rsidRPr="00CD54B5" w:rsidRDefault="00DA31C6" w:rsidP="00644138">
            <w:pPr>
              <w:jc w:val="center"/>
              <w:rPr>
                <w:rFonts w:ascii="Aptos Narrow" w:hAnsi="Aptos Narrow"/>
                <w:color w:val="000000"/>
                <w:lang w:val="cy-GB"/>
              </w:rPr>
            </w:pPr>
            <w:r w:rsidRPr="00CD54B5">
              <w:rPr>
                <w:rFonts w:ascii="Aptos Narrow" w:eastAsia="Aptos Narrow" w:hAnsi="Aptos Narrow" w:cs="Times New Roman"/>
                <w:color w:val="000000"/>
                <w:lang w:val="cy-GB"/>
              </w:rPr>
              <w:t>15</w:t>
            </w:r>
          </w:p>
        </w:tc>
        <w:tc>
          <w:tcPr>
            <w:tcW w:w="2004" w:type="dxa"/>
          </w:tcPr>
          <w:p w14:paraId="7609410F" w14:textId="77777777" w:rsidR="00761D86" w:rsidRPr="00CD54B5" w:rsidRDefault="00DA31C6" w:rsidP="00761D86">
            <w:pPr>
              <w:jc w:val="center"/>
              <w:rPr>
                <w:rFonts w:ascii="Aptos Narrow" w:hAnsi="Aptos Narrow"/>
                <w:color w:val="000000"/>
                <w:lang w:val="cy-GB"/>
              </w:rPr>
            </w:pPr>
            <w:r w:rsidRPr="00CD54B5">
              <w:rPr>
                <w:rFonts w:ascii="Aptos Narrow" w:eastAsia="Aptos Narrow" w:hAnsi="Aptos Narrow" w:cs="Times New Roman"/>
                <w:color w:val="000000"/>
                <w:lang w:val="cy-GB"/>
              </w:rPr>
              <w:t>+54%</w:t>
            </w:r>
          </w:p>
        </w:tc>
      </w:tr>
      <w:tr w:rsidR="00043450" w:rsidRPr="00CD54B5" w14:paraId="60CD090F" w14:textId="77777777" w:rsidTr="006F700E">
        <w:trPr>
          <w:jc w:val="center"/>
        </w:trPr>
        <w:tc>
          <w:tcPr>
            <w:tcW w:w="2689" w:type="dxa"/>
            <w:shd w:val="clear" w:color="auto" w:fill="D0CECE" w:themeFill="background2" w:themeFillShade="E6"/>
          </w:tcPr>
          <w:p w14:paraId="31A462F0" w14:textId="77777777" w:rsidR="008076EC" w:rsidRPr="00CD54B5" w:rsidRDefault="00DA31C6">
            <w:pPr>
              <w:rPr>
                <w:rFonts w:asciiTheme="minorHAnsi" w:hAnsiTheme="minorHAnsi" w:cstheme="minorHAnsi"/>
                <w:b/>
                <w:bCs/>
                <w:i/>
                <w:iCs/>
                <w:lang w:val="cy-GB"/>
              </w:rPr>
            </w:pPr>
            <w:r w:rsidRPr="00CD54B5">
              <w:rPr>
                <w:rFonts w:ascii="Calibri" w:eastAsia="Calibri" w:hAnsi="Calibri" w:cs="Calibri"/>
                <w:b/>
                <w:bCs/>
                <w:i/>
                <w:iCs/>
                <w:lang w:val="cy-GB"/>
              </w:rPr>
              <w:t>Cyfanswm Allyriadau Gros</w:t>
            </w:r>
          </w:p>
        </w:tc>
        <w:tc>
          <w:tcPr>
            <w:tcW w:w="1559" w:type="dxa"/>
            <w:shd w:val="clear" w:color="auto" w:fill="D0CECE" w:themeFill="background2" w:themeFillShade="E6"/>
          </w:tcPr>
          <w:p w14:paraId="0A7458AC" w14:textId="77777777" w:rsidR="008076EC" w:rsidRPr="00CD54B5" w:rsidRDefault="00DA31C6" w:rsidP="008076EC">
            <w:pPr>
              <w:jc w:val="center"/>
              <w:rPr>
                <w:rFonts w:ascii="Aptos Narrow" w:hAnsi="Aptos Narrow"/>
                <w:color w:val="000000"/>
                <w:lang w:val="cy-GB"/>
              </w:rPr>
            </w:pPr>
            <w:r w:rsidRPr="00CD54B5">
              <w:rPr>
                <w:rFonts w:ascii="Aptos Narrow" w:eastAsia="Aptos Narrow" w:hAnsi="Aptos Narrow" w:cs="Times New Roman"/>
                <w:color w:val="000000"/>
                <w:lang w:val="cy-GB"/>
              </w:rPr>
              <w:t>19,227</w:t>
            </w:r>
          </w:p>
        </w:tc>
        <w:tc>
          <w:tcPr>
            <w:tcW w:w="1656" w:type="dxa"/>
            <w:shd w:val="clear" w:color="auto" w:fill="D0CECE" w:themeFill="background2" w:themeFillShade="E6"/>
          </w:tcPr>
          <w:p w14:paraId="2C7A7CE7" w14:textId="77777777" w:rsidR="008076EC" w:rsidRPr="00CD54B5" w:rsidRDefault="00DA31C6" w:rsidP="00644138">
            <w:pPr>
              <w:jc w:val="center"/>
              <w:rPr>
                <w:rFonts w:ascii="Aptos Narrow" w:hAnsi="Aptos Narrow"/>
                <w:color w:val="000000"/>
                <w:lang w:val="cy-GB"/>
              </w:rPr>
            </w:pPr>
            <w:r w:rsidRPr="00CD54B5">
              <w:rPr>
                <w:rFonts w:ascii="Aptos Narrow" w:eastAsia="Aptos Narrow" w:hAnsi="Aptos Narrow" w:cs="Times New Roman"/>
                <w:color w:val="000000"/>
                <w:lang w:val="cy-GB"/>
              </w:rPr>
              <w:t>11,871</w:t>
            </w:r>
          </w:p>
        </w:tc>
        <w:tc>
          <w:tcPr>
            <w:tcW w:w="2004" w:type="dxa"/>
            <w:shd w:val="clear" w:color="auto" w:fill="D0CECE" w:themeFill="background2" w:themeFillShade="E6"/>
          </w:tcPr>
          <w:p w14:paraId="72166928" w14:textId="77777777" w:rsidR="008076EC" w:rsidRPr="00CD54B5" w:rsidRDefault="00DA31C6" w:rsidP="3821101D">
            <w:pPr>
              <w:jc w:val="center"/>
              <w:rPr>
                <w:rFonts w:ascii="Aptos Narrow" w:hAnsi="Aptos Narrow"/>
                <w:color w:val="000000"/>
                <w:lang w:val="cy-GB"/>
              </w:rPr>
            </w:pPr>
            <w:r w:rsidRPr="00CD54B5">
              <w:rPr>
                <w:rFonts w:ascii="Aptos Narrow" w:eastAsia="Aptos Narrow" w:hAnsi="Aptos Narrow" w:cs="Times New Roman"/>
                <w:color w:val="000000"/>
                <w:lang w:val="cy-GB"/>
              </w:rPr>
              <w:t>-38%</w:t>
            </w:r>
          </w:p>
        </w:tc>
      </w:tr>
      <w:tr w:rsidR="00043450" w:rsidRPr="00CD54B5" w14:paraId="7FB7E6B9" w14:textId="77777777" w:rsidTr="00113220">
        <w:trPr>
          <w:trHeight w:val="363"/>
          <w:jc w:val="center"/>
        </w:trPr>
        <w:tc>
          <w:tcPr>
            <w:tcW w:w="2689" w:type="dxa"/>
            <w:shd w:val="clear" w:color="auto" w:fill="D0CECE" w:themeFill="background2" w:themeFillShade="E6"/>
          </w:tcPr>
          <w:p w14:paraId="34E16316" w14:textId="3E3C28EE" w:rsidR="00170297" w:rsidRPr="00CD54B5" w:rsidRDefault="00BE5EE3" w:rsidP="3821101D">
            <w:pPr>
              <w:rPr>
                <w:rFonts w:asciiTheme="minorHAnsi" w:hAnsiTheme="minorHAnsi"/>
                <w:i/>
                <w:iCs/>
                <w:lang w:val="cy-GB"/>
              </w:rPr>
            </w:pPr>
            <w:r w:rsidRPr="00CD54B5">
              <w:rPr>
                <w:rFonts w:ascii="Calibri" w:eastAsia="Calibri" w:hAnsi="Calibri" w:cs="Times New Roman"/>
                <w:i/>
                <w:iCs/>
                <w:lang w:val="cy-GB"/>
              </w:rPr>
              <w:t xml:space="preserve">Dal a Storio </w:t>
            </w:r>
            <w:r w:rsidR="00DA31C6" w:rsidRPr="00CD54B5">
              <w:rPr>
                <w:rFonts w:ascii="Calibri" w:eastAsia="Calibri" w:hAnsi="Calibri" w:cs="Times New Roman"/>
                <w:i/>
                <w:iCs/>
                <w:lang w:val="cy-GB"/>
              </w:rPr>
              <w:t xml:space="preserve">Carbon ar </w:t>
            </w:r>
            <w:bookmarkStart w:id="0" w:name="_Int_Pmn5xfAR"/>
            <w:r w:rsidRPr="00CD54B5">
              <w:rPr>
                <w:rFonts w:ascii="Calibri" w:eastAsia="Calibri" w:hAnsi="Calibri" w:cs="Times New Roman"/>
                <w:i/>
                <w:iCs/>
                <w:lang w:val="cy-GB"/>
              </w:rPr>
              <w:t>D</w:t>
            </w:r>
            <w:r w:rsidR="00DA31C6" w:rsidRPr="00CD54B5">
              <w:rPr>
                <w:rFonts w:ascii="Calibri" w:eastAsia="Calibri" w:hAnsi="Calibri" w:cs="Times New Roman"/>
                <w:i/>
                <w:iCs/>
                <w:lang w:val="cy-GB"/>
              </w:rPr>
              <w:t>ir</w:t>
            </w:r>
            <w:bookmarkEnd w:id="0"/>
            <w:r w:rsidR="00DA31C6" w:rsidRPr="00CD54B5">
              <w:rPr>
                <w:rFonts w:ascii="Calibri" w:eastAsia="Calibri" w:hAnsi="Calibri" w:cs="Times New Roman"/>
                <w:i/>
                <w:iCs/>
                <w:lang w:val="cy-GB"/>
              </w:rPr>
              <w:t xml:space="preserve"> y Brifysgol</w:t>
            </w:r>
          </w:p>
        </w:tc>
        <w:tc>
          <w:tcPr>
            <w:tcW w:w="1559" w:type="dxa"/>
          </w:tcPr>
          <w:p w14:paraId="45A30647" w14:textId="77777777" w:rsidR="00170297" w:rsidRPr="00CD54B5" w:rsidRDefault="00DA31C6" w:rsidP="008076EC">
            <w:pPr>
              <w:jc w:val="center"/>
              <w:rPr>
                <w:rFonts w:ascii="Aptos Narrow" w:hAnsi="Aptos Narrow"/>
                <w:color w:val="000000"/>
                <w:lang w:val="cy-GB"/>
              </w:rPr>
            </w:pPr>
            <w:r w:rsidRPr="00CD54B5">
              <w:rPr>
                <w:rFonts w:ascii="Aptos Narrow" w:eastAsia="Aptos Narrow" w:hAnsi="Aptos Narrow" w:cs="Times New Roman"/>
                <w:color w:val="000000"/>
                <w:lang w:val="cy-GB"/>
              </w:rPr>
              <w:t>-2,797</w:t>
            </w:r>
          </w:p>
        </w:tc>
        <w:tc>
          <w:tcPr>
            <w:tcW w:w="1656" w:type="dxa"/>
          </w:tcPr>
          <w:p w14:paraId="1A34AFFB" w14:textId="77777777" w:rsidR="00170297" w:rsidRPr="00CD54B5" w:rsidRDefault="00DA31C6" w:rsidP="00644138">
            <w:pPr>
              <w:jc w:val="center"/>
              <w:rPr>
                <w:rFonts w:ascii="Aptos Narrow" w:hAnsi="Aptos Narrow"/>
                <w:color w:val="000000"/>
                <w:lang w:val="cy-GB"/>
              </w:rPr>
            </w:pPr>
            <w:r w:rsidRPr="00CD54B5">
              <w:rPr>
                <w:rFonts w:ascii="Aptos Narrow" w:eastAsia="Aptos Narrow" w:hAnsi="Aptos Narrow" w:cs="Times New Roman"/>
                <w:color w:val="000000"/>
                <w:lang w:val="cy-GB"/>
              </w:rPr>
              <w:t>-2,528</w:t>
            </w:r>
          </w:p>
        </w:tc>
        <w:tc>
          <w:tcPr>
            <w:tcW w:w="2004" w:type="dxa"/>
          </w:tcPr>
          <w:p w14:paraId="724FF005" w14:textId="77777777" w:rsidR="00170297" w:rsidRPr="00CD54B5" w:rsidRDefault="00DA31C6" w:rsidP="00113220">
            <w:pPr>
              <w:jc w:val="center"/>
              <w:rPr>
                <w:rFonts w:ascii="Aptos Narrow" w:hAnsi="Aptos Narrow"/>
                <w:color w:val="000000"/>
                <w:lang w:val="cy-GB"/>
              </w:rPr>
            </w:pPr>
            <w:r w:rsidRPr="00CD54B5">
              <w:rPr>
                <w:rFonts w:ascii="Aptos Narrow" w:eastAsia="Aptos Narrow" w:hAnsi="Aptos Narrow" w:cs="Times New Roman"/>
                <w:color w:val="000000"/>
                <w:lang w:val="cy-GB"/>
              </w:rPr>
              <w:t>-10%</w:t>
            </w:r>
          </w:p>
        </w:tc>
      </w:tr>
      <w:tr w:rsidR="00043450" w:rsidRPr="00CD54B5" w14:paraId="0FB394E3" w14:textId="77777777" w:rsidTr="006F700E">
        <w:trPr>
          <w:trHeight w:val="343"/>
          <w:jc w:val="center"/>
        </w:trPr>
        <w:tc>
          <w:tcPr>
            <w:tcW w:w="2689" w:type="dxa"/>
            <w:shd w:val="clear" w:color="auto" w:fill="D0CECE" w:themeFill="background2" w:themeFillShade="E6"/>
          </w:tcPr>
          <w:p w14:paraId="4D1B5199" w14:textId="77777777" w:rsidR="00170297" w:rsidRPr="00CD54B5" w:rsidRDefault="00DA31C6">
            <w:pPr>
              <w:rPr>
                <w:rFonts w:asciiTheme="minorHAnsi" w:hAnsiTheme="minorHAnsi" w:cstheme="minorHAnsi"/>
                <w:b/>
                <w:bCs/>
                <w:i/>
                <w:iCs/>
                <w:lang w:val="cy-GB"/>
              </w:rPr>
            </w:pPr>
            <w:r w:rsidRPr="00CD54B5">
              <w:rPr>
                <w:rFonts w:ascii="Calibri" w:eastAsia="Calibri" w:hAnsi="Calibri" w:cs="Calibri"/>
                <w:b/>
                <w:bCs/>
                <w:i/>
                <w:iCs/>
                <w:lang w:val="cy-GB"/>
              </w:rPr>
              <w:t>Cyfanswm Allyriadau Net</w:t>
            </w:r>
          </w:p>
        </w:tc>
        <w:tc>
          <w:tcPr>
            <w:tcW w:w="1559" w:type="dxa"/>
            <w:shd w:val="clear" w:color="auto" w:fill="D0CECE" w:themeFill="background2" w:themeFillShade="E6"/>
          </w:tcPr>
          <w:p w14:paraId="2C16474E" w14:textId="77777777" w:rsidR="00170297" w:rsidRPr="00CD54B5" w:rsidRDefault="00DA31C6" w:rsidP="008076EC">
            <w:pPr>
              <w:jc w:val="center"/>
              <w:rPr>
                <w:rFonts w:ascii="Aptos Narrow" w:hAnsi="Aptos Narrow"/>
                <w:color w:val="000000"/>
                <w:lang w:val="cy-GB"/>
              </w:rPr>
            </w:pPr>
            <w:r w:rsidRPr="00CD54B5">
              <w:rPr>
                <w:rFonts w:ascii="Aptos Narrow" w:eastAsia="Aptos Narrow" w:hAnsi="Aptos Narrow" w:cs="Times New Roman"/>
                <w:color w:val="000000"/>
                <w:lang w:val="cy-GB"/>
              </w:rPr>
              <w:t>16,429</w:t>
            </w:r>
          </w:p>
        </w:tc>
        <w:tc>
          <w:tcPr>
            <w:tcW w:w="1656" w:type="dxa"/>
            <w:shd w:val="clear" w:color="auto" w:fill="D0CECE" w:themeFill="background2" w:themeFillShade="E6"/>
          </w:tcPr>
          <w:p w14:paraId="6DBA4450" w14:textId="77777777" w:rsidR="00170297" w:rsidRPr="00CD54B5" w:rsidRDefault="00DA31C6" w:rsidP="00644138">
            <w:pPr>
              <w:jc w:val="center"/>
              <w:rPr>
                <w:rFonts w:ascii="Aptos Narrow" w:hAnsi="Aptos Narrow"/>
                <w:color w:val="000000"/>
                <w:lang w:val="cy-GB"/>
              </w:rPr>
            </w:pPr>
            <w:r w:rsidRPr="00CD54B5">
              <w:rPr>
                <w:rFonts w:ascii="Aptos Narrow" w:eastAsia="Aptos Narrow" w:hAnsi="Aptos Narrow" w:cs="Times New Roman"/>
                <w:color w:val="000000"/>
                <w:lang w:val="cy-GB"/>
              </w:rPr>
              <w:t>9,347</w:t>
            </w:r>
          </w:p>
        </w:tc>
        <w:tc>
          <w:tcPr>
            <w:tcW w:w="2004" w:type="dxa"/>
            <w:shd w:val="clear" w:color="auto" w:fill="D0CECE" w:themeFill="background2" w:themeFillShade="E6"/>
          </w:tcPr>
          <w:p w14:paraId="1DDBAE1F" w14:textId="77777777" w:rsidR="00170297" w:rsidRPr="00CD54B5" w:rsidRDefault="00DA31C6" w:rsidP="3821101D">
            <w:pPr>
              <w:jc w:val="center"/>
              <w:rPr>
                <w:rFonts w:ascii="Aptos Narrow" w:hAnsi="Aptos Narrow"/>
                <w:color w:val="000000"/>
                <w:lang w:val="cy-GB"/>
              </w:rPr>
            </w:pPr>
            <w:r w:rsidRPr="00CD54B5">
              <w:rPr>
                <w:rFonts w:ascii="Aptos Narrow" w:eastAsia="Aptos Narrow" w:hAnsi="Aptos Narrow" w:cs="Times New Roman"/>
                <w:color w:val="000000"/>
                <w:lang w:val="cy-GB"/>
              </w:rPr>
              <w:t>-43%</w:t>
            </w:r>
          </w:p>
        </w:tc>
      </w:tr>
    </w:tbl>
    <w:p w14:paraId="77636FB9" w14:textId="77777777" w:rsidR="006465A4" w:rsidRPr="00CD54B5" w:rsidRDefault="006465A4" w:rsidP="006465A4">
      <w:pPr>
        <w:rPr>
          <w:rFonts w:asciiTheme="minorHAnsi" w:hAnsiTheme="minorHAnsi" w:cstheme="minorHAnsi"/>
          <w:lang w:val="cy-GB"/>
        </w:rPr>
      </w:pPr>
    </w:p>
    <w:p w14:paraId="3CC2134E" w14:textId="77777777" w:rsidR="00466A79" w:rsidRPr="00CD54B5" w:rsidRDefault="00466A79" w:rsidP="00825C9B">
      <w:pPr>
        <w:jc w:val="both"/>
        <w:rPr>
          <w:rFonts w:asciiTheme="minorHAnsi" w:hAnsiTheme="minorHAnsi"/>
          <w:b/>
          <w:bCs/>
          <w:lang w:val="cy-GB"/>
        </w:rPr>
      </w:pPr>
    </w:p>
    <w:p w14:paraId="7C6B5DFD" w14:textId="77777777" w:rsidR="00245E18" w:rsidRPr="00CD54B5" w:rsidRDefault="00245E18" w:rsidP="00536F62">
      <w:pPr>
        <w:pStyle w:val="paragraph"/>
        <w:spacing w:before="0" w:beforeAutospacing="0" w:after="0" w:afterAutospacing="0"/>
        <w:jc w:val="both"/>
        <w:textAlignment w:val="baseline"/>
        <w:rPr>
          <w:rStyle w:val="normaltextrun"/>
          <w:rFonts w:ascii="Calibri" w:hAnsi="Calibri" w:cs="Calibri"/>
          <w:lang w:val="cy-GB"/>
        </w:rPr>
      </w:pPr>
    </w:p>
    <w:p w14:paraId="3E01BE21" w14:textId="77777777" w:rsidR="00245E18" w:rsidRPr="00CD54B5" w:rsidRDefault="00245E18" w:rsidP="00536F62">
      <w:pPr>
        <w:pStyle w:val="paragraph"/>
        <w:spacing w:before="0" w:beforeAutospacing="0" w:after="0" w:afterAutospacing="0"/>
        <w:jc w:val="both"/>
        <w:textAlignment w:val="baseline"/>
        <w:rPr>
          <w:rStyle w:val="normaltextrun"/>
          <w:rFonts w:ascii="Calibri" w:hAnsi="Calibri" w:cs="Calibri"/>
          <w:lang w:val="cy-GB"/>
        </w:rPr>
      </w:pPr>
    </w:p>
    <w:p w14:paraId="63E7BE58" w14:textId="77777777" w:rsidR="00245E18" w:rsidRPr="00CD54B5" w:rsidRDefault="00245E18" w:rsidP="00536F62">
      <w:pPr>
        <w:pStyle w:val="paragraph"/>
        <w:spacing w:before="0" w:beforeAutospacing="0" w:after="0" w:afterAutospacing="0"/>
        <w:jc w:val="both"/>
        <w:textAlignment w:val="baseline"/>
        <w:rPr>
          <w:rStyle w:val="normaltextrun"/>
          <w:rFonts w:ascii="Calibri" w:hAnsi="Calibri" w:cs="Calibri"/>
          <w:lang w:val="cy-GB"/>
        </w:rPr>
      </w:pPr>
    </w:p>
    <w:p w14:paraId="4C7E2550" w14:textId="77777777" w:rsidR="00245E18" w:rsidRPr="00CD54B5" w:rsidRDefault="00245E18" w:rsidP="00536F62">
      <w:pPr>
        <w:pStyle w:val="paragraph"/>
        <w:spacing w:before="0" w:beforeAutospacing="0" w:after="0" w:afterAutospacing="0"/>
        <w:jc w:val="both"/>
        <w:textAlignment w:val="baseline"/>
        <w:rPr>
          <w:rStyle w:val="normaltextrun"/>
          <w:rFonts w:ascii="Calibri" w:hAnsi="Calibri" w:cs="Calibri"/>
          <w:lang w:val="cy-GB"/>
        </w:rPr>
      </w:pPr>
    </w:p>
    <w:p w14:paraId="1E6A44C2" w14:textId="77777777" w:rsidR="00245E18" w:rsidRPr="00CD54B5" w:rsidRDefault="00245E18" w:rsidP="00536F62">
      <w:pPr>
        <w:pStyle w:val="paragraph"/>
        <w:spacing w:before="0" w:beforeAutospacing="0" w:after="0" w:afterAutospacing="0"/>
        <w:jc w:val="both"/>
        <w:textAlignment w:val="baseline"/>
        <w:rPr>
          <w:rStyle w:val="normaltextrun"/>
          <w:rFonts w:ascii="Calibri" w:hAnsi="Calibri" w:cs="Calibri"/>
          <w:lang w:val="cy-GB"/>
        </w:rPr>
      </w:pPr>
    </w:p>
    <w:p w14:paraId="6DDC8005" w14:textId="77777777" w:rsidR="00245E18" w:rsidRPr="00CD54B5" w:rsidRDefault="00245E18" w:rsidP="00536F62">
      <w:pPr>
        <w:pStyle w:val="paragraph"/>
        <w:spacing w:before="0" w:beforeAutospacing="0" w:after="0" w:afterAutospacing="0"/>
        <w:jc w:val="both"/>
        <w:textAlignment w:val="baseline"/>
        <w:rPr>
          <w:rStyle w:val="normaltextrun"/>
          <w:rFonts w:ascii="Calibri" w:hAnsi="Calibri" w:cs="Calibri"/>
          <w:lang w:val="cy-GB"/>
        </w:rPr>
      </w:pPr>
    </w:p>
    <w:p w14:paraId="3F282CD6" w14:textId="77777777" w:rsidR="00245E18" w:rsidRPr="00CD54B5" w:rsidRDefault="00245E18" w:rsidP="00536F62">
      <w:pPr>
        <w:pStyle w:val="paragraph"/>
        <w:spacing w:before="0" w:beforeAutospacing="0" w:after="0" w:afterAutospacing="0"/>
        <w:jc w:val="both"/>
        <w:textAlignment w:val="baseline"/>
        <w:rPr>
          <w:rStyle w:val="normaltextrun"/>
          <w:rFonts w:ascii="Calibri" w:hAnsi="Calibri" w:cs="Calibri"/>
          <w:lang w:val="cy-GB"/>
        </w:rPr>
      </w:pPr>
    </w:p>
    <w:p w14:paraId="034CF2AD" w14:textId="77777777" w:rsidR="00245E18" w:rsidRPr="00CD54B5" w:rsidRDefault="00245E18" w:rsidP="00536F62">
      <w:pPr>
        <w:pStyle w:val="paragraph"/>
        <w:spacing w:before="0" w:beforeAutospacing="0" w:after="0" w:afterAutospacing="0"/>
        <w:jc w:val="both"/>
        <w:textAlignment w:val="baseline"/>
        <w:rPr>
          <w:rStyle w:val="normaltextrun"/>
          <w:rFonts w:ascii="Calibri" w:hAnsi="Calibri" w:cs="Calibri"/>
          <w:lang w:val="cy-GB"/>
        </w:rPr>
      </w:pPr>
    </w:p>
    <w:p w14:paraId="3A067DA9" w14:textId="77777777" w:rsidR="00245E18" w:rsidRPr="00CD54B5" w:rsidRDefault="00245E18" w:rsidP="00536F62">
      <w:pPr>
        <w:pStyle w:val="paragraph"/>
        <w:spacing w:before="0" w:beforeAutospacing="0" w:after="0" w:afterAutospacing="0"/>
        <w:jc w:val="both"/>
        <w:textAlignment w:val="baseline"/>
        <w:rPr>
          <w:rStyle w:val="normaltextrun"/>
          <w:rFonts w:ascii="Calibri" w:hAnsi="Calibri" w:cs="Calibri"/>
          <w:lang w:val="cy-GB"/>
        </w:rPr>
      </w:pPr>
    </w:p>
    <w:p w14:paraId="260F99AF" w14:textId="77777777" w:rsidR="00245E18" w:rsidRPr="00CD54B5" w:rsidRDefault="00245E18" w:rsidP="00536F62">
      <w:pPr>
        <w:pStyle w:val="paragraph"/>
        <w:spacing w:before="0" w:beforeAutospacing="0" w:after="0" w:afterAutospacing="0"/>
        <w:jc w:val="both"/>
        <w:textAlignment w:val="baseline"/>
        <w:rPr>
          <w:rStyle w:val="normaltextrun"/>
          <w:rFonts w:ascii="Calibri" w:hAnsi="Calibri" w:cs="Calibri"/>
          <w:lang w:val="cy-GB"/>
        </w:rPr>
      </w:pPr>
    </w:p>
    <w:p w14:paraId="3F879E86" w14:textId="77777777" w:rsidR="00245E18" w:rsidRPr="00CD54B5" w:rsidRDefault="00245E18" w:rsidP="00536F62">
      <w:pPr>
        <w:pStyle w:val="paragraph"/>
        <w:spacing w:before="0" w:beforeAutospacing="0" w:after="0" w:afterAutospacing="0"/>
        <w:jc w:val="both"/>
        <w:textAlignment w:val="baseline"/>
        <w:rPr>
          <w:rStyle w:val="normaltextrun"/>
          <w:rFonts w:ascii="Calibri" w:hAnsi="Calibri" w:cs="Calibri"/>
          <w:lang w:val="cy-GB"/>
        </w:rPr>
      </w:pPr>
    </w:p>
    <w:p w14:paraId="50D94D40" w14:textId="77777777" w:rsidR="00245E18" w:rsidRPr="00CD54B5" w:rsidRDefault="00245E18" w:rsidP="00536F62">
      <w:pPr>
        <w:pStyle w:val="paragraph"/>
        <w:spacing w:before="0" w:beforeAutospacing="0" w:after="0" w:afterAutospacing="0"/>
        <w:jc w:val="both"/>
        <w:textAlignment w:val="baseline"/>
        <w:rPr>
          <w:rStyle w:val="normaltextrun"/>
          <w:rFonts w:ascii="Calibri" w:hAnsi="Calibri" w:cs="Calibri"/>
          <w:lang w:val="cy-GB"/>
        </w:rPr>
      </w:pPr>
    </w:p>
    <w:p w14:paraId="3B757089" w14:textId="77777777" w:rsidR="00245E18" w:rsidRPr="00CD54B5" w:rsidRDefault="00245E18" w:rsidP="00536F62">
      <w:pPr>
        <w:pStyle w:val="paragraph"/>
        <w:spacing w:before="0" w:beforeAutospacing="0" w:after="0" w:afterAutospacing="0"/>
        <w:jc w:val="both"/>
        <w:textAlignment w:val="baseline"/>
        <w:rPr>
          <w:rStyle w:val="normaltextrun"/>
          <w:rFonts w:ascii="Calibri" w:hAnsi="Calibri" w:cs="Calibri"/>
          <w:lang w:val="cy-GB"/>
        </w:rPr>
      </w:pPr>
    </w:p>
    <w:p w14:paraId="236AFAE8" w14:textId="77777777" w:rsidR="00245E18" w:rsidRPr="00CD54B5" w:rsidRDefault="00245E18" w:rsidP="00536F62">
      <w:pPr>
        <w:pStyle w:val="paragraph"/>
        <w:spacing w:before="0" w:beforeAutospacing="0" w:after="0" w:afterAutospacing="0"/>
        <w:jc w:val="both"/>
        <w:textAlignment w:val="baseline"/>
        <w:rPr>
          <w:rStyle w:val="normaltextrun"/>
          <w:rFonts w:ascii="Calibri" w:hAnsi="Calibri" w:cs="Calibri"/>
          <w:lang w:val="cy-GB"/>
        </w:rPr>
      </w:pPr>
    </w:p>
    <w:p w14:paraId="5A286687" w14:textId="77777777" w:rsidR="00245E18" w:rsidRPr="00CD54B5" w:rsidRDefault="00245E18" w:rsidP="00536F62">
      <w:pPr>
        <w:pStyle w:val="paragraph"/>
        <w:spacing w:before="0" w:beforeAutospacing="0" w:after="0" w:afterAutospacing="0"/>
        <w:jc w:val="both"/>
        <w:textAlignment w:val="baseline"/>
        <w:rPr>
          <w:rStyle w:val="normaltextrun"/>
          <w:rFonts w:ascii="Calibri" w:hAnsi="Calibri" w:cs="Calibri"/>
          <w:lang w:val="cy-GB"/>
        </w:rPr>
      </w:pPr>
    </w:p>
    <w:p w14:paraId="5AF2377C" w14:textId="77777777" w:rsidR="00245E18" w:rsidRPr="00CD54B5" w:rsidRDefault="00245E18" w:rsidP="00536F62">
      <w:pPr>
        <w:pStyle w:val="paragraph"/>
        <w:spacing w:before="0" w:beforeAutospacing="0" w:after="0" w:afterAutospacing="0"/>
        <w:jc w:val="both"/>
        <w:textAlignment w:val="baseline"/>
        <w:rPr>
          <w:rStyle w:val="normaltextrun"/>
          <w:rFonts w:ascii="Calibri" w:hAnsi="Calibri" w:cs="Calibri"/>
          <w:lang w:val="cy-GB"/>
        </w:rPr>
      </w:pPr>
    </w:p>
    <w:p w14:paraId="19478636" w14:textId="77777777" w:rsidR="00245E18" w:rsidRPr="00CD54B5" w:rsidRDefault="00245E18" w:rsidP="00536F62">
      <w:pPr>
        <w:pStyle w:val="paragraph"/>
        <w:spacing w:before="0" w:beforeAutospacing="0" w:after="0" w:afterAutospacing="0"/>
        <w:jc w:val="both"/>
        <w:textAlignment w:val="baseline"/>
        <w:rPr>
          <w:rStyle w:val="normaltextrun"/>
          <w:rFonts w:ascii="Calibri" w:hAnsi="Calibri" w:cs="Calibri"/>
          <w:lang w:val="cy-GB"/>
        </w:rPr>
      </w:pPr>
    </w:p>
    <w:p w14:paraId="67F48A40" w14:textId="77777777" w:rsidR="00245E18" w:rsidRPr="00CD54B5" w:rsidRDefault="00245E18" w:rsidP="00536F62">
      <w:pPr>
        <w:pStyle w:val="paragraph"/>
        <w:spacing w:before="0" w:beforeAutospacing="0" w:after="0" w:afterAutospacing="0"/>
        <w:jc w:val="both"/>
        <w:textAlignment w:val="baseline"/>
        <w:rPr>
          <w:rStyle w:val="normaltextrun"/>
          <w:rFonts w:ascii="Calibri" w:hAnsi="Calibri" w:cs="Calibri"/>
          <w:lang w:val="cy-GB"/>
        </w:rPr>
      </w:pPr>
    </w:p>
    <w:p w14:paraId="2B68A1C7" w14:textId="77777777" w:rsidR="00245E18" w:rsidRPr="00CD54B5" w:rsidRDefault="00245E18" w:rsidP="00536F62">
      <w:pPr>
        <w:pStyle w:val="paragraph"/>
        <w:spacing w:before="0" w:beforeAutospacing="0" w:after="0" w:afterAutospacing="0"/>
        <w:jc w:val="both"/>
        <w:textAlignment w:val="baseline"/>
        <w:rPr>
          <w:rStyle w:val="normaltextrun"/>
          <w:rFonts w:ascii="Calibri" w:hAnsi="Calibri" w:cs="Calibri"/>
          <w:lang w:val="cy-GB"/>
        </w:rPr>
      </w:pPr>
    </w:p>
    <w:p w14:paraId="681311AD" w14:textId="77777777" w:rsidR="00245E18" w:rsidRPr="00CD54B5" w:rsidRDefault="00245E18" w:rsidP="00536F62">
      <w:pPr>
        <w:pStyle w:val="paragraph"/>
        <w:spacing w:before="0" w:beforeAutospacing="0" w:after="0" w:afterAutospacing="0"/>
        <w:jc w:val="both"/>
        <w:textAlignment w:val="baseline"/>
        <w:rPr>
          <w:rStyle w:val="normaltextrun"/>
          <w:rFonts w:ascii="Calibri" w:hAnsi="Calibri" w:cs="Calibri"/>
          <w:lang w:val="cy-GB"/>
        </w:rPr>
      </w:pPr>
    </w:p>
    <w:p w14:paraId="3E9A1781" w14:textId="12D8B552" w:rsidR="002D0554" w:rsidRPr="00CD54B5" w:rsidRDefault="00DA31C6" w:rsidP="00536F62">
      <w:pPr>
        <w:pStyle w:val="paragraph"/>
        <w:spacing w:before="0" w:beforeAutospacing="0" w:after="0" w:afterAutospacing="0"/>
        <w:jc w:val="both"/>
        <w:textAlignment w:val="baseline"/>
        <w:rPr>
          <w:rStyle w:val="eop"/>
          <w:rFonts w:ascii="Calibri" w:hAnsi="Calibri" w:cs="Calibri"/>
          <w:lang w:val="cy-GB"/>
        </w:rPr>
      </w:pPr>
      <w:r w:rsidRPr="00CD54B5">
        <w:rPr>
          <w:rStyle w:val="normaltextrun"/>
          <w:rFonts w:ascii="Calibri" w:eastAsia="Calibri" w:hAnsi="Calibri" w:cs="Calibri"/>
          <w:lang w:val="cy-GB"/>
        </w:rPr>
        <w:t xml:space="preserve">Wrth ddiwygio ein 'Strategaeth tuag at sero net 2030' yn 2024, pan ychwanegwyd targedau newydd, mae'r strategaeth yn </w:t>
      </w:r>
      <w:r w:rsidR="00BE5EE3" w:rsidRPr="00CD54B5">
        <w:rPr>
          <w:rStyle w:val="normaltextrun"/>
          <w:rFonts w:ascii="Calibri" w:eastAsia="Calibri" w:hAnsi="Calibri" w:cs="Calibri"/>
          <w:lang w:val="cy-GB"/>
        </w:rPr>
        <w:t xml:space="preserve">pennu </w:t>
      </w:r>
      <w:r w:rsidRPr="00CD54B5">
        <w:rPr>
          <w:rStyle w:val="normaltextrun"/>
          <w:rFonts w:ascii="Calibri" w:eastAsia="Calibri" w:hAnsi="Calibri" w:cs="Calibri"/>
          <w:lang w:val="cy-GB"/>
        </w:rPr>
        <w:t xml:space="preserve">ystod o flaenoriaethau datgarboneiddio a chamau gweithredu y byddwn yn parhau i weithio arnynt </w:t>
      </w:r>
      <w:r w:rsidR="00BE5EE3" w:rsidRPr="00CD54B5">
        <w:rPr>
          <w:rStyle w:val="normaltextrun"/>
          <w:rFonts w:ascii="Calibri" w:eastAsia="Calibri" w:hAnsi="Calibri" w:cs="Calibri"/>
          <w:lang w:val="cy-GB"/>
        </w:rPr>
        <w:t>er mwyn c</w:t>
      </w:r>
      <w:r w:rsidRPr="00CD54B5">
        <w:rPr>
          <w:rStyle w:val="normaltextrun"/>
          <w:rFonts w:ascii="Calibri" w:eastAsia="Calibri" w:hAnsi="Calibri" w:cs="Calibri"/>
          <w:lang w:val="cy-GB"/>
        </w:rPr>
        <w:t xml:space="preserve">yrraedd mor agos â phosib at sero net erbyn 2030. Y prif rwystrau rydym yn ymdrechu i’w goresgyn yw ceisio dod o hyd i gyllid (yn enwedig ar gyfer datgarboneiddio gwres) a chyfyngiadau’r grid. </w:t>
      </w:r>
      <w:r w:rsidRPr="00CD54B5">
        <w:rPr>
          <w:rStyle w:val="normaltextrun"/>
          <w:rFonts w:ascii="Calibri" w:eastAsia="Calibri" w:hAnsi="Calibri"/>
          <w:lang w:val="cy-GB"/>
        </w:rPr>
        <w:t>Gwnaethom gynnydd sylweddol dros y 12 mis diwethaf</w:t>
      </w:r>
      <w:r w:rsidRPr="00CD54B5">
        <w:rPr>
          <w:rStyle w:val="normaltextrun"/>
          <w:rFonts w:ascii="Calibri" w:eastAsia="Calibri" w:hAnsi="Calibri" w:cs="Calibri"/>
          <w:lang w:val="cy-GB"/>
        </w:rPr>
        <w:t>.</w:t>
      </w:r>
      <w:r w:rsidRPr="00CD54B5">
        <w:rPr>
          <w:rStyle w:val="normaltextrun"/>
          <w:rFonts w:ascii="Calibri" w:eastAsia="Calibri" w:hAnsi="Calibri" w:cs="Calibri"/>
          <w:color w:val="FF0000"/>
          <w:sz w:val="22"/>
          <w:szCs w:val="22"/>
          <w:lang w:val="cy-GB"/>
        </w:rPr>
        <w:t> </w:t>
      </w:r>
      <w:r w:rsidRPr="00CD54B5">
        <w:rPr>
          <w:rStyle w:val="normaltextrun"/>
          <w:rFonts w:ascii="Calibri" w:eastAsia="Calibri" w:hAnsi="Calibri" w:cs="Calibri"/>
          <w:lang w:val="cy-GB"/>
        </w:rPr>
        <w:t xml:space="preserve">Cyfanswm yr allyriadau net diweddaraf oedd 9,347 tCO2e, i lawr 43% ers ein blwyddyn sylfaen 2019/2020. Y ffynonellau mwyaf o allyriadau eleni oedd Trydan (34%), Nwy/Gwresogi (32%), Allyriadau da byw a gwrtaith (11%), Staff yn teithio i’r gwaith (8%) a Theithiau busnes (7%). Ar hyn o bryd mae </w:t>
      </w:r>
      <w:r w:rsidR="00BE5EE3" w:rsidRPr="00CD54B5">
        <w:rPr>
          <w:rStyle w:val="normaltextrun"/>
          <w:rFonts w:ascii="Calibri" w:eastAsia="Calibri" w:hAnsi="Calibri" w:cs="Calibri"/>
          <w:lang w:val="cy-GB"/>
        </w:rPr>
        <w:t xml:space="preserve">dal a storio </w:t>
      </w:r>
      <w:r w:rsidRPr="00CD54B5">
        <w:rPr>
          <w:rStyle w:val="normaltextrun"/>
          <w:rFonts w:ascii="Calibri" w:eastAsia="Calibri" w:hAnsi="Calibri" w:cs="Calibri"/>
          <w:lang w:val="cy-GB"/>
        </w:rPr>
        <w:t xml:space="preserve">carbon </w:t>
      </w:r>
      <w:r w:rsidR="00BE5EE3" w:rsidRPr="00CD54B5">
        <w:rPr>
          <w:rStyle w:val="normaltextrun"/>
          <w:rFonts w:ascii="Calibri" w:eastAsia="Calibri" w:hAnsi="Calibri" w:cs="Calibri"/>
          <w:lang w:val="cy-GB"/>
        </w:rPr>
        <w:t xml:space="preserve">yn y tir </w:t>
      </w:r>
      <w:r w:rsidRPr="00CD54B5">
        <w:rPr>
          <w:rStyle w:val="normaltextrun"/>
          <w:rFonts w:ascii="Calibri" w:eastAsia="Calibri" w:hAnsi="Calibri" w:cs="Calibri"/>
          <w:lang w:val="cy-GB"/>
        </w:rPr>
        <w:t xml:space="preserve">yn gwrthbwyso 20% o gyfanswm ein hallyriadau. Er mwyn bod ar y trywydd iawn ar gyfer allyriadau Sero Net erbyn 2030, roedd angen i ni fod wedi cyflawni 36% o ostyngiad yn ein hallyriadau ers ein blwyddyn sylfaen. Rydym wedi mynd y tu hwnt i’r ffigur hwn, gyda 43% o ostyngiad mewn allyriadau ers 2019. </w:t>
      </w:r>
    </w:p>
    <w:p w14:paraId="38847ACB" w14:textId="77777777" w:rsidR="00245E18" w:rsidRPr="00CD54B5" w:rsidRDefault="00245E18" w:rsidP="00536F62">
      <w:pPr>
        <w:pStyle w:val="paragraph"/>
        <w:spacing w:before="0" w:beforeAutospacing="0" w:after="0" w:afterAutospacing="0"/>
        <w:jc w:val="both"/>
        <w:textAlignment w:val="baseline"/>
        <w:rPr>
          <w:rStyle w:val="eop"/>
          <w:rFonts w:ascii="Calibri" w:hAnsi="Calibri" w:cs="Calibri"/>
          <w:lang w:val="cy-GB"/>
        </w:rPr>
      </w:pPr>
    </w:p>
    <w:p w14:paraId="4D6789CC" w14:textId="77777777" w:rsidR="00941511" w:rsidRPr="00CD54B5" w:rsidRDefault="00DA31C6" w:rsidP="00536F62">
      <w:pPr>
        <w:pStyle w:val="paragraph"/>
        <w:spacing w:before="0" w:beforeAutospacing="0" w:after="0" w:afterAutospacing="0"/>
        <w:jc w:val="both"/>
        <w:textAlignment w:val="baseline"/>
        <w:rPr>
          <w:rStyle w:val="eop"/>
          <w:rFonts w:ascii="Calibri" w:hAnsi="Calibri" w:cs="Calibri"/>
          <w:lang w:val="cy-GB"/>
        </w:rPr>
      </w:pPr>
      <w:r w:rsidRPr="00CD54B5">
        <w:rPr>
          <w:noProof/>
          <w:lang w:val="cy-GB"/>
        </w:rPr>
        <w:drawing>
          <wp:inline distT="0" distB="0" distL="0" distR="0" wp14:anchorId="7B2F2148" wp14:editId="5A1CB719">
            <wp:extent cx="6120130" cy="3126740"/>
            <wp:effectExtent l="0" t="0" r="13970" b="16510"/>
            <wp:docPr id="472806406" name="Chart 1">
              <a:extLst xmlns:a="http://schemas.openxmlformats.org/drawingml/2006/main">
                <a:ext uri="{FF2B5EF4-FFF2-40B4-BE49-F238E27FC236}">
                  <a16:creationId xmlns:a16="http://schemas.microsoft.com/office/drawing/2014/main" id="{E241D4FE-6BE4-1658-A21C-C541094149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81E3EF6" w14:textId="14889D8F" w:rsidR="00941511" w:rsidRPr="00CD54B5" w:rsidRDefault="00DA31C6" w:rsidP="00941511">
      <w:pPr>
        <w:jc w:val="both"/>
        <w:rPr>
          <w:rFonts w:asciiTheme="minorHAnsi" w:hAnsiTheme="minorHAnsi" w:cstheme="minorHAnsi"/>
          <w:i/>
          <w:iCs/>
          <w:lang w:val="cy-GB"/>
        </w:rPr>
      </w:pPr>
      <w:r w:rsidRPr="00CD54B5">
        <w:rPr>
          <w:rFonts w:ascii="Calibri" w:eastAsia="Calibri" w:hAnsi="Calibri" w:cs="Calibri"/>
          <w:i/>
          <w:iCs/>
          <w:lang w:val="cy-GB"/>
        </w:rPr>
        <w:t xml:space="preserve">Ffigur 1. Tabl o'n hallyriadau </w:t>
      </w:r>
      <w:proofErr w:type="spellStart"/>
      <w:r w:rsidRPr="00CD54B5">
        <w:rPr>
          <w:rFonts w:ascii="Calibri" w:eastAsia="Calibri" w:hAnsi="Calibri" w:cs="Calibri"/>
          <w:i/>
          <w:iCs/>
          <w:lang w:val="cy-GB"/>
        </w:rPr>
        <w:t>amcangyfrifedig</w:t>
      </w:r>
      <w:proofErr w:type="spellEnd"/>
      <w:r w:rsidRPr="00CD54B5">
        <w:rPr>
          <w:rFonts w:ascii="Calibri" w:eastAsia="Calibri" w:hAnsi="Calibri" w:cs="Calibri"/>
          <w:i/>
          <w:iCs/>
          <w:lang w:val="cy-GB"/>
        </w:rPr>
        <w:t xml:space="preserve"> yn erbyn yr allyriadau a ragwelwyd</w:t>
      </w:r>
      <w:r w:rsidR="00890071" w:rsidRPr="00CD54B5">
        <w:rPr>
          <w:rFonts w:ascii="Calibri" w:eastAsia="Calibri" w:hAnsi="Calibri" w:cs="Calibri"/>
          <w:i/>
          <w:iCs/>
          <w:lang w:val="cy-GB"/>
        </w:rPr>
        <w:t>,</w:t>
      </w:r>
      <w:r w:rsidRPr="00CD54B5">
        <w:rPr>
          <w:rFonts w:ascii="Calibri" w:eastAsia="Calibri" w:hAnsi="Calibri" w:cs="Calibri"/>
          <w:i/>
          <w:iCs/>
          <w:lang w:val="cy-GB"/>
        </w:rPr>
        <w:t xml:space="preserve"> a'n llinell darged ar gyfer sero net. </w:t>
      </w:r>
    </w:p>
    <w:p w14:paraId="5B6233C4" w14:textId="77777777" w:rsidR="00C70876" w:rsidRPr="00CD54B5" w:rsidRDefault="00C70876" w:rsidP="00536F62">
      <w:pPr>
        <w:pStyle w:val="paragraph"/>
        <w:spacing w:before="0" w:beforeAutospacing="0" w:after="0" w:afterAutospacing="0"/>
        <w:jc w:val="both"/>
        <w:textAlignment w:val="baseline"/>
        <w:rPr>
          <w:rStyle w:val="eop"/>
          <w:rFonts w:ascii="Calibri" w:hAnsi="Calibri" w:cs="Calibri"/>
          <w:lang w:val="cy-GB"/>
        </w:rPr>
      </w:pPr>
    </w:p>
    <w:p w14:paraId="6168BC38" w14:textId="77777777" w:rsidR="00C03625" w:rsidRPr="00CD54B5" w:rsidRDefault="00C03625" w:rsidP="00941511">
      <w:pPr>
        <w:pStyle w:val="paragraph"/>
        <w:spacing w:before="0" w:beforeAutospacing="0" w:after="0" w:afterAutospacing="0"/>
        <w:jc w:val="both"/>
        <w:textAlignment w:val="baseline"/>
        <w:rPr>
          <w:rFonts w:ascii="Calibri" w:hAnsi="Calibri" w:cs="Calibri"/>
          <w:lang w:val="cy-GB"/>
        </w:rPr>
      </w:pPr>
    </w:p>
    <w:p w14:paraId="0A099E44" w14:textId="77777777" w:rsidR="00351CD8" w:rsidRPr="00CD54B5" w:rsidRDefault="00351CD8" w:rsidP="006F700E">
      <w:pPr>
        <w:ind w:firstLine="720"/>
        <w:rPr>
          <w:rFonts w:asciiTheme="minorHAnsi" w:hAnsiTheme="minorHAnsi" w:cstheme="minorHAnsi"/>
          <w:i/>
          <w:iCs/>
          <w:lang w:val="cy-GB"/>
        </w:rPr>
      </w:pPr>
    </w:p>
    <w:p w14:paraId="2E095C17" w14:textId="77777777" w:rsidR="006465A4" w:rsidRPr="00CD54B5" w:rsidRDefault="00DA31C6" w:rsidP="006F700E">
      <w:pPr>
        <w:ind w:firstLine="720"/>
        <w:rPr>
          <w:rFonts w:asciiTheme="minorHAnsi" w:hAnsiTheme="minorHAnsi" w:cstheme="minorHAnsi"/>
          <w:i/>
          <w:iCs/>
          <w:lang w:val="cy-GB"/>
        </w:rPr>
      </w:pPr>
      <w:r w:rsidRPr="00CD54B5">
        <w:rPr>
          <w:rFonts w:ascii="Calibri" w:eastAsia="Calibri" w:hAnsi="Calibri" w:cs="Calibri"/>
          <w:i/>
          <w:iCs/>
          <w:lang w:val="cy-GB"/>
        </w:rPr>
        <w:t>Tabl 2. Allyriadau'r gadwyn gyflenwi</w:t>
      </w:r>
    </w:p>
    <w:p w14:paraId="381E997A" w14:textId="77777777" w:rsidR="006F700E" w:rsidRPr="00CD54B5" w:rsidRDefault="006F700E" w:rsidP="006465A4">
      <w:pPr>
        <w:rPr>
          <w:rFonts w:asciiTheme="minorHAnsi" w:hAnsiTheme="minorHAnsi" w:cstheme="minorHAnsi"/>
          <w:lang w:val="cy-GB"/>
        </w:rPr>
      </w:pPr>
    </w:p>
    <w:tbl>
      <w:tblPr>
        <w:tblStyle w:val="TableGrid"/>
        <w:tblW w:w="0" w:type="auto"/>
        <w:jc w:val="center"/>
        <w:tblLook w:val="04A0" w:firstRow="1" w:lastRow="0" w:firstColumn="1" w:lastColumn="0" w:noHBand="0" w:noVBand="1"/>
      </w:tblPr>
      <w:tblGrid>
        <w:gridCol w:w="2693"/>
        <w:gridCol w:w="1555"/>
        <w:gridCol w:w="1701"/>
        <w:gridCol w:w="1984"/>
      </w:tblGrid>
      <w:tr w:rsidR="00043450" w:rsidRPr="00CD54B5" w14:paraId="5331C509" w14:textId="77777777" w:rsidTr="006F700E">
        <w:trPr>
          <w:trHeight w:val="625"/>
          <w:jc w:val="center"/>
        </w:trPr>
        <w:tc>
          <w:tcPr>
            <w:tcW w:w="2693" w:type="dxa"/>
            <w:shd w:val="clear" w:color="auto" w:fill="D9D9D9" w:themeFill="background1" w:themeFillShade="D9"/>
          </w:tcPr>
          <w:p w14:paraId="08F29CDD" w14:textId="77777777" w:rsidR="00646A62" w:rsidRPr="00CD54B5" w:rsidRDefault="00DA31C6">
            <w:pPr>
              <w:jc w:val="both"/>
              <w:rPr>
                <w:rFonts w:asciiTheme="minorHAnsi" w:hAnsiTheme="minorHAnsi" w:cstheme="minorHAnsi"/>
                <w:b/>
                <w:i/>
                <w:lang w:val="cy-GB"/>
              </w:rPr>
            </w:pPr>
            <w:r w:rsidRPr="00CD54B5">
              <w:rPr>
                <w:rFonts w:ascii="Calibri" w:eastAsia="Calibri" w:hAnsi="Calibri" w:cs="Calibri"/>
                <w:b/>
                <w:bCs/>
                <w:i/>
                <w:iCs/>
                <w:lang w:val="cy-GB"/>
              </w:rPr>
              <w:t>Ffynhonnell yr allyriadau</w:t>
            </w:r>
          </w:p>
        </w:tc>
        <w:tc>
          <w:tcPr>
            <w:tcW w:w="1555" w:type="dxa"/>
            <w:shd w:val="clear" w:color="auto" w:fill="D9D9D9" w:themeFill="background1" w:themeFillShade="D9"/>
          </w:tcPr>
          <w:p w14:paraId="5E787EF5" w14:textId="77777777" w:rsidR="00646A62" w:rsidRPr="00CD54B5" w:rsidRDefault="00DA31C6">
            <w:pPr>
              <w:jc w:val="center"/>
              <w:rPr>
                <w:rFonts w:asciiTheme="minorHAnsi" w:hAnsiTheme="minorHAnsi" w:cstheme="minorHAnsi"/>
                <w:b/>
                <w:i/>
                <w:lang w:val="cy-GB"/>
              </w:rPr>
            </w:pPr>
            <w:r w:rsidRPr="00CD54B5">
              <w:rPr>
                <w:rFonts w:ascii="Calibri" w:eastAsia="Calibri" w:hAnsi="Calibri" w:cs="Calibri"/>
                <w:b/>
                <w:bCs/>
                <w:i/>
                <w:iCs/>
                <w:lang w:val="cy-GB"/>
              </w:rPr>
              <w:t>2019/20</w:t>
            </w:r>
          </w:p>
          <w:p w14:paraId="4FAB7171" w14:textId="77777777" w:rsidR="00646A62" w:rsidRPr="00CD54B5" w:rsidRDefault="00DA31C6">
            <w:pPr>
              <w:jc w:val="center"/>
              <w:rPr>
                <w:rFonts w:asciiTheme="minorHAnsi" w:hAnsiTheme="minorHAnsi" w:cstheme="minorHAnsi"/>
                <w:b/>
                <w:i/>
                <w:lang w:val="cy-GB"/>
              </w:rPr>
            </w:pPr>
            <w:r w:rsidRPr="00CD54B5">
              <w:rPr>
                <w:rFonts w:ascii="Calibri" w:eastAsia="Calibri" w:hAnsi="Calibri" w:cs="Calibri"/>
                <w:b/>
                <w:bCs/>
                <w:i/>
                <w:iCs/>
                <w:lang w:val="cy-GB"/>
              </w:rPr>
              <w:t>Blwyddyn Sylfaen</w:t>
            </w:r>
          </w:p>
        </w:tc>
        <w:tc>
          <w:tcPr>
            <w:tcW w:w="1701" w:type="dxa"/>
            <w:shd w:val="clear" w:color="auto" w:fill="D9D9D9" w:themeFill="background1" w:themeFillShade="D9"/>
          </w:tcPr>
          <w:p w14:paraId="7F2BE03A" w14:textId="77777777" w:rsidR="00646A62" w:rsidRPr="00CD54B5" w:rsidRDefault="00DA31C6">
            <w:pPr>
              <w:jc w:val="center"/>
              <w:rPr>
                <w:rFonts w:asciiTheme="minorHAnsi" w:hAnsiTheme="minorHAnsi" w:cstheme="minorHAnsi"/>
                <w:b/>
                <w:i/>
                <w:lang w:val="cy-GB"/>
              </w:rPr>
            </w:pPr>
            <w:r w:rsidRPr="00CD54B5">
              <w:rPr>
                <w:rFonts w:ascii="Calibri" w:eastAsia="Calibri" w:hAnsi="Calibri" w:cs="Calibri"/>
                <w:b/>
                <w:bCs/>
                <w:i/>
                <w:iCs/>
                <w:lang w:val="cy-GB"/>
              </w:rPr>
              <w:t>2022/23</w:t>
            </w:r>
          </w:p>
          <w:p w14:paraId="51460BA7" w14:textId="77777777" w:rsidR="006F700E" w:rsidRPr="00CD54B5" w:rsidRDefault="00DA31C6">
            <w:pPr>
              <w:jc w:val="center"/>
              <w:rPr>
                <w:rFonts w:asciiTheme="minorHAnsi" w:hAnsiTheme="minorHAnsi" w:cstheme="minorHAnsi"/>
                <w:b/>
                <w:i/>
                <w:lang w:val="cy-GB"/>
              </w:rPr>
            </w:pPr>
            <w:r w:rsidRPr="00CD54B5">
              <w:rPr>
                <w:rFonts w:ascii="Calibri" w:eastAsia="Calibri" w:hAnsi="Calibri" w:cs="Calibri"/>
                <w:b/>
                <w:bCs/>
                <w:i/>
                <w:iCs/>
                <w:lang w:val="cy-GB"/>
              </w:rPr>
              <w:t>Blwyddyn bresennol</w:t>
            </w:r>
          </w:p>
        </w:tc>
        <w:tc>
          <w:tcPr>
            <w:tcW w:w="1984" w:type="dxa"/>
            <w:shd w:val="clear" w:color="auto" w:fill="D9D9D9" w:themeFill="background1" w:themeFillShade="D9"/>
          </w:tcPr>
          <w:p w14:paraId="0739E5CE" w14:textId="77777777" w:rsidR="00646A62" w:rsidRPr="00CD54B5" w:rsidRDefault="00DA31C6">
            <w:pPr>
              <w:jc w:val="center"/>
              <w:rPr>
                <w:rFonts w:asciiTheme="minorHAnsi" w:hAnsiTheme="minorHAnsi" w:cstheme="minorHAnsi"/>
                <w:b/>
                <w:i/>
                <w:lang w:val="cy-GB"/>
              </w:rPr>
            </w:pPr>
            <w:r w:rsidRPr="00CD54B5">
              <w:rPr>
                <w:rFonts w:ascii="Calibri" w:eastAsia="Calibri" w:hAnsi="Calibri" w:cs="Calibri"/>
                <w:b/>
                <w:bCs/>
                <w:i/>
                <w:iCs/>
                <w:lang w:val="cy-GB"/>
              </w:rPr>
              <w:t>% newid ers y flwyddyn sylfaen</w:t>
            </w:r>
          </w:p>
        </w:tc>
      </w:tr>
      <w:tr w:rsidR="00043450" w:rsidRPr="00CD54B5" w14:paraId="7F6C88E9" w14:textId="77777777" w:rsidTr="006F700E">
        <w:trPr>
          <w:jc w:val="center"/>
        </w:trPr>
        <w:tc>
          <w:tcPr>
            <w:tcW w:w="2693" w:type="dxa"/>
          </w:tcPr>
          <w:p w14:paraId="3760C2C3" w14:textId="77777777" w:rsidR="00646A62" w:rsidRPr="00CD54B5" w:rsidRDefault="00DA31C6">
            <w:pPr>
              <w:jc w:val="both"/>
              <w:rPr>
                <w:rFonts w:asciiTheme="minorHAnsi" w:hAnsiTheme="minorHAnsi" w:cstheme="minorHAnsi"/>
                <w:i/>
                <w:lang w:val="cy-GB"/>
              </w:rPr>
            </w:pPr>
            <w:r w:rsidRPr="00CD54B5">
              <w:rPr>
                <w:rFonts w:ascii="Calibri" w:eastAsia="Calibri" w:hAnsi="Calibri" w:cs="Calibri"/>
                <w:i/>
                <w:iCs/>
                <w:lang w:val="cy-GB"/>
              </w:rPr>
              <w:t>Y cadwyni cyflenwi</w:t>
            </w:r>
          </w:p>
        </w:tc>
        <w:tc>
          <w:tcPr>
            <w:tcW w:w="1555" w:type="dxa"/>
          </w:tcPr>
          <w:p w14:paraId="161C7A2D" w14:textId="77777777" w:rsidR="00646A62" w:rsidRPr="00CD54B5" w:rsidRDefault="00DA31C6">
            <w:pPr>
              <w:jc w:val="center"/>
              <w:rPr>
                <w:rFonts w:asciiTheme="minorHAnsi" w:hAnsiTheme="minorHAnsi" w:cstheme="minorHAnsi"/>
                <w:i/>
                <w:lang w:val="cy-GB"/>
              </w:rPr>
            </w:pPr>
            <w:r w:rsidRPr="00CD54B5">
              <w:rPr>
                <w:rFonts w:ascii="Calibri" w:eastAsia="Calibri" w:hAnsi="Calibri" w:cs="Calibri"/>
                <w:i/>
                <w:iCs/>
                <w:lang w:val="cy-GB"/>
              </w:rPr>
              <w:t>29,082</w:t>
            </w:r>
          </w:p>
        </w:tc>
        <w:tc>
          <w:tcPr>
            <w:tcW w:w="1701" w:type="dxa"/>
          </w:tcPr>
          <w:p w14:paraId="5D87C0D3" w14:textId="77777777" w:rsidR="00646A62" w:rsidRPr="00CD54B5" w:rsidRDefault="00DA31C6">
            <w:pPr>
              <w:jc w:val="center"/>
              <w:rPr>
                <w:rFonts w:asciiTheme="minorHAnsi" w:hAnsiTheme="minorHAnsi" w:cstheme="minorHAnsi"/>
                <w:i/>
                <w:lang w:val="cy-GB"/>
              </w:rPr>
            </w:pPr>
            <w:r w:rsidRPr="00CD54B5">
              <w:rPr>
                <w:rFonts w:ascii="Calibri" w:eastAsia="Calibri" w:hAnsi="Calibri" w:cs="Calibri"/>
                <w:i/>
                <w:iCs/>
                <w:lang w:val="cy-GB"/>
              </w:rPr>
              <w:t>6549</w:t>
            </w:r>
          </w:p>
        </w:tc>
        <w:tc>
          <w:tcPr>
            <w:tcW w:w="1984" w:type="dxa"/>
          </w:tcPr>
          <w:p w14:paraId="3BFD4C7F" w14:textId="77777777" w:rsidR="00646A62" w:rsidRPr="00CD54B5" w:rsidRDefault="00DA31C6">
            <w:pPr>
              <w:jc w:val="center"/>
              <w:rPr>
                <w:rFonts w:asciiTheme="minorHAnsi" w:hAnsiTheme="minorHAnsi" w:cstheme="minorHAnsi"/>
                <w:i/>
                <w:color w:val="FF0000"/>
                <w:lang w:val="cy-GB"/>
              </w:rPr>
            </w:pPr>
            <w:r w:rsidRPr="00CD54B5">
              <w:rPr>
                <w:rFonts w:ascii="Calibri" w:eastAsia="Calibri" w:hAnsi="Calibri" w:cs="Calibri"/>
                <w:i/>
                <w:iCs/>
                <w:lang w:val="cy-GB"/>
              </w:rPr>
              <w:t>-77%</w:t>
            </w:r>
          </w:p>
        </w:tc>
      </w:tr>
    </w:tbl>
    <w:p w14:paraId="01CD5E9D" w14:textId="77777777" w:rsidR="006465A4" w:rsidRPr="00CD54B5" w:rsidRDefault="006465A4" w:rsidP="006465A4">
      <w:pPr>
        <w:rPr>
          <w:rFonts w:asciiTheme="minorHAnsi" w:hAnsiTheme="minorHAnsi" w:cstheme="minorHAnsi"/>
          <w:lang w:val="cy-GB"/>
        </w:rPr>
      </w:pPr>
    </w:p>
    <w:p w14:paraId="3EB36C33" w14:textId="77777777" w:rsidR="00CE73E8" w:rsidRPr="00CD54B5" w:rsidRDefault="00CE73E8" w:rsidP="00CE73E8">
      <w:pPr>
        <w:pStyle w:val="paragraph"/>
        <w:spacing w:before="0" w:beforeAutospacing="0" w:after="0" w:afterAutospacing="0"/>
        <w:jc w:val="both"/>
        <w:textAlignment w:val="baseline"/>
        <w:rPr>
          <w:rStyle w:val="normaltextrun"/>
          <w:rFonts w:ascii="Calibri" w:hAnsi="Calibri" w:cs="Calibri"/>
          <w:sz w:val="22"/>
          <w:szCs w:val="22"/>
          <w:lang w:val="cy-GB"/>
        </w:rPr>
      </w:pPr>
    </w:p>
    <w:p w14:paraId="044ABF18" w14:textId="3AC59DFD" w:rsidR="00941511" w:rsidRPr="00CD54B5" w:rsidRDefault="00DA31C6" w:rsidP="006465A4">
      <w:pPr>
        <w:jc w:val="both"/>
        <w:rPr>
          <w:rFonts w:ascii="Calibri" w:hAnsi="Calibri" w:cs="Calibri"/>
          <w:sz w:val="24"/>
          <w:szCs w:val="24"/>
          <w:lang w:val="cy-GB"/>
        </w:rPr>
      </w:pPr>
      <w:r w:rsidRPr="00CD54B5">
        <w:rPr>
          <w:rStyle w:val="normaltextrun"/>
          <w:rFonts w:ascii="Calibri" w:eastAsia="Calibri" w:hAnsi="Calibri" w:cs="Calibri"/>
          <w:sz w:val="24"/>
          <w:szCs w:val="24"/>
          <w:lang w:val="cy-GB"/>
        </w:rPr>
        <w:t xml:space="preserve">Mae’r allyriadau sy'n gysylltiedig â nwyddau a gwasanaethau a brynir (ar sail data gwariant yn unig) wedi gostwng 77% ers ein blwyddyn sylfaen. Er nad yw'r allyriadau hyn yn rhan o'n huchelgais am sero net erbyn  2030/31, rydym wedi ychwanegu targedau ychwanegol at ein strategaeth Sero Net eleni, </w:t>
      </w:r>
      <w:r w:rsidR="00D51A32" w:rsidRPr="00CD54B5">
        <w:rPr>
          <w:rStyle w:val="normaltextrun"/>
          <w:rFonts w:ascii="Calibri" w:eastAsia="Calibri" w:hAnsi="Calibri" w:cs="Calibri"/>
          <w:sz w:val="24"/>
          <w:szCs w:val="24"/>
          <w:lang w:val="cy-GB"/>
        </w:rPr>
        <w:t xml:space="preserve">sef </w:t>
      </w:r>
      <w:r w:rsidRPr="00CD54B5">
        <w:rPr>
          <w:rStyle w:val="normaltextrun"/>
          <w:rFonts w:ascii="Calibri" w:eastAsia="Calibri" w:hAnsi="Calibri" w:cs="Calibri"/>
          <w:sz w:val="24"/>
          <w:szCs w:val="24"/>
          <w:lang w:val="cy-GB"/>
        </w:rPr>
        <w:t>yn benodol y nod o leihau allyriadau</w:t>
      </w:r>
      <w:r w:rsidR="00D51A32" w:rsidRPr="00CD54B5">
        <w:rPr>
          <w:rStyle w:val="normaltextrun"/>
          <w:rFonts w:ascii="Calibri" w:eastAsia="Calibri" w:hAnsi="Calibri" w:cs="Calibri"/>
          <w:sz w:val="24"/>
          <w:szCs w:val="24"/>
          <w:lang w:val="cy-GB"/>
        </w:rPr>
        <w:t xml:space="preserve"> o</w:t>
      </w:r>
      <w:r w:rsidRPr="00CD54B5">
        <w:rPr>
          <w:rStyle w:val="normaltextrun"/>
          <w:rFonts w:ascii="Calibri" w:eastAsia="Calibri" w:hAnsi="Calibri" w:cs="Calibri"/>
          <w:sz w:val="24"/>
          <w:szCs w:val="24"/>
          <w:lang w:val="cy-GB"/>
        </w:rPr>
        <w:t xml:space="preserve">'r gadwyn gyflenwi 30% erbyn 2030. Er ein bod wedi cyrraedd y nod hwnnw, dyma </w:t>
      </w:r>
      <w:r w:rsidR="00D51A32" w:rsidRPr="00CD54B5">
        <w:rPr>
          <w:rStyle w:val="normaltextrun"/>
          <w:rFonts w:ascii="Calibri" w:eastAsia="Calibri" w:hAnsi="Calibri" w:cs="Calibri"/>
          <w:sz w:val="24"/>
          <w:szCs w:val="24"/>
          <w:lang w:val="cy-GB"/>
        </w:rPr>
        <w:t xml:space="preserve">ni </w:t>
      </w:r>
      <w:r w:rsidRPr="00CD54B5">
        <w:rPr>
          <w:rStyle w:val="normaltextrun"/>
          <w:rFonts w:ascii="Calibri" w:eastAsia="Calibri" w:hAnsi="Calibri" w:cs="Calibri"/>
          <w:sz w:val="24"/>
          <w:szCs w:val="24"/>
          <w:lang w:val="cy-GB"/>
        </w:rPr>
        <w:t xml:space="preserve">bellach </w:t>
      </w:r>
      <w:r w:rsidR="00D51A32" w:rsidRPr="00CD54B5">
        <w:rPr>
          <w:rStyle w:val="normaltextrun"/>
          <w:rFonts w:ascii="Calibri" w:eastAsia="Calibri" w:hAnsi="Calibri" w:cs="Calibri"/>
          <w:sz w:val="24"/>
          <w:szCs w:val="24"/>
          <w:lang w:val="cy-GB"/>
        </w:rPr>
        <w:t xml:space="preserve">yn </w:t>
      </w:r>
      <w:r w:rsidRPr="00CD54B5">
        <w:rPr>
          <w:rStyle w:val="normaltextrun"/>
          <w:rFonts w:ascii="Calibri" w:eastAsia="Calibri" w:hAnsi="Calibri" w:cs="Calibri"/>
          <w:sz w:val="24"/>
          <w:szCs w:val="24"/>
          <w:lang w:val="cy-GB"/>
        </w:rPr>
        <w:t xml:space="preserve">ein hail flwyddyn </w:t>
      </w:r>
      <w:r w:rsidR="00F53E02" w:rsidRPr="00CD54B5">
        <w:rPr>
          <w:rStyle w:val="normaltextrun"/>
          <w:rFonts w:ascii="Calibri" w:eastAsia="Calibri" w:hAnsi="Calibri" w:cs="Calibri"/>
          <w:sz w:val="24"/>
          <w:szCs w:val="24"/>
          <w:lang w:val="cy-GB"/>
        </w:rPr>
        <w:t>o d</w:t>
      </w:r>
      <w:r w:rsidRPr="00CD54B5">
        <w:rPr>
          <w:rStyle w:val="normaltextrun"/>
          <w:rFonts w:ascii="Calibri" w:eastAsia="Calibri" w:hAnsi="Calibri" w:cs="Calibri"/>
          <w:sz w:val="24"/>
          <w:szCs w:val="24"/>
          <w:lang w:val="cy-GB"/>
        </w:rPr>
        <w:t xml:space="preserve">defnyddio dull cyfrifeg Llywodraeth Cymru, a seilir ar </w:t>
      </w:r>
      <w:proofErr w:type="spellStart"/>
      <w:r w:rsidRPr="00CD54B5">
        <w:rPr>
          <w:rStyle w:val="normaltextrun"/>
          <w:rFonts w:ascii="Calibri" w:eastAsia="Calibri" w:hAnsi="Calibri" w:cs="Calibri"/>
          <w:sz w:val="24"/>
          <w:szCs w:val="24"/>
          <w:lang w:val="cy-GB"/>
        </w:rPr>
        <w:t>godau’r</w:t>
      </w:r>
      <w:proofErr w:type="spellEnd"/>
      <w:r w:rsidRPr="00CD54B5">
        <w:rPr>
          <w:rStyle w:val="normaltextrun"/>
          <w:rFonts w:ascii="Calibri" w:eastAsia="Calibri" w:hAnsi="Calibri" w:cs="Calibri"/>
          <w:sz w:val="24"/>
          <w:szCs w:val="24"/>
          <w:lang w:val="cy-GB"/>
        </w:rPr>
        <w:t xml:space="preserve"> Dosbarthiad Diwydiannol Safonol, i fesur allyriadau'r gadwyn gyflenwi, tra </w:t>
      </w:r>
      <w:r w:rsidRPr="00CD54B5">
        <w:rPr>
          <w:rStyle w:val="normaltextrun"/>
          <w:rFonts w:ascii="Calibri" w:eastAsia="Calibri" w:hAnsi="Calibri" w:cs="Calibri"/>
          <w:sz w:val="24"/>
          <w:szCs w:val="24"/>
          <w:lang w:val="cy-GB"/>
        </w:rPr>
        <w:lastRenderedPageBreak/>
        <w:t xml:space="preserve">buom cyn hynny’n defnyddio'r dull HESCET. Cydnabyddir yn eang fod defnyddio data gwariant i fesur maint yr  allyriadau o'r gadwyn gyflenwi yn ddull </w:t>
      </w:r>
      <w:r w:rsidR="00F53E02" w:rsidRPr="00CD54B5">
        <w:rPr>
          <w:rStyle w:val="normaltextrun"/>
          <w:rFonts w:ascii="Calibri" w:eastAsia="Calibri" w:hAnsi="Calibri" w:cs="Calibri"/>
          <w:sz w:val="24"/>
          <w:szCs w:val="24"/>
          <w:lang w:val="cy-GB"/>
        </w:rPr>
        <w:t>bras iawn</w:t>
      </w:r>
      <w:r w:rsidRPr="00CD54B5">
        <w:rPr>
          <w:rStyle w:val="normaltextrun"/>
          <w:rFonts w:ascii="Calibri" w:eastAsia="Calibri" w:hAnsi="Calibri" w:cs="Calibri"/>
          <w:sz w:val="24"/>
          <w:szCs w:val="24"/>
          <w:lang w:val="cy-GB"/>
        </w:rPr>
        <w:t xml:space="preserve">, ac nad yw’n fanwl gywir. Serch hynny, oherwydd diffyg </w:t>
      </w:r>
      <w:r w:rsidR="00F53E02" w:rsidRPr="00CD54B5">
        <w:rPr>
          <w:rStyle w:val="normaltextrun"/>
          <w:rFonts w:ascii="Calibri" w:eastAsia="Calibri" w:hAnsi="Calibri" w:cs="Calibri"/>
          <w:sz w:val="24"/>
          <w:szCs w:val="24"/>
          <w:lang w:val="cy-GB"/>
        </w:rPr>
        <w:t>d</w:t>
      </w:r>
      <w:r w:rsidRPr="00CD54B5">
        <w:rPr>
          <w:rStyle w:val="normaltextrun"/>
          <w:rFonts w:ascii="Calibri" w:eastAsia="Calibri" w:hAnsi="Calibri" w:cs="Calibri"/>
          <w:sz w:val="24"/>
          <w:szCs w:val="24"/>
          <w:lang w:val="cy-GB"/>
        </w:rPr>
        <w:t xml:space="preserve">ewisiadau eraill, mae'r dull hwn yn ddefnyddiol </w:t>
      </w:r>
      <w:r w:rsidR="00F53E02" w:rsidRPr="00CD54B5">
        <w:rPr>
          <w:rStyle w:val="normaltextrun"/>
          <w:rFonts w:ascii="Calibri" w:eastAsia="Calibri" w:hAnsi="Calibri" w:cs="Calibri"/>
          <w:sz w:val="24"/>
          <w:szCs w:val="24"/>
          <w:lang w:val="cy-GB"/>
        </w:rPr>
        <w:t xml:space="preserve">i ni </w:t>
      </w:r>
      <w:r w:rsidRPr="00CD54B5">
        <w:rPr>
          <w:rStyle w:val="normaltextrun"/>
          <w:rFonts w:ascii="Calibri" w:eastAsia="Calibri" w:hAnsi="Calibri" w:cs="Calibri"/>
          <w:sz w:val="24"/>
          <w:szCs w:val="24"/>
          <w:lang w:val="cy-GB"/>
        </w:rPr>
        <w:t>ddeall lle i flaenoriaethu ein hymdrechion i ddatgarboneiddio allyriadau yn y gadwyn gyflenwi.</w:t>
      </w:r>
    </w:p>
    <w:p w14:paraId="4291A8AD" w14:textId="77777777" w:rsidR="00941511" w:rsidRPr="00CD54B5" w:rsidRDefault="00941511" w:rsidP="006465A4">
      <w:pPr>
        <w:jc w:val="both"/>
        <w:rPr>
          <w:rFonts w:asciiTheme="minorHAnsi" w:hAnsiTheme="minorHAnsi" w:cstheme="minorHAnsi"/>
          <w:i/>
          <w:iCs/>
          <w:lang w:val="cy-GB"/>
        </w:rPr>
      </w:pPr>
    </w:p>
    <w:p w14:paraId="6900CE16" w14:textId="77777777" w:rsidR="00351CD8" w:rsidRPr="00CD54B5" w:rsidRDefault="00351CD8" w:rsidP="006465A4">
      <w:pPr>
        <w:jc w:val="both"/>
        <w:rPr>
          <w:rFonts w:asciiTheme="minorHAnsi" w:hAnsiTheme="minorHAnsi" w:cstheme="minorHAnsi"/>
          <w:lang w:val="cy-GB"/>
        </w:rPr>
      </w:pPr>
    </w:p>
    <w:p w14:paraId="5EEF08A4" w14:textId="606B137B" w:rsidR="00E165B2" w:rsidRPr="00CD54B5" w:rsidRDefault="00DA31C6" w:rsidP="00A46594">
      <w:pPr>
        <w:pStyle w:val="ListParagraph"/>
        <w:numPr>
          <w:ilvl w:val="0"/>
          <w:numId w:val="2"/>
        </w:numPr>
        <w:jc w:val="both"/>
        <w:rPr>
          <w:rFonts w:asciiTheme="minorHAnsi" w:hAnsiTheme="minorHAnsi" w:cstheme="minorHAnsi"/>
          <w:b/>
          <w:sz w:val="24"/>
          <w:szCs w:val="24"/>
          <w:u w:val="single"/>
          <w:lang w:val="cy-GB"/>
        </w:rPr>
      </w:pPr>
      <w:r w:rsidRPr="00CD54B5">
        <w:rPr>
          <w:rFonts w:ascii="Calibri" w:eastAsia="Calibri" w:hAnsi="Calibri" w:cs="Calibri"/>
          <w:b/>
          <w:bCs/>
          <w:sz w:val="24"/>
          <w:szCs w:val="24"/>
          <w:u w:val="single"/>
          <w:lang w:val="cy-GB"/>
        </w:rPr>
        <w:t xml:space="preserve">Perfformiad yn </w:t>
      </w:r>
      <w:r w:rsidR="00EE1E10" w:rsidRPr="00CD54B5">
        <w:rPr>
          <w:rFonts w:ascii="Calibri" w:eastAsia="Calibri" w:hAnsi="Calibri" w:cs="Calibri"/>
          <w:b/>
          <w:bCs/>
          <w:sz w:val="24"/>
          <w:szCs w:val="24"/>
          <w:u w:val="single"/>
          <w:lang w:val="cy-GB"/>
        </w:rPr>
        <w:t xml:space="preserve">ôl </w:t>
      </w:r>
      <w:r w:rsidRPr="00CD54B5">
        <w:rPr>
          <w:rFonts w:ascii="Calibri" w:eastAsia="Calibri" w:hAnsi="Calibri" w:cs="Calibri"/>
          <w:b/>
          <w:bCs/>
          <w:sz w:val="24"/>
          <w:szCs w:val="24"/>
          <w:u w:val="single"/>
          <w:lang w:val="cy-GB"/>
        </w:rPr>
        <w:t xml:space="preserve">y Dangosyddion Perfformio Allweddol </w:t>
      </w:r>
      <w:r w:rsidR="00EE1E10" w:rsidRPr="00CD54B5">
        <w:rPr>
          <w:rFonts w:ascii="Calibri" w:eastAsia="Calibri" w:hAnsi="Calibri" w:cs="Calibri"/>
          <w:b/>
          <w:bCs/>
          <w:sz w:val="24"/>
          <w:szCs w:val="24"/>
          <w:u w:val="single"/>
          <w:lang w:val="cy-GB"/>
        </w:rPr>
        <w:t xml:space="preserve">ar gyfer </w:t>
      </w:r>
      <w:r w:rsidRPr="00CD54B5">
        <w:rPr>
          <w:rFonts w:ascii="Calibri" w:eastAsia="Calibri" w:hAnsi="Calibri" w:cs="Calibri"/>
          <w:b/>
          <w:bCs/>
          <w:sz w:val="24"/>
          <w:szCs w:val="24"/>
          <w:u w:val="single"/>
          <w:lang w:val="cy-GB"/>
        </w:rPr>
        <w:t>Sero Net</w:t>
      </w:r>
    </w:p>
    <w:p w14:paraId="132B75F0" w14:textId="61ECE3CA" w:rsidR="00A46594" w:rsidRPr="00CD54B5" w:rsidRDefault="00DA31C6" w:rsidP="00A46594">
      <w:pPr>
        <w:jc w:val="both"/>
        <w:rPr>
          <w:rFonts w:asciiTheme="minorHAnsi" w:hAnsiTheme="minorHAnsi" w:cstheme="minorHAnsi"/>
          <w:bCs/>
          <w:sz w:val="24"/>
          <w:szCs w:val="24"/>
          <w:lang w:val="cy-GB"/>
        </w:rPr>
      </w:pPr>
      <w:r w:rsidRPr="00CD54B5">
        <w:rPr>
          <w:rFonts w:ascii="Calibri" w:eastAsia="Calibri" w:hAnsi="Calibri" w:cs="Calibri"/>
          <w:bCs/>
          <w:sz w:val="24"/>
          <w:szCs w:val="24"/>
          <w:lang w:val="cy-GB"/>
        </w:rPr>
        <w:t xml:space="preserve">Rydym wedi monitro ein cynnydd yn </w:t>
      </w:r>
      <w:r w:rsidR="003301AE" w:rsidRPr="00CD54B5">
        <w:rPr>
          <w:rFonts w:ascii="Calibri" w:eastAsia="Calibri" w:hAnsi="Calibri" w:cs="Calibri"/>
          <w:bCs/>
          <w:sz w:val="24"/>
          <w:szCs w:val="24"/>
          <w:lang w:val="cy-GB"/>
        </w:rPr>
        <w:t xml:space="preserve">ôl </w:t>
      </w:r>
      <w:r w:rsidRPr="00CD54B5">
        <w:rPr>
          <w:rFonts w:ascii="Calibri" w:eastAsia="Calibri" w:hAnsi="Calibri" w:cs="Calibri"/>
          <w:bCs/>
          <w:sz w:val="24"/>
          <w:szCs w:val="24"/>
          <w:lang w:val="cy-GB"/>
        </w:rPr>
        <w:t xml:space="preserve">pob un o'n targedau a bennir yn y strategaeth Sero Net ac wedi crynhoi'r canlyniadau isod, yn ogystal â'r tebygolrwydd o gyflawni'r nodau hyn erbyn 2030. Mae coch yn golygu ein bod oddi ar y targed, melyn yn golygu ei bod hi’n bosib y gallwn ei gyflawni, a gwyrdd lle rydym eisoes wedi’i gyflawn neu’n debygol iawn o wneud. </w:t>
      </w:r>
    </w:p>
    <w:p w14:paraId="0558436B" w14:textId="77777777" w:rsidR="00A46594" w:rsidRPr="00CD54B5" w:rsidRDefault="00A46594" w:rsidP="00A46594">
      <w:pPr>
        <w:jc w:val="both"/>
        <w:rPr>
          <w:rFonts w:asciiTheme="minorHAnsi" w:hAnsiTheme="minorHAnsi" w:cstheme="minorHAnsi"/>
          <w:bCs/>
          <w:sz w:val="24"/>
          <w:szCs w:val="24"/>
          <w:u w:val="single"/>
          <w:lang w:val="cy-GB"/>
        </w:rPr>
      </w:pPr>
    </w:p>
    <w:tbl>
      <w:tblPr>
        <w:tblStyle w:val="TableGrid"/>
        <w:tblW w:w="0" w:type="auto"/>
        <w:tblLook w:val="04A0" w:firstRow="1" w:lastRow="0" w:firstColumn="1" w:lastColumn="0" w:noHBand="0" w:noVBand="1"/>
      </w:tblPr>
      <w:tblGrid>
        <w:gridCol w:w="2228"/>
        <w:gridCol w:w="3181"/>
        <w:gridCol w:w="2702"/>
        <w:gridCol w:w="1517"/>
      </w:tblGrid>
      <w:tr w:rsidR="00043450" w:rsidRPr="00CD54B5" w14:paraId="0E3A12BC" w14:textId="77777777" w:rsidTr="0011372F">
        <w:tc>
          <w:tcPr>
            <w:tcW w:w="1838" w:type="dxa"/>
          </w:tcPr>
          <w:p w14:paraId="261F216F" w14:textId="77777777" w:rsidR="00536F62" w:rsidRPr="00CD54B5" w:rsidRDefault="00DA31C6" w:rsidP="0011372F">
            <w:pPr>
              <w:rPr>
                <w:rFonts w:asciiTheme="minorHAnsi" w:hAnsiTheme="minorHAnsi" w:cstheme="minorHAnsi"/>
                <w:b/>
                <w:bCs/>
                <w:lang w:val="cy-GB"/>
              </w:rPr>
            </w:pPr>
            <w:r w:rsidRPr="00CD54B5">
              <w:rPr>
                <w:rFonts w:ascii="Calibri" w:eastAsia="Calibri" w:hAnsi="Calibri" w:cs="Calibri"/>
                <w:b/>
                <w:bCs/>
                <w:lang w:val="cy-GB"/>
              </w:rPr>
              <w:t>Targed</w:t>
            </w:r>
          </w:p>
        </w:tc>
        <w:tc>
          <w:tcPr>
            <w:tcW w:w="3222" w:type="dxa"/>
          </w:tcPr>
          <w:p w14:paraId="135276B2" w14:textId="77777777" w:rsidR="00536F62" w:rsidRPr="00CD54B5" w:rsidRDefault="00DA31C6" w:rsidP="0011372F">
            <w:pPr>
              <w:rPr>
                <w:rFonts w:asciiTheme="minorHAnsi" w:hAnsiTheme="minorHAnsi" w:cstheme="minorHAnsi"/>
                <w:b/>
                <w:bCs/>
                <w:lang w:val="cy-GB"/>
              </w:rPr>
            </w:pPr>
            <w:r w:rsidRPr="00CD54B5">
              <w:rPr>
                <w:rFonts w:ascii="Calibri" w:eastAsia="Calibri" w:hAnsi="Calibri" w:cs="Calibri"/>
                <w:b/>
                <w:bCs/>
                <w:lang w:val="cy-GB"/>
              </w:rPr>
              <w:t>Targed 2030</w:t>
            </w:r>
          </w:p>
        </w:tc>
        <w:tc>
          <w:tcPr>
            <w:tcW w:w="2732" w:type="dxa"/>
          </w:tcPr>
          <w:p w14:paraId="5DA03632" w14:textId="77777777" w:rsidR="00536F62" w:rsidRPr="00CD54B5" w:rsidRDefault="00DA31C6" w:rsidP="0011372F">
            <w:pPr>
              <w:rPr>
                <w:rFonts w:asciiTheme="minorHAnsi" w:hAnsiTheme="minorHAnsi" w:cstheme="minorHAnsi"/>
                <w:b/>
                <w:bCs/>
                <w:lang w:val="cy-GB"/>
              </w:rPr>
            </w:pPr>
            <w:r w:rsidRPr="00CD54B5">
              <w:rPr>
                <w:rFonts w:ascii="Calibri" w:eastAsia="Calibri" w:hAnsi="Calibri" w:cs="Calibri"/>
                <w:b/>
                <w:bCs/>
                <w:lang w:val="cy-GB"/>
              </w:rPr>
              <w:t>Cynnydd</w:t>
            </w:r>
          </w:p>
        </w:tc>
        <w:tc>
          <w:tcPr>
            <w:tcW w:w="1224" w:type="dxa"/>
          </w:tcPr>
          <w:p w14:paraId="664C0A75" w14:textId="77777777" w:rsidR="00536F62" w:rsidRPr="00CD54B5" w:rsidRDefault="00DA31C6" w:rsidP="0011372F">
            <w:pPr>
              <w:rPr>
                <w:rFonts w:asciiTheme="minorHAnsi" w:hAnsiTheme="minorHAnsi" w:cstheme="minorHAnsi"/>
                <w:b/>
                <w:bCs/>
                <w:lang w:val="cy-GB"/>
              </w:rPr>
            </w:pPr>
            <w:r w:rsidRPr="00CD54B5">
              <w:rPr>
                <w:rFonts w:ascii="Calibri" w:eastAsia="Calibri" w:hAnsi="Calibri" w:cs="Calibri"/>
                <w:b/>
                <w:bCs/>
                <w:lang w:val="cy-GB"/>
              </w:rPr>
              <w:t>Tebygolrwydd</w:t>
            </w:r>
          </w:p>
        </w:tc>
      </w:tr>
      <w:tr w:rsidR="00043450" w:rsidRPr="00A23C70" w14:paraId="3CC4D403" w14:textId="77777777" w:rsidTr="0011372F">
        <w:tc>
          <w:tcPr>
            <w:tcW w:w="1838" w:type="dxa"/>
          </w:tcPr>
          <w:p w14:paraId="64ED5CCF" w14:textId="77777777" w:rsidR="00536F62" w:rsidRPr="00CD54B5" w:rsidRDefault="00DA31C6" w:rsidP="0011372F">
            <w:pPr>
              <w:rPr>
                <w:rFonts w:asciiTheme="minorHAnsi" w:hAnsiTheme="minorHAnsi" w:cstheme="minorHAnsi"/>
                <w:b/>
                <w:bCs/>
                <w:lang w:val="cy-GB"/>
              </w:rPr>
            </w:pPr>
            <w:r w:rsidRPr="00CD54B5">
              <w:rPr>
                <w:rFonts w:ascii="Calibri" w:eastAsia="Calibri" w:hAnsi="Calibri" w:cs="Calibri"/>
                <w:b/>
                <w:bCs/>
                <w:lang w:val="cy-GB"/>
              </w:rPr>
              <w:t>Ynni Adnewyddadwy</w:t>
            </w:r>
          </w:p>
        </w:tc>
        <w:tc>
          <w:tcPr>
            <w:tcW w:w="3222" w:type="dxa"/>
          </w:tcPr>
          <w:p w14:paraId="010E58FB" w14:textId="77777777" w:rsidR="00536F62" w:rsidRPr="00CD54B5" w:rsidRDefault="00DA31C6" w:rsidP="0011372F">
            <w:pPr>
              <w:rPr>
                <w:rFonts w:asciiTheme="minorHAnsi" w:hAnsiTheme="minorHAnsi" w:cstheme="minorHAnsi"/>
                <w:lang w:val="cy-GB"/>
              </w:rPr>
            </w:pPr>
            <w:r w:rsidRPr="00CD54B5">
              <w:rPr>
                <w:rFonts w:ascii="Calibri" w:eastAsia="Calibri" w:hAnsi="Calibri" w:cs="Calibri"/>
                <w:lang w:val="cy-GB"/>
              </w:rPr>
              <w:t>25% o'n trydan wedi’i gynhyrchu ar y safle drwy ddulliau adnewyddadwy</w:t>
            </w:r>
          </w:p>
        </w:tc>
        <w:tc>
          <w:tcPr>
            <w:tcW w:w="2732" w:type="dxa"/>
          </w:tcPr>
          <w:p w14:paraId="1E783841" w14:textId="77777777" w:rsidR="00536F62" w:rsidRPr="00CD54B5" w:rsidRDefault="00DA31C6" w:rsidP="0011372F">
            <w:pPr>
              <w:rPr>
                <w:rFonts w:asciiTheme="minorHAnsi" w:hAnsiTheme="minorHAnsi" w:cstheme="minorHAnsi"/>
                <w:lang w:val="cy-GB"/>
              </w:rPr>
            </w:pPr>
            <w:r w:rsidRPr="00CD54B5">
              <w:rPr>
                <w:rFonts w:ascii="Calibri" w:eastAsia="Calibri" w:hAnsi="Calibri" w:cs="Calibri"/>
                <w:lang w:val="cy-GB"/>
              </w:rPr>
              <w:t>Ar hyn o bryd 12% o ffynonellau adnewyddadwy</w:t>
            </w:r>
          </w:p>
        </w:tc>
        <w:tc>
          <w:tcPr>
            <w:tcW w:w="1224" w:type="dxa"/>
            <w:shd w:val="clear" w:color="auto" w:fill="C5E0B3" w:themeFill="accent6" w:themeFillTint="66"/>
          </w:tcPr>
          <w:p w14:paraId="0512C965" w14:textId="77777777" w:rsidR="00536F62" w:rsidRPr="00CD54B5" w:rsidRDefault="00536F62" w:rsidP="0011372F">
            <w:pPr>
              <w:rPr>
                <w:lang w:val="cy-GB"/>
              </w:rPr>
            </w:pPr>
          </w:p>
        </w:tc>
      </w:tr>
      <w:tr w:rsidR="00043450" w:rsidRPr="00CD54B5" w14:paraId="5248A259" w14:textId="77777777" w:rsidTr="00341FF4">
        <w:tc>
          <w:tcPr>
            <w:tcW w:w="1838" w:type="dxa"/>
          </w:tcPr>
          <w:p w14:paraId="66064EA4" w14:textId="77777777" w:rsidR="00536F62" w:rsidRPr="00CD54B5" w:rsidRDefault="00DA31C6" w:rsidP="0011372F">
            <w:pPr>
              <w:rPr>
                <w:rFonts w:asciiTheme="minorHAnsi" w:hAnsiTheme="minorHAnsi" w:cstheme="minorHAnsi"/>
                <w:b/>
                <w:bCs/>
                <w:lang w:val="cy-GB"/>
              </w:rPr>
            </w:pPr>
            <w:r w:rsidRPr="00CD54B5">
              <w:rPr>
                <w:rFonts w:ascii="Calibri" w:eastAsia="Calibri" w:hAnsi="Calibri" w:cs="Calibri"/>
                <w:b/>
                <w:bCs/>
                <w:lang w:val="cy-GB"/>
              </w:rPr>
              <w:t>Datgarboneiddio Gwres</w:t>
            </w:r>
          </w:p>
        </w:tc>
        <w:tc>
          <w:tcPr>
            <w:tcW w:w="3222" w:type="dxa"/>
          </w:tcPr>
          <w:p w14:paraId="1B03E01E" w14:textId="77777777" w:rsidR="00536F62" w:rsidRPr="00CD54B5" w:rsidRDefault="00DA31C6" w:rsidP="0011372F">
            <w:pPr>
              <w:rPr>
                <w:rFonts w:asciiTheme="minorHAnsi" w:hAnsiTheme="minorHAnsi" w:cstheme="minorHAnsi"/>
                <w:lang w:val="cy-GB"/>
              </w:rPr>
            </w:pPr>
            <w:r w:rsidRPr="00CD54B5">
              <w:rPr>
                <w:rFonts w:ascii="Calibri" w:eastAsia="Calibri" w:hAnsi="Calibri" w:cs="Calibri"/>
                <w:lang w:val="cy-GB"/>
              </w:rPr>
              <w:t>85% o’r galw blynyddol am nwy yn dod o ffynonellau adnewyddadwy</w:t>
            </w:r>
          </w:p>
        </w:tc>
        <w:tc>
          <w:tcPr>
            <w:tcW w:w="2732" w:type="dxa"/>
          </w:tcPr>
          <w:p w14:paraId="7EB9A002" w14:textId="5CDD5CEF" w:rsidR="00536F62" w:rsidRPr="00CD54B5" w:rsidRDefault="00DA31C6" w:rsidP="0011372F">
            <w:pPr>
              <w:rPr>
                <w:rFonts w:asciiTheme="minorHAnsi" w:hAnsiTheme="minorHAnsi" w:cstheme="minorHAnsi"/>
                <w:lang w:val="cy-GB"/>
              </w:rPr>
            </w:pPr>
            <w:r w:rsidRPr="00CD54B5">
              <w:rPr>
                <w:rFonts w:ascii="Calibri" w:eastAsia="Calibri" w:hAnsi="Calibri" w:cs="Calibri"/>
                <w:lang w:val="cy-GB"/>
              </w:rPr>
              <w:t xml:space="preserve">Cyfyngedig </w:t>
            </w:r>
            <w:r w:rsidR="003301AE" w:rsidRPr="00CD54B5">
              <w:rPr>
                <w:rFonts w:ascii="Calibri" w:eastAsia="Calibri" w:hAnsi="Calibri" w:cs="Calibri"/>
                <w:lang w:val="cy-GB"/>
              </w:rPr>
              <w:t>–</w:t>
            </w:r>
            <w:r w:rsidRPr="00CD54B5">
              <w:rPr>
                <w:rFonts w:ascii="Calibri" w:eastAsia="Calibri" w:hAnsi="Calibri" w:cs="Calibri"/>
                <w:lang w:val="cy-GB"/>
              </w:rPr>
              <w:t xml:space="preserve"> </w:t>
            </w:r>
            <w:r w:rsidR="003301AE" w:rsidRPr="00CD54B5">
              <w:rPr>
                <w:rFonts w:ascii="Calibri" w:eastAsia="Calibri" w:hAnsi="Calibri" w:cs="Calibri"/>
                <w:lang w:val="cy-GB"/>
              </w:rPr>
              <w:t xml:space="preserve">angen </w:t>
            </w:r>
            <w:r w:rsidRPr="00CD54B5">
              <w:rPr>
                <w:rFonts w:ascii="Calibri" w:eastAsia="Calibri" w:hAnsi="Calibri" w:cs="Calibri"/>
                <w:lang w:val="cy-GB"/>
              </w:rPr>
              <w:t>cymorth cyllid allanol</w:t>
            </w:r>
            <w:r w:rsidR="003301AE" w:rsidRPr="00CD54B5">
              <w:rPr>
                <w:rFonts w:ascii="Calibri" w:eastAsia="Calibri" w:hAnsi="Calibri" w:cs="Calibri"/>
                <w:lang w:val="cy-GB"/>
              </w:rPr>
              <w:t>;</w:t>
            </w:r>
            <w:r w:rsidRPr="00CD54B5">
              <w:rPr>
                <w:rFonts w:ascii="Calibri" w:eastAsia="Calibri" w:hAnsi="Calibri" w:cs="Calibri"/>
                <w:lang w:val="cy-GB"/>
              </w:rPr>
              <w:t xml:space="preserve">  costau cyfalaf uchel</w:t>
            </w:r>
          </w:p>
        </w:tc>
        <w:tc>
          <w:tcPr>
            <w:tcW w:w="1224" w:type="dxa"/>
            <w:shd w:val="clear" w:color="auto" w:fill="FF0000"/>
          </w:tcPr>
          <w:p w14:paraId="323C6703" w14:textId="77777777" w:rsidR="00536F62" w:rsidRPr="00CD54B5" w:rsidRDefault="00536F62" w:rsidP="0011372F">
            <w:pPr>
              <w:rPr>
                <w:lang w:val="cy-GB"/>
              </w:rPr>
            </w:pPr>
          </w:p>
        </w:tc>
      </w:tr>
      <w:tr w:rsidR="00043450" w:rsidRPr="00CD54B5" w14:paraId="7079BF48" w14:textId="77777777" w:rsidTr="0011372F">
        <w:tc>
          <w:tcPr>
            <w:tcW w:w="1838" w:type="dxa"/>
          </w:tcPr>
          <w:p w14:paraId="47891C61" w14:textId="77777777" w:rsidR="00536F62" w:rsidRPr="00CD54B5" w:rsidRDefault="00DA31C6" w:rsidP="0011372F">
            <w:pPr>
              <w:rPr>
                <w:rFonts w:asciiTheme="minorHAnsi" w:hAnsiTheme="minorHAnsi" w:cstheme="minorHAnsi"/>
                <w:b/>
                <w:bCs/>
                <w:lang w:val="cy-GB"/>
              </w:rPr>
            </w:pPr>
            <w:r w:rsidRPr="00CD54B5">
              <w:rPr>
                <w:rFonts w:ascii="Calibri" w:eastAsia="Calibri" w:hAnsi="Calibri" w:cs="Calibri"/>
                <w:b/>
                <w:bCs/>
                <w:lang w:val="cy-GB"/>
              </w:rPr>
              <w:t>Effeithlonrwydd Ynni</w:t>
            </w:r>
          </w:p>
        </w:tc>
        <w:tc>
          <w:tcPr>
            <w:tcW w:w="3222" w:type="dxa"/>
          </w:tcPr>
          <w:p w14:paraId="72128C3A" w14:textId="77777777" w:rsidR="00536F62" w:rsidRPr="00CD54B5" w:rsidRDefault="00DA31C6" w:rsidP="0011372F">
            <w:pPr>
              <w:rPr>
                <w:rFonts w:asciiTheme="minorHAnsi" w:hAnsiTheme="minorHAnsi" w:cstheme="minorHAnsi"/>
                <w:lang w:val="cy-GB"/>
              </w:rPr>
            </w:pPr>
            <w:r w:rsidRPr="00CD54B5">
              <w:rPr>
                <w:rFonts w:ascii="Calibri" w:eastAsia="Calibri" w:hAnsi="Calibri" w:cs="Calibri"/>
                <w:lang w:val="cy-GB"/>
              </w:rPr>
              <w:t xml:space="preserve">Gostwng cyfanswm y galw am ynni 15% </w:t>
            </w:r>
          </w:p>
        </w:tc>
        <w:tc>
          <w:tcPr>
            <w:tcW w:w="2732" w:type="dxa"/>
          </w:tcPr>
          <w:p w14:paraId="4C9A88DA" w14:textId="77777777" w:rsidR="00536F62" w:rsidRPr="00CD54B5" w:rsidRDefault="00DA31C6" w:rsidP="0011372F">
            <w:pPr>
              <w:rPr>
                <w:rFonts w:asciiTheme="minorHAnsi" w:hAnsiTheme="minorHAnsi" w:cstheme="minorHAnsi"/>
                <w:lang w:val="cy-GB"/>
              </w:rPr>
            </w:pPr>
            <w:r w:rsidRPr="00CD54B5">
              <w:rPr>
                <w:rFonts w:ascii="Calibri" w:eastAsia="Calibri" w:hAnsi="Calibri" w:cs="Calibri"/>
                <w:lang w:val="cy-GB"/>
              </w:rPr>
              <w:t>24% o ostyngiad</w:t>
            </w:r>
          </w:p>
        </w:tc>
        <w:tc>
          <w:tcPr>
            <w:tcW w:w="1224" w:type="dxa"/>
            <w:shd w:val="clear" w:color="auto" w:fill="C5E0B3" w:themeFill="accent6" w:themeFillTint="66"/>
          </w:tcPr>
          <w:p w14:paraId="5F80EFBB" w14:textId="77777777" w:rsidR="00536F62" w:rsidRPr="00CD54B5" w:rsidRDefault="00536F62" w:rsidP="0011372F">
            <w:pPr>
              <w:rPr>
                <w:lang w:val="cy-GB"/>
              </w:rPr>
            </w:pPr>
          </w:p>
        </w:tc>
      </w:tr>
      <w:tr w:rsidR="00043450" w:rsidRPr="00CD54B5" w14:paraId="63E5D3E3" w14:textId="77777777" w:rsidTr="0011372F">
        <w:tc>
          <w:tcPr>
            <w:tcW w:w="1838" w:type="dxa"/>
          </w:tcPr>
          <w:p w14:paraId="09AC3202" w14:textId="77777777" w:rsidR="00536F62" w:rsidRPr="00CD54B5" w:rsidRDefault="00DA31C6" w:rsidP="0011372F">
            <w:pPr>
              <w:rPr>
                <w:rFonts w:asciiTheme="minorHAnsi" w:hAnsiTheme="minorHAnsi" w:cstheme="minorHAnsi"/>
                <w:b/>
                <w:bCs/>
                <w:lang w:val="cy-GB"/>
              </w:rPr>
            </w:pPr>
            <w:r w:rsidRPr="00CD54B5">
              <w:rPr>
                <w:rFonts w:ascii="Calibri" w:eastAsia="Calibri" w:hAnsi="Calibri" w:cs="Calibri"/>
                <w:b/>
                <w:bCs/>
                <w:lang w:val="cy-GB"/>
              </w:rPr>
              <w:t>Adeiladu/Adnewyddu</w:t>
            </w:r>
          </w:p>
        </w:tc>
        <w:tc>
          <w:tcPr>
            <w:tcW w:w="3222" w:type="dxa"/>
          </w:tcPr>
          <w:p w14:paraId="2E072C27" w14:textId="77777777" w:rsidR="00536F62" w:rsidRPr="00CD54B5" w:rsidRDefault="00DA31C6" w:rsidP="0011372F">
            <w:pPr>
              <w:rPr>
                <w:rFonts w:asciiTheme="minorHAnsi" w:hAnsiTheme="minorHAnsi" w:cstheme="minorHAnsi"/>
                <w:lang w:val="cy-GB"/>
              </w:rPr>
            </w:pPr>
            <w:r w:rsidRPr="00CD54B5">
              <w:rPr>
                <w:rFonts w:ascii="Calibri" w:eastAsia="Calibri" w:hAnsi="Calibri" w:cs="Calibri"/>
                <w:lang w:val="cy-GB"/>
              </w:rPr>
              <w:t>Safonau llym ar gyfer unrhyw waith adeiladu ac adnewyddu newydd</w:t>
            </w:r>
          </w:p>
        </w:tc>
        <w:tc>
          <w:tcPr>
            <w:tcW w:w="2732" w:type="dxa"/>
          </w:tcPr>
          <w:p w14:paraId="64359B33" w14:textId="77777777" w:rsidR="00536F62" w:rsidRPr="00CD54B5" w:rsidRDefault="00DA31C6" w:rsidP="0011372F">
            <w:pPr>
              <w:rPr>
                <w:rFonts w:asciiTheme="minorHAnsi" w:hAnsiTheme="minorHAnsi" w:cstheme="minorHAnsi"/>
                <w:lang w:val="cy-GB"/>
              </w:rPr>
            </w:pPr>
            <w:r w:rsidRPr="00CD54B5">
              <w:rPr>
                <w:rFonts w:ascii="Calibri" w:eastAsia="Calibri" w:hAnsi="Calibri" w:cs="Calibri"/>
                <w:lang w:val="cy-GB"/>
              </w:rPr>
              <w:t>Rhestr wirio wedi'i llunio ar gyfer prosiectau mawr</w:t>
            </w:r>
          </w:p>
        </w:tc>
        <w:tc>
          <w:tcPr>
            <w:tcW w:w="1224" w:type="dxa"/>
            <w:shd w:val="clear" w:color="auto" w:fill="FFFF00"/>
          </w:tcPr>
          <w:p w14:paraId="778FD4DB" w14:textId="77777777" w:rsidR="00536F62" w:rsidRPr="00CD54B5" w:rsidRDefault="00536F62" w:rsidP="0011372F">
            <w:pPr>
              <w:rPr>
                <w:lang w:val="cy-GB"/>
              </w:rPr>
            </w:pPr>
          </w:p>
        </w:tc>
      </w:tr>
      <w:tr w:rsidR="00043450" w:rsidRPr="00CD54B5" w14:paraId="6E5FACE7" w14:textId="77777777" w:rsidTr="0011372F">
        <w:tc>
          <w:tcPr>
            <w:tcW w:w="1838" w:type="dxa"/>
          </w:tcPr>
          <w:p w14:paraId="02FE8EE6" w14:textId="77777777" w:rsidR="00536F62" w:rsidRPr="00CD54B5" w:rsidRDefault="00DA31C6" w:rsidP="0011372F">
            <w:pPr>
              <w:rPr>
                <w:rFonts w:asciiTheme="minorHAnsi" w:hAnsiTheme="minorHAnsi" w:cstheme="minorHAnsi"/>
                <w:b/>
                <w:bCs/>
                <w:lang w:val="cy-GB"/>
              </w:rPr>
            </w:pPr>
            <w:r w:rsidRPr="00CD54B5">
              <w:rPr>
                <w:rFonts w:ascii="Calibri" w:eastAsia="Calibri" w:hAnsi="Calibri" w:cs="Calibri"/>
                <w:b/>
                <w:bCs/>
                <w:lang w:val="cy-GB"/>
              </w:rPr>
              <w:t>Theithio</w:t>
            </w:r>
          </w:p>
        </w:tc>
        <w:tc>
          <w:tcPr>
            <w:tcW w:w="3222" w:type="dxa"/>
          </w:tcPr>
          <w:p w14:paraId="7ABCC273" w14:textId="77777777" w:rsidR="00536F62" w:rsidRPr="00CD54B5" w:rsidRDefault="00DA31C6" w:rsidP="0011372F">
            <w:pPr>
              <w:rPr>
                <w:rFonts w:asciiTheme="minorHAnsi" w:hAnsiTheme="minorHAnsi" w:cstheme="minorHAnsi"/>
                <w:lang w:val="cy-GB"/>
              </w:rPr>
            </w:pPr>
            <w:r w:rsidRPr="00CD54B5">
              <w:rPr>
                <w:rFonts w:ascii="Calibri" w:eastAsia="Calibri" w:hAnsi="Calibri" w:cs="Calibri"/>
                <w:lang w:val="cy-GB"/>
              </w:rPr>
              <w:t>Allyriadau teithio’n gostwng 54%</w:t>
            </w:r>
          </w:p>
        </w:tc>
        <w:tc>
          <w:tcPr>
            <w:tcW w:w="2732" w:type="dxa"/>
          </w:tcPr>
          <w:p w14:paraId="367CBF20" w14:textId="77777777" w:rsidR="00536F62" w:rsidRPr="00CD54B5" w:rsidRDefault="00DA31C6" w:rsidP="0011372F">
            <w:pPr>
              <w:rPr>
                <w:rFonts w:asciiTheme="minorHAnsi" w:hAnsiTheme="minorHAnsi" w:cstheme="minorHAnsi"/>
                <w:lang w:val="cy-GB"/>
              </w:rPr>
            </w:pPr>
            <w:r w:rsidRPr="00CD54B5">
              <w:rPr>
                <w:rFonts w:ascii="Calibri" w:eastAsia="Calibri" w:hAnsi="Calibri" w:cs="Calibri"/>
                <w:lang w:val="cy-GB"/>
              </w:rPr>
              <w:t>70% o ostyngiad</w:t>
            </w:r>
          </w:p>
        </w:tc>
        <w:tc>
          <w:tcPr>
            <w:tcW w:w="1224" w:type="dxa"/>
            <w:shd w:val="clear" w:color="auto" w:fill="C5E0B3" w:themeFill="accent6" w:themeFillTint="66"/>
          </w:tcPr>
          <w:p w14:paraId="6ABCF714" w14:textId="77777777" w:rsidR="00536F62" w:rsidRPr="00CD54B5" w:rsidRDefault="00536F62" w:rsidP="0011372F">
            <w:pPr>
              <w:rPr>
                <w:lang w:val="cy-GB"/>
              </w:rPr>
            </w:pPr>
          </w:p>
        </w:tc>
      </w:tr>
      <w:tr w:rsidR="00043450" w:rsidRPr="00CD54B5" w14:paraId="617AB83C" w14:textId="77777777" w:rsidTr="00AB2FB9">
        <w:tc>
          <w:tcPr>
            <w:tcW w:w="1838" w:type="dxa"/>
          </w:tcPr>
          <w:p w14:paraId="677916AC" w14:textId="77777777" w:rsidR="00536F62" w:rsidRPr="00CD54B5" w:rsidRDefault="00DA31C6" w:rsidP="0011372F">
            <w:pPr>
              <w:rPr>
                <w:rFonts w:asciiTheme="minorHAnsi" w:hAnsiTheme="minorHAnsi" w:cstheme="minorHAnsi"/>
                <w:b/>
                <w:bCs/>
                <w:lang w:val="cy-GB"/>
              </w:rPr>
            </w:pPr>
            <w:r w:rsidRPr="00CD54B5">
              <w:rPr>
                <w:rFonts w:ascii="Calibri" w:eastAsia="Calibri" w:hAnsi="Calibri" w:cs="Calibri"/>
                <w:b/>
                <w:bCs/>
                <w:lang w:val="cy-GB"/>
              </w:rPr>
              <w:t>Gwastraff</w:t>
            </w:r>
          </w:p>
        </w:tc>
        <w:tc>
          <w:tcPr>
            <w:tcW w:w="3222" w:type="dxa"/>
          </w:tcPr>
          <w:p w14:paraId="2B67AEF6" w14:textId="631D6EDB" w:rsidR="00536F62" w:rsidRPr="00CD54B5" w:rsidRDefault="00DA31C6" w:rsidP="0011372F">
            <w:pPr>
              <w:rPr>
                <w:rFonts w:asciiTheme="minorHAnsi" w:hAnsiTheme="minorHAnsi" w:cstheme="minorHAnsi"/>
                <w:lang w:val="cy-GB"/>
              </w:rPr>
            </w:pPr>
            <w:r w:rsidRPr="00CD54B5">
              <w:rPr>
                <w:rFonts w:ascii="Calibri" w:eastAsia="Calibri" w:hAnsi="Calibri" w:cs="Calibri"/>
                <w:lang w:val="cy-GB"/>
              </w:rPr>
              <w:t xml:space="preserve">Gwastraff </w:t>
            </w:r>
            <w:r w:rsidR="00A23C70">
              <w:rPr>
                <w:rFonts w:ascii="Calibri" w:eastAsia="Calibri" w:hAnsi="Calibri" w:cs="Calibri"/>
                <w:lang w:val="cy-GB"/>
              </w:rPr>
              <w:t xml:space="preserve">Ailgylchu Cymysg Sych </w:t>
            </w:r>
            <w:r w:rsidRPr="00CD54B5">
              <w:rPr>
                <w:rFonts w:ascii="Calibri" w:eastAsia="Calibri" w:hAnsi="Calibri" w:cs="Calibri"/>
                <w:lang w:val="cy-GB"/>
              </w:rPr>
              <w:t xml:space="preserve">yn lleihau 35% </w:t>
            </w:r>
          </w:p>
        </w:tc>
        <w:tc>
          <w:tcPr>
            <w:tcW w:w="2732" w:type="dxa"/>
          </w:tcPr>
          <w:p w14:paraId="43AFCB1D" w14:textId="77777777" w:rsidR="00536F62" w:rsidRPr="00CD54B5" w:rsidRDefault="00DA31C6" w:rsidP="0011372F">
            <w:pPr>
              <w:rPr>
                <w:rFonts w:asciiTheme="minorHAnsi" w:hAnsiTheme="minorHAnsi" w:cstheme="minorHAnsi"/>
                <w:lang w:val="cy-GB"/>
              </w:rPr>
            </w:pPr>
            <w:r w:rsidRPr="00CD54B5">
              <w:rPr>
                <w:rFonts w:ascii="Calibri" w:eastAsia="Calibri" w:hAnsi="Calibri" w:cs="Calibri"/>
                <w:lang w:val="cy-GB"/>
              </w:rPr>
              <w:t>54% o gynnydd</w:t>
            </w:r>
          </w:p>
        </w:tc>
        <w:tc>
          <w:tcPr>
            <w:tcW w:w="1224" w:type="dxa"/>
            <w:shd w:val="clear" w:color="auto" w:fill="FF0000"/>
          </w:tcPr>
          <w:p w14:paraId="4A0FF6C5" w14:textId="77777777" w:rsidR="00536F62" w:rsidRPr="00CD54B5" w:rsidRDefault="00536F62" w:rsidP="0011372F">
            <w:pPr>
              <w:rPr>
                <w:lang w:val="cy-GB"/>
              </w:rPr>
            </w:pPr>
          </w:p>
        </w:tc>
      </w:tr>
      <w:tr w:rsidR="00043450" w:rsidRPr="00CD54B5" w14:paraId="6035A5BD" w14:textId="77777777" w:rsidTr="0011372F">
        <w:tc>
          <w:tcPr>
            <w:tcW w:w="1838" w:type="dxa"/>
          </w:tcPr>
          <w:p w14:paraId="3BFAB961" w14:textId="77777777" w:rsidR="00536F62" w:rsidRPr="00CD54B5" w:rsidRDefault="00DA31C6" w:rsidP="0011372F">
            <w:pPr>
              <w:rPr>
                <w:rFonts w:asciiTheme="minorHAnsi" w:hAnsiTheme="minorHAnsi" w:cstheme="minorHAnsi"/>
                <w:b/>
                <w:bCs/>
                <w:lang w:val="cy-GB"/>
              </w:rPr>
            </w:pPr>
            <w:r w:rsidRPr="00CD54B5">
              <w:rPr>
                <w:rFonts w:ascii="Calibri" w:eastAsia="Calibri" w:hAnsi="Calibri" w:cs="Calibri"/>
                <w:b/>
                <w:bCs/>
                <w:lang w:val="cy-GB"/>
              </w:rPr>
              <w:t>Dŵr</w:t>
            </w:r>
          </w:p>
        </w:tc>
        <w:tc>
          <w:tcPr>
            <w:tcW w:w="3222" w:type="dxa"/>
          </w:tcPr>
          <w:p w14:paraId="1CA68114" w14:textId="77777777" w:rsidR="00536F62" w:rsidRPr="00CD54B5" w:rsidRDefault="00DA31C6" w:rsidP="0011372F">
            <w:pPr>
              <w:rPr>
                <w:rFonts w:asciiTheme="minorHAnsi" w:hAnsiTheme="minorHAnsi" w:cstheme="minorHAnsi"/>
                <w:lang w:val="cy-GB"/>
              </w:rPr>
            </w:pPr>
            <w:r w:rsidRPr="00CD54B5">
              <w:rPr>
                <w:rFonts w:ascii="Calibri" w:eastAsia="Calibri" w:hAnsi="Calibri" w:cs="Calibri"/>
                <w:lang w:val="cy-GB"/>
              </w:rPr>
              <w:t>Defnyddio 25% yn llai o ddŵr</w:t>
            </w:r>
          </w:p>
        </w:tc>
        <w:tc>
          <w:tcPr>
            <w:tcW w:w="2732" w:type="dxa"/>
          </w:tcPr>
          <w:p w14:paraId="3AB290A4" w14:textId="77777777" w:rsidR="00536F62" w:rsidRPr="00CD54B5" w:rsidRDefault="00DA31C6" w:rsidP="0011372F">
            <w:pPr>
              <w:rPr>
                <w:rFonts w:asciiTheme="minorHAnsi" w:hAnsiTheme="minorHAnsi" w:cstheme="minorHAnsi"/>
                <w:lang w:val="cy-GB"/>
              </w:rPr>
            </w:pPr>
            <w:r w:rsidRPr="00CD54B5">
              <w:rPr>
                <w:rFonts w:ascii="Calibri" w:eastAsia="Calibri" w:hAnsi="Calibri" w:cs="Calibri"/>
                <w:lang w:val="cy-GB"/>
              </w:rPr>
              <w:t>77% o ostyngiad</w:t>
            </w:r>
          </w:p>
        </w:tc>
        <w:tc>
          <w:tcPr>
            <w:tcW w:w="1224" w:type="dxa"/>
            <w:shd w:val="clear" w:color="auto" w:fill="C5E0B3" w:themeFill="accent6" w:themeFillTint="66"/>
          </w:tcPr>
          <w:p w14:paraId="6F63BC24" w14:textId="77777777" w:rsidR="00536F62" w:rsidRPr="00CD54B5" w:rsidRDefault="00536F62" w:rsidP="0011372F">
            <w:pPr>
              <w:rPr>
                <w:lang w:val="cy-GB"/>
              </w:rPr>
            </w:pPr>
          </w:p>
        </w:tc>
      </w:tr>
      <w:tr w:rsidR="00043450" w:rsidRPr="00CD54B5" w14:paraId="1D4E8C71" w14:textId="77777777" w:rsidTr="0011372F">
        <w:tc>
          <w:tcPr>
            <w:tcW w:w="1838" w:type="dxa"/>
          </w:tcPr>
          <w:p w14:paraId="05243CD3" w14:textId="77777777" w:rsidR="00536F62" w:rsidRPr="00CD54B5" w:rsidRDefault="00DA31C6" w:rsidP="0011372F">
            <w:pPr>
              <w:rPr>
                <w:rFonts w:asciiTheme="minorHAnsi" w:hAnsiTheme="minorHAnsi" w:cstheme="minorHAnsi"/>
                <w:b/>
                <w:bCs/>
                <w:lang w:val="cy-GB"/>
              </w:rPr>
            </w:pPr>
            <w:r w:rsidRPr="00CD54B5">
              <w:rPr>
                <w:rFonts w:ascii="Calibri" w:eastAsia="Calibri" w:hAnsi="Calibri" w:cs="Calibri"/>
                <w:b/>
                <w:bCs/>
                <w:lang w:val="cy-GB"/>
              </w:rPr>
              <w:t>Caffael</w:t>
            </w:r>
          </w:p>
        </w:tc>
        <w:tc>
          <w:tcPr>
            <w:tcW w:w="3222" w:type="dxa"/>
          </w:tcPr>
          <w:p w14:paraId="5A3E131D" w14:textId="77777777" w:rsidR="00536F62" w:rsidRPr="00CD54B5" w:rsidRDefault="00DA31C6" w:rsidP="0011372F">
            <w:pPr>
              <w:rPr>
                <w:rFonts w:asciiTheme="minorHAnsi" w:hAnsiTheme="minorHAnsi" w:cstheme="minorHAnsi"/>
                <w:lang w:val="cy-GB"/>
              </w:rPr>
            </w:pPr>
            <w:r w:rsidRPr="00CD54B5">
              <w:rPr>
                <w:rFonts w:ascii="Calibri" w:eastAsia="Calibri" w:hAnsi="Calibri" w:cs="Calibri"/>
                <w:lang w:val="cy-GB"/>
              </w:rPr>
              <w:t>Gostwng yr allyriadau o'r gadwyn gyflenwi 30%</w:t>
            </w:r>
          </w:p>
        </w:tc>
        <w:tc>
          <w:tcPr>
            <w:tcW w:w="2732" w:type="dxa"/>
          </w:tcPr>
          <w:p w14:paraId="1A701CAC" w14:textId="77777777" w:rsidR="00536F62" w:rsidRPr="00CD54B5" w:rsidRDefault="00DA31C6" w:rsidP="0011372F">
            <w:pPr>
              <w:rPr>
                <w:rFonts w:asciiTheme="minorHAnsi" w:hAnsiTheme="minorHAnsi" w:cstheme="minorHAnsi"/>
                <w:lang w:val="cy-GB"/>
              </w:rPr>
            </w:pPr>
            <w:r w:rsidRPr="00CD54B5">
              <w:rPr>
                <w:rFonts w:ascii="Calibri" w:eastAsia="Calibri" w:hAnsi="Calibri" w:cs="Calibri"/>
                <w:lang w:val="cy-GB"/>
              </w:rPr>
              <w:t>68% o ostyngiad</w:t>
            </w:r>
          </w:p>
        </w:tc>
        <w:tc>
          <w:tcPr>
            <w:tcW w:w="1224" w:type="dxa"/>
            <w:shd w:val="clear" w:color="auto" w:fill="C5E0B3" w:themeFill="accent6" w:themeFillTint="66"/>
          </w:tcPr>
          <w:p w14:paraId="5A08C3DB" w14:textId="77777777" w:rsidR="00536F62" w:rsidRPr="00CD54B5" w:rsidRDefault="00536F62" w:rsidP="0011372F">
            <w:pPr>
              <w:rPr>
                <w:lang w:val="cy-GB"/>
              </w:rPr>
            </w:pPr>
          </w:p>
        </w:tc>
      </w:tr>
      <w:tr w:rsidR="00043450" w:rsidRPr="00CD54B5" w14:paraId="13A89AE7" w14:textId="77777777" w:rsidTr="0011372F">
        <w:tc>
          <w:tcPr>
            <w:tcW w:w="1838" w:type="dxa"/>
          </w:tcPr>
          <w:p w14:paraId="696E8365" w14:textId="77777777" w:rsidR="00536F62" w:rsidRPr="00CD54B5" w:rsidRDefault="00DA31C6" w:rsidP="0011372F">
            <w:pPr>
              <w:rPr>
                <w:rFonts w:asciiTheme="minorHAnsi" w:hAnsiTheme="minorHAnsi" w:cstheme="minorHAnsi"/>
                <w:b/>
                <w:bCs/>
                <w:lang w:val="cy-GB"/>
              </w:rPr>
            </w:pPr>
            <w:r w:rsidRPr="00CD54B5">
              <w:rPr>
                <w:rFonts w:ascii="Calibri" w:eastAsia="Calibri" w:hAnsi="Calibri" w:cs="Calibri"/>
                <w:b/>
                <w:bCs/>
                <w:lang w:val="cy-GB"/>
              </w:rPr>
              <w:t>Amaethyddiaeth</w:t>
            </w:r>
          </w:p>
        </w:tc>
        <w:tc>
          <w:tcPr>
            <w:tcW w:w="3222" w:type="dxa"/>
          </w:tcPr>
          <w:p w14:paraId="4FB3AA4F" w14:textId="77777777" w:rsidR="00536F62" w:rsidRPr="00CD54B5" w:rsidRDefault="00DA31C6" w:rsidP="0011372F">
            <w:pPr>
              <w:rPr>
                <w:rFonts w:asciiTheme="minorHAnsi" w:hAnsiTheme="minorHAnsi" w:cstheme="minorHAnsi"/>
                <w:lang w:val="cy-GB"/>
              </w:rPr>
            </w:pPr>
            <w:r w:rsidRPr="00CD54B5">
              <w:rPr>
                <w:rFonts w:ascii="Calibri" w:eastAsia="Calibri" w:hAnsi="Calibri" w:cs="Calibri"/>
                <w:lang w:val="cy-GB"/>
              </w:rPr>
              <w:t>Datblygu targedau datgarboneiddio manwl erbyn 2025</w:t>
            </w:r>
          </w:p>
        </w:tc>
        <w:tc>
          <w:tcPr>
            <w:tcW w:w="2732" w:type="dxa"/>
          </w:tcPr>
          <w:p w14:paraId="3A9972C4" w14:textId="77777777" w:rsidR="00536F62" w:rsidRPr="00CD54B5" w:rsidRDefault="00DA31C6" w:rsidP="0011372F">
            <w:pPr>
              <w:rPr>
                <w:rFonts w:asciiTheme="minorHAnsi" w:hAnsiTheme="minorHAnsi" w:cstheme="minorHAnsi"/>
                <w:lang w:val="cy-GB"/>
              </w:rPr>
            </w:pPr>
            <w:r w:rsidRPr="00CD54B5">
              <w:rPr>
                <w:rFonts w:ascii="Calibri" w:eastAsia="Calibri" w:hAnsi="Calibri" w:cs="Calibri"/>
                <w:lang w:val="cy-GB"/>
              </w:rPr>
              <w:t>Wrthi’n datblygu’r cynlluniau</w:t>
            </w:r>
          </w:p>
        </w:tc>
        <w:tc>
          <w:tcPr>
            <w:tcW w:w="1224" w:type="dxa"/>
            <w:shd w:val="clear" w:color="auto" w:fill="FFFF00"/>
          </w:tcPr>
          <w:p w14:paraId="2BD4896B" w14:textId="77777777" w:rsidR="00536F62" w:rsidRPr="00CD54B5" w:rsidRDefault="00536F62" w:rsidP="0011372F">
            <w:pPr>
              <w:rPr>
                <w:lang w:val="cy-GB"/>
              </w:rPr>
            </w:pPr>
          </w:p>
        </w:tc>
      </w:tr>
      <w:tr w:rsidR="00043450" w:rsidRPr="00CD54B5" w14:paraId="430E2F7F" w14:textId="77777777" w:rsidTr="0011372F">
        <w:tc>
          <w:tcPr>
            <w:tcW w:w="1838" w:type="dxa"/>
          </w:tcPr>
          <w:p w14:paraId="464B38E7" w14:textId="77777777" w:rsidR="00536F62" w:rsidRPr="00CD54B5" w:rsidRDefault="00DA31C6" w:rsidP="0011372F">
            <w:pPr>
              <w:rPr>
                <w:rFonts w:asciiTheme="minorHAnsi" w:hAnsiTheme="minorHAnsi" w:cstheme="minorHAnsi"/>
                <w:b/>
                <w:bCs/>
                <w:lang w:val="cy-GB"/>
              </w:rPr>
            </w:pPr>
            <w:r w:rsidRPr="00CD54B5">
              <w:rPr>
                <w:rFonts w:ascii="Calibri" w:eastAsia="Calibri" w:hAnsi="Calibri" w:cs="Calibri"/>
                <w:b/>
                <w:bCs/>
                <w:lang w:val="cy-GB"/>
              </w:rPr>
              <w:t>Cynnwys y Gymuned</w:t>
            </w:r>
          </w:p>
        </w:tc>
        <w:tc>
          <w:tcPr>
            <w:tcW w:w="3222" w:type="dxa"/>
          </w:tcPr>
          <w:p w14:paraId="4ED2DD78" w14:textId="77777777" w:rsidR="00536F62" w:rsidRPr="00CD54B5" w:rsidRDefault="00DA31C6" w:rsidP="0011372F">
            <w:pPr>
              <w:rPr>
                <w:rFonts w:asciiTheme="minorHAnsi" w:hAnsiTheme="minorHAnsi" w:cstheme="minorHAnsi"/>
                <w:lang w:val="cy-GB"/>
              </w:rPr>
            </w:pPr>
            <w:r w:rsidRPr="00CD54B5">
              <w:rPr>
                <w:rFonts w:ascii="Calibri" w:eastAsia="Calibri" w:hAnsi="Calibri" w:cs="Calibri"/>
                <w:lang w:val="cy-GB"/>
              </w:rPr>
              <w:t>Cynnal o leiaf 3 digwyddiad y flwyddyn</w:t>
            </w:r>
          </w:p>
        </w:tc>
        <w:tc>
          <w:tcPr>
            <w:tcW w:w="2732" w:type="dxa"/>
          </w:tcPr>
          <w:p w14:paraId="0A871F7C" w14:textId="77777777" w:rsidR="00536F62" w:rsidRPr="00CD54B5" w:rsidRDefault="00DA31C6" w:rsidP="0011372F">
            <w:pPr>
              <w:rPr>
                <w:rFonts w:asciiTheme="minorHAnsi" w:hAnsiTheme="minorHAnsi" w:cstheme="minorHAnsi"/>
                <w:lang w:val="cy-GB"/>
              </w:rPr>
            </w:pPr>
            <w:r w:rsidRPr="00CD54B5">
              <w:rPr>
                <w:rFonts w:ascii="Calibri" w:eastAsia="Calibri" w:hAnsi="Calibri" w:cs="Calibri"/>
                <w:lang w:val="cy-GB"/>
              </w:rPr>
              <w:t>Cynhaliwyd mwy na 10 digwyddiad</w:t>
            </w:r>
          </w:p>
        </w:tc>
        <w:tc>
          <w:tcPr>
            <w:tcW w:w="1224" w:type="dxa"/>
            <w:shd w:val="clear" w:color="auto" w:fill="C5E0B3" w:themeFill="accent6" w:themeFillTint="66"/>
          </w:tcPr>
          <w:p w14:paraId="7CCF982F" w14:textId="77777777" w:rsidR="00536F62" w:rsidRPr="00CD54B5" w:rsidRDefault="00536F62" w:rsidP="0011372F">
            <w:pPr>
              <w:rPr>
                <w:lang w:val="cy-GB"/>
              </w:rPr>
            </w:pPr>
          </w:p>
        </w:tc>
      </w:tr>
    </w:tbl>
    <w:p w14:paraId="1240EEAF" w14:textId="77777777" w:rsidR="00B64BBD" w:rsidRPr="00CD54B5" w:rsidRDefault="00B64BBD" w:rsidP="006465A4">
      <w:pPr>
        <w:jc w:val="both"/>
        <w:rPr>
          <w:rFonts w:asciiTheme="minorHAnsi" w:hAnsiTheme="minorHAnsi" w:cstheme="minorHAnsi"/>
          <w:lang w:val="cy-GB"/>
        </w:rPr>
      </w:pPr>
    </w:p>
    <w:p w14:paraId="6011775B" w14:textId="67A78175" w:rsidR="00351CD8" w:rsidRPr="00CD54B5" w:rsidRDefault="00A15B0B" w:rsidP="006465A4">
      <w:pPr>
        <w:jc w:val="both"/>
        <w:rPr>
          <w:rFonts w:asciiTheme="minorHAnsi" w:hAnsiTheme="minorHAnsi" w:cstheme="minorHAnsi"/>
          <w:bCs/>
          <w:iCs/>
          <w:sz w:val="24"/>
          <w:szCs w:val="24"/>
          <w:lang w:val="cy-GB"/>
        </w:rPr>
      </w:pPr>
      <w:r>
        <w:rPr>
          <w:rFonts w:ascii="Calibri" w:hAnsi="Calibri" w:cs="Calibri"/>
          <w:sz w:val="24"/>
          <w:szCs w:val="24"/>
          <w:lang w:val="cy-GB"/>
        </w:rPr>
        <w:t xml:space="preserve">At ei gilydd, rydym ar y trywydd iawn i gyrraedd ein Dangosyddion Perfformiad Allweddol, ac yn gwneud cynnydd da tuag at leihau allyriadau, yn enwedig o safbwynt lleihau’r ynni a ddefnyddir. Er hynny, mae lle i wella o hyd mewn rhai meysydd. Mae ein prosiect datgarboneiddio gwres yn elfen sylweddol yn ein hymdrechion i gyrraedd sero net, ond mae wedi'i gyfyngu gan y diffyg cyfleoedd am gyllido allanol, felly oni bai bod cyllid ar gael, bydd rhaid i ni ddal ati i ganolbwyntio ar leihau'r galw am nwy ymhellach. Mae ein hallyriadau o wastraff wedi cynyddu, ond rydym wedi newid ein methodoleg ar ddata gwastraff yn ddiweddar fel ei bod yn fwy manwl gywir, ac rydym yn gobeithio y bydd y gyfraith ddiweddar ar ailgylchu gwastraff y gweithle yn ddefnyddiol o ran casglu data yn y dyfodol. Er bod ein hallyriadau dŵr a charthffosiaeth wedi gostwng 50%, mae hynny oherwydd bod ffactorau’r allyriadau wedi lleihau ers ein blwyddyn sylfaen, yn hytrach na gostyngiad yn y dŵr a ddefnyddiwyd, felly mae angen i ni ddal ati i weithio ar strategaethau lleihau dŵr. Mae’r data teithio wedi’i amcangyfrif ar sail canlyniadau’r arolwg ar deithio’r staff eleni, ac er bod ein methodoleg wedi’i gwella ers 2019, sampl gymharol fach oedd hi (17% oedd y gyfradd ymateb), felly efallai y bydd modd gwella’r fethodoleg o hyd.  </w:t>
      </w:r>
    </w:p>
    <w:p w14:paraId="191CB85A" w14:textId="77777777" w:rsidR="00ED0F95" w:rsidRPr="00CD54B5" w:rsidRDefault="00ED0F95" w:rsidP="006465A4">
      <w:pPr>
        <w:jc w:val="both"/>
        <w:rPr>
          <w:rFonts w:asciiTheme="minorHAnsi" w:hAnsiTheme="minorHAnsi" w:cstheme="minorHAnsi"/>
          <w:lang w:val="cy-GB"/>
        </w:rPr>
      </w:pPr>
    </w:p>
    <w:p w14:paraId="7DD90372" w14:textId="77777777" w:rsidR="00351CD8" w:rsidRPr="00CD54B5" w:rsidRDefault="00351CD8" w:rsidP="006465A4">
      <w:pPr>
        <w:jc w:val="both"/>
        <w:rPr>
          <w:rFonts w:asciiTheme="minorHAnsi" w:hAnsiTheme="minorHAnsi" w:cstheme="minorHAnsi"/>
          <w:lang w:val="cy-GB"/>
        </w:rPr>
      </w:pPr>
    </w:p>
    <w:p w14:paraId="096639CF" w14:textId="77777777" w:rsidR="00351CD8" w:rsidRPr="00CD54B5" w:rsidRDefault="00351CD8" w:rsidP="006465A4">
      <w:pPr>
        <w:jc w:val="both"/>
        <w:rPr>
          <w:rFonts w:asciiTheme="minorHAnsi" w:hAnsiTheme="minorHAnsi" w:cstheme="minorHAnsi"/>
          <w:lang w:val="cy-GB"/>
        </w:rPr>
      </w:pPr>
    </w:p>
    <w:p w14:paraId="31C46463" w14:textId="77777777" w:rsidR="006465A4" w:rsidRPr="00CD54B5" w:rsidRDefault="00DA31C6" w:rsidP="006465A4">
      <w:pPr>
        <w:pStyle w:val="ListParagraph"/>
        <w:numPr>
          <w:ilvl w:val="0"/>
          <w:numId w:val="2"/>
        </w:numPr>
        <w:jc w:val="both"/>
        <w:rPr>
          <w:rFonts w:asciiTheme="minorHAnsi" w:hAnsiTheme="minorHAnsi" w:cstheme="minorHAnsi"/>
          <w:b/>
          <w:sz w:val="24"/>
          <w:szCs w:val="24"/>
          <w:u w:val="single"/>
          <w:lang w:val="cy-GB"/>
        </w:rPr>
      </w:pPr>
      <w:r w:rsidRPr="00CD54B5">
        <w:rPr>
          <w:rFonts w:ascii="Calibri" w:eastAsia="Calibri" w:hAnsi="Calibri" w:cs="Calibri"/>
          <w:b/>
          <w:bCs/>
          <w:sz w:val="24"/>
          <w:szCs w:val="24"/>
          <w:u w:val="single"/>
          <w:lang w:val="cy-GB"/>
        </w:rPr>
        <w:t>Prosiectau a Gwelliannau Lleihau Carbon a Gwblhawyd yn Ddiweddar</w:t>
      </w:r>
    </w:p>
    <w:p w14:paraId="564BE78E" w14:textId="77777777" w:rsidR="006465A4" w:rsidRPr="00CD54B5" w:rsidRDefault="006465A4" w:rsidP="006465A4">
      <w:pPr>
        <w:jc w:val="both"/>
        <w:rPr>
          <w:rFonts w:asciiTheme="minorHAnsi" w:hAnsiTheme="minorHAnsi" w:cstheme="minorHAnsi"/>
          <w:color w:val="000000" w:themeColor="text1"/>
          <w:sz w:val="24"/>
          <w:szCs w:val="24"/>
          <w:lang w:val="cy-GB"/>
        </w:rPr>
      </w:pPr>
    </w:p>
    <w:p w14:paraId="38FF1844" w14:textId="77777777" w:rsidR="006465A4" w:rsidRPr="00CD54B5" w:rsidRDefault="00DA31C6" w:rsidP="006465A4">
      <w:pPr>
        <w:jc w:val="both"/>
        <w:rPr>
          <w:rFonts w:asciiTheme="minorHAnsi" w:hAnsiTheme="minorHAnsi" w:cstheme="minorHAnsi"/>
          <w:b/>
          <w:i/>
          <w:color w:val="000000" w:themeColor="text1"/>
          <w:sz w:val="24"/>
          <w:szCs w:val="24"/>
          <w:lang w:val="cy-GB"/>
        </w:rPr>
      </w:pPr>
      <w:r w:rsidRPr="00CD54B5">
        <w:rPr>
          <w:rFonts w:ascii="Calibri" w:eastAsia="Calibri" w:hAnsi="Calibri" w:cs="Calibri"/>
          <w:b/>
          <w:bCs/>
          <w:i/>
          <w:iCs/>
          <w:color w:val="000000"/>
          <w:sz w:val="24"/>
          <w:szCs w:val="24"/>
          <w:lang w:val="cy-GB"/>
        </w:rPr>
        <w:t>Effeithlonrwydd gwresogi</w:t>
      </w:r>
    </w:p>
    <w:p w14:paraId="2D52AED6" w14:textId="6A18E4E4" w:rsidR="00C50641" w:rsidRPr="00CD54B5" w:rsidRDefault="00DA31C6" w:rsidP="006465A4">
      <w:pPr>
        <w:jc w:val="both"/>
        <w:rPr>
          <w:rFonts w:asciiTheme="minorHAnsi" w:hAnsiTheme="minorHAnsi" w:cstheme="minorHAnsi"/>
          <w:bCs/>
          <w:iCs/>
          <w:sz w:val="24"/>
          <w:szCs w:val="24"/>
          <w:lang w:val="cy-GB"/>
        </w:rPr>
      </w:pPr>
      <w:r w:rsidRPr="00CD54B5">
        <w:rPr>
          <w:rFonts w:ascii="Calibri" w:eastAsia="Calibri" w:hAnsi="Calibri" w:cs="Calibri"/>
          <w:bCs/>
          <w:iCs/>
          <w:sz w:val="24"/>
          <w:szCs w:val="24"/>
          <w:lang w:val="cy-GB"/>
        </w:rPr>
        <w:t xml:space="preserve">Er mwyn lleihau'r galw am nwy, rydym wedi rhoi ar waith nifer o newidiadau i'n strategaeth wresogi. Maent yn cynnwys lleihau’r mannau gosod tymheredd mewn swyddfeydd a mannau preswyl, lleihau’r oriau gwresogi craidd un awr yn y bore ac un awr gyda'r nos, a monitro’r tymheredd yn agos ar draws gwahanol adeiladau i ganfod unrhyw broblemau ac i wirio’r perfformiad. Eleni, diffoddwyd y gwres am yr haf yn gynt nag arfer. Fe wnaethom hefyd rhoi newidiadau ar waith mewn sawl campws ac adeilad unigol; mae'r rhan fwyaf o'n campws yn Llanbadarn bellach wedi'i wresogi i’r lefel isaf yn unol â’r dulliau newydd </w:t>
      </w:r>
      <w:r w:rsidR="00875F84" w:rsidRPr="00CD54B5">
        <w:rPr>
          <w:rFonts w:ascii="Calibri" w:eastAsia="Calibri" w:hAnsi="Calibri" w:cs="Calibri"/>
          <w:bCs/>
          <w:iCs/>
          <w:sz w:val="24"/>
          <w:szCs w:val="24"/>
          <w:lang w:val="cy-GB"/>
        </w:rPr>
        <w:t>ar gyfer rh</w:t>
      </w:r>
      <w:r w:rsidRPr="00CD54B5">
        <w:rPr>
          <w:rFonts w:ascii="Calibri" w:eastAsia="Calibri" w:hAnsi="Calibri" w:cs="Calibri"/>
          <w:bCs/>
          <w:iCs/>
          <w:sz w:val="24"/>
          <w:szCs w:val="24"/>
          <w:lang w:val="cy-GB"/>
        </w:rPr>
        <w:t>esymoli sut y defnyddir lle</w:t>
      </w:r>
      <w:r w:rsidR="00875F84" w:rsidRPr="00CD54B5">
        <w:rPr>
          <w:rFonts w:ascii="Calibri" w:eastAsia="Calibri" w:hAnsi="Calibri" w:cs="Calibri"/>
          <w:bCs/>
          <w:iCs/>
          <w:sz w:val="24"/>
          <w:szCs w:val="24"/>
          <w:lang w:val="cy-GB"/>
        </w:rPr>
        <w:t>. R</w:t>
      </w:r>
      <w:r w:rsidRPr="00CD54B5">
        <w:rPr>
          <w:rFonts w:ascii="Calibri" w:eastAsia="Calibri" w:hAnsi="Calibri" w:cs="Calibri"/>
          <w:bCs/>
          <w:iCs/>
          <w:sz w:val="24"/>
          <w:szCs w:val="24"/>
          <w:lang w:val="cy-GB"/>
        </w:rPr>
        <w:t xml:space="preserve">ydym hefyd wedi sicrhau gwell effeithlonrwydd gwresogi yn llyfrgell Hugh Owen yn ogystal â Fferm Penglais. Er bod y gaeaf diwethaf yn llawer mwynach na'r flwyddyn gynt, ar ôl normaleiddio ar gyfer gwahaniaethau’r tywydd, amcangyfrifir inni arbed £530,000 ar gostau nwy, a lleihau’r allyriadau tua 1000 tCO2e. </w:t>
      </w:r>
    </w:p>
    <w:p w14:paraId="580A222E" w14:textId="77777777" w:rsidR="00FE2006" w:rsidRPr="00CD54B5" w:rsidRDefault="00FE2006" w:rsidP="006465A4">
      <w:pPr>
        <w:jc w:val="both"/>
        <w:rPr>
          <w:rFonts w:asciiTheme="minorHAnsi" w:hAnsiTheme="minorHAnsi" w:cstheme="minorHAnsi"/>
          <w:b/>
          <w:i/>
          <w:sz w:val="24"/>
          <w:szCs w:val="24"/>
          <w:lang w:val="cy-GB"/>
        </w:rPr>
      </w:pPr>
    </w:p>
    <w:p w14:paraId="17CE21C5" w14:textId="43DA6122" w:rsidR="006465A4" w:rsidRPr="00CD54B5" w:rsidRDefault="00DA31C6" w:rsidP="006465A4">
      <w:pPr>
        <w:jc w:val="both"/>
        <w:rPr>
          <w:rFonts w:asciiTheme="minorHAnsi" w:hAnsiTheme="minorHAnsi" w:cstheme="minorHAnsi"/>
          <w:b/>
          <w:bCs/>
          <w:i/>
          <w:sz w:val="24"/>
          <w:szCs w:val="24"/>
          <w:lang w:val="cy-GB"/>
        </w:rPr>
      </w:pPr>
      <w:r w:rsidRPr="00CD54B5">
        <w:rPr>
          <w:rFonts w:ascii="Calibri" w:eastAsia="Calibri" w:hAnsi="Calibri" w:cs="Calibri"/>
          <w:b/>
          <w:bCs/>
          <w:i/>
          <w:iCs/>
          <w:sz w:val="24"/>
          <w:szCs w:val="24"/>
          <w:lang w:val="cy-GB"/>
        </w:rPr>
        <w:t>REFIT</w:t>
      </w:r>
      <w:r w:rsidR="006255D0" w:rsidRPr="00CD54B5">
        <w:rPr>
          <w:rFonts w:ascii="Calibri" w:eastAsia="Calibri" w:hAnsi="Calibri" w:cs="Calibri"/>
          <w:b/>
          <w:bCs/>
          <w:i/>
          <w:iCs/>
          <w:sz w:val="24"/>
          <w:szCs w:val="24"/>
          <w:lang w:val="cy-GB"/>
        </w:rPr>
        <w:t xml:space="preserve"> Cam 2</w:t>
      </w:r>
      <w:r w:rsidRPr="00CD54B5">
        <w:rPr>
          <w:rFonts w:ascii="Calibri" w:eastAsia="Calibri" w:hAnsi="Calibri" w:cs="Calibri"/>
          <w:b/>
          <w:bCs/>
          <w:i/>
          <w:iCs/>
          <w:sz w:val="24"/>
          <w:szCs w:val="24"/>
          <w:lang w:val="cy-GB"/>
        </w:rPr>
        <w:t xml:space="preserve"> - Gorsaf Paneli </w:t>
      </w:r>
      <w:proofErr w:type="spellStart"/>
      <w:r w:rsidRPr="00CD54B5">
        <w:rPr>
          <w:rFonts w:ascii="Calibri" w:eastAsia="Calibri" w:hAnsi="Calibri" w:cs="Calibri"/>
          <w:b/>
          <w:bCs/>
          <w:i/>
          <w:iCs/>
          <w:sz w:val="24"/>
          <w:szCs w:val="24"/>
          <w:lang w:val="cy-GB"/>
        </w:rPr>
        <w:t>Ffotofoltäig</w:t>
      </w:r>
      <w:proofErr w:type="spellEnd"/>
      <w:r w:rsidRPr="00CD54B5">
        <w:rPr>
          <w:rFonts w:ascii="Calibri" w:eastAsia="Calibri" w:hAnsi="Calibri" w:cs="Calibri"/>
          <w:b/>
          <w:bCs/>
          <w:i/>
          <w:iCs/>
          <w:sz w:val="24"/>
          <w:szCs w:val="24"/>
          <w:lang w:val="cy-GB"/>
        </w:rPr>
        <w:t xml:space="preserve"> Solar yng Nghaeau Fferm Penglais</w:t>
      </w:r>
    </w:p>
    <w:p w14:paraId="59F23AFC" w14:textId="218B661E" w:rsidR="00D37869" w:rsidRPr="00CD54B5" w:rsidRDefault="00DA31C6" w:rsidP="00D37869">
      <w:pPr>
        <w:jc w:val="both"/>
        <w:rPr>
          <w:rFonts w:asciiTheme="minorHAnsi" w:hAnsiTheme="minorHAnsi" w:cstheme="minorHAnsi"/>
          <w:sz w:val="24"/>
          <w:szCs w:val="24"/>
          <w:lang w:val="cy-GB"/>
        </w:rPr>
      </w:pPr>
      <w:r w:rsidRPr="00CD54B5">
        <w:rPr>
          <w:rFonts w:ascii="Calibri" w:eastAsia="Calibri" w:hAnsi="Calibri" w:cs="Calibri"/>
          <w:sz w:val="24"/>
          <w:szCs w:val="24"/>
          <w:lang w:val="cy-GB"/>
        </w:rPr>
        <w:t xml:space="preserve">Ar ôl cwblhau gwaith ar yr orsaf paneli </w:t>
      </w:r>
      <w:proofErr w:type="spellStart"/>
      <w:r w:rsidRPr="00CD54B5">
        <w:rPr>
          <w:rFonts w:ascii="Calibri" w:eastAsia="Calibri" w:hAnsi="Calibri" w:cs="Calibri"/>
          <w:sz w:val="24"/>
          <w:szCs w:val="24"/>
          <w:lang w:val="cy-GB"/>
        </w:rPr>
        <w:t>ffotofoltäig</w:t>
      </w:r>
      <w:proofErr w:type="spellEnd"/>
      <w:r w:rsidRPr="00CD54B5">
        <w:rPr>
          <w:rFonts w:ascii="Calibri" w:eastAsia="Calibri" w:hAnsi="Calibri" w:cs="Calibri"/>
          <w:sz w:val="24"/>
          <w:szCs w:val="24"/>
          <w:lang w:val="cy-GB"/>
        </w:rPr>
        <w:t xml:space="preserve"> 2.5MW yn y caeau uwchben Fferm Penglais, mae'r safle</w:t>
      </w:r>
      <w:r w:rsidR="006255D0" w:rsidRPr="00CD54B5">
        <w:rPr>
          <w:rFonts w:ascii="Calibri" w:eastAsia="Calibri" w:hAnsi="Calibri" w:cs="Calibri"/>
          <w:sz w:val="24"/>
          <w:szCs w:val="24"/>
          <w:lang w:val="cy-GB"/>
        </w:rPr>
        <w:t xml:space="preserve">’n hollol weithredol </w:t>
      </w:r>
      <w:r w:rsidRPr="00CD54B5">
        <w:rPr>
          <w:rFonts w:ascii="Calibri" w:eastAsia="Calibri" w:hAnsi="Calibri" w:cs="Calibri"/>
          <w:sz w:val="24"/>
          <w:szCs w:val="24"/>
          <w:lang w:val="cy-GB"/>
        </w:rPr>
        <w:t xml:space="preserve">ers mis Chwefror 2023. Ers hynny, mae'r safle wedi lleihau ein hallyriadau 610 tCO2e, sy’n cyfrif am 20% o’r </w:t>
      </w:r>
      <w:r w:rsidR="006255D0" w:rsidRPr="00CD54B5">
        <w:rPr>
          <w:rFonts w:ascii="Calibri" w:eastAsia="Calibri" w:hAnsi="Calibri" w:cs="Calibri"/>
          <w:sz w:val="24"/>
          <w:szCs w:val="24"/>
          <w:lang w:val="cy-GB"/>
        </w:rPr>
        <w:t>galw am d</w:t>
      </w:r>
      <w:r w:rsidRPr="00CD54B5">
        <w:rPr>
          <w:rFonts w:ascii="Calibri" w:eastAsia="Calibri" w:hAnsi="Calibri" w:cs="Calibri"/>
          <w:sz w:val="24"/>
          <w:szCs w:val="24"/>
          <w:lang w:val="cy-GB"/>
        </w:rPr>
        <w:t xml:space="preserve">rydan ar Gampws Penglais. Mae gostyngiadau’r allyriadau yn cyd-fynd â’r amcangyfrif </w:t>
      </w:r>
      <w:r w:rsidR="00EC79B8" w:rsidRPr="00CD54B5">
        <w:rPr>
          <w:rFonts w:ascii="Calibri" w:eastAsia="Calibri" w:hAnsi="Calibri" w:cs="Calibri"/>
          <w:sz w:val="24"/>
          <w:szCs w:val="24"/>
          <w:lang w:val="cy-GB"/>
        </w:rPr>
        <w:t xml:space="preserve">a wnaed </w:t>
      </w:r>
      <w:r w:rsidRPr="00CD54B5">
        <w:rPr>
          <w:rFonts w:ascii="Calibri" w:eastAsia="Calibri" w:hAnsi="Calibri" w:cs="Calibri"/>
          <w:sz w:val="24"/>
          <w:szCs w:val="24"/>
          <w:lang w:val="cy-GB"/>
        </w:rPr>
        <w:t xml:space="preserve">o’r arbedion, sef 500 tCO2e. </w:t>
      </w:r>
    </w:p>
    <w:p w14:paraId="3CCDCD22" w14:textId="77777777" w:rsidR="006465A4" w:rsidRPr="00CD54B5" w:rsidRDefault="00DA31C6" w:rsidP="006465A4">
      <w:pPr>
        <w:jc w:val="both"/>
        <w:rPr>
          <w:rFonts w:asciiTheme="minorHAnsi" w:hAnsiTheme="minorHAnsi" w:cstheme="minorHAnsi"/>
          <w:sz w:val="24"/>
          <w:szCs w:val="24"/>
          <w:lang w:val="cy-GB"/>
        </w:rPr>
      </w:pPr>
      <w:r w:rsidRPr="00CD54B5">
        <w:rPr>
          <w:rFonts w:asciiTheme="minorHAnsi" w:hAnsiTheme="minorHAnsi" w:cstheme="minorHAnsi"/>
          <w:sz w:val="24"/>
          <w:szCs w:val="24"/>
          <w:lang w:val="cy-GB"/>
        </w:rPr>
        <w:t xml:space="preserve"> </w:t>
      </w:r>
    </w:p>
    <w:p w14:paraId="3E43674B" w14:textId="77777777" w:rsidR="006465A4" w:rsidRPr="00CD54B5" w:rsidRDefault="00DA31C6" w:rsidP="006465A4">
      <w:pPr>
        <w:jc w:val="both"/>
        <w:rPr>
          <w:rFonts w:asciiTheme="minorHAnsi" w:hAnsiTheme="minorHAnsi" w:cstheme="minorHAnsi"/>
          <w:b/>
          <w:i/>
          <w:sz w:val="24"/>
          <w:szCs w:val="24"/>
          <w:lang w:val="cy-GB"/>
        </w:rPr>
      </w:pPr>
      <w:r w:rsidRPr="00CD54B5">
        <w:rPr>
          <w:rFonts w:ascii="Calibri" w:eastAsia="Calibri" w:hAnsi="Calibri" w:cs="Calibri"/>
          <w:b/>
          <w:bCs/>
          <w:i/>
          <w:iCs/>
          <w:sz w:val="24"/>
          <w:szCs w:val="24"/>
          <w:lang w:val="cy-GB"/>
        </w:rPr>
        <w:t>Prosiectau Trafnidiaeth</w:t>
      </w:r>
    </w:p>
    <w:p w14:paraId="3ADE8F33" w14:textId="3E15D027" w:rsidR="00FE2006" w:rsidRPr="00CD54B5" w:rsidRDefault="00DA31C6" w:rsidP="006465A4">
      <w:pPr>
        <w:jc w:val="both"/>
        <w:rPr>
          <w:rFonts w:asciiTheme="minorHAnsi" w:hAnsiTheme="minorHAnsi" w:cstheme="minorHAnsi"/>
          <w:bCs/>
          <w:iCs/>
          <w:sz w:val="24"/>
          <w:szCs w:val="24"/>
          <w:lang w:val="cy-GB"/>
        </w:rPr>
      </w:pPr>
      <w:r w:rsidRPr="00CD54B5">
        <w:rPr>
          <w:rFonts w:ascii="Calibri" w:eastAsia="Calibri" w:hAnsi="Calibri" w:cs="Calibri"/>
          <w:bCs/>
          <w:iCs/>
          <w:sz w:val="24"/>
          <w:szCs w:val="24"/>
          <w:lang w:val="cy-GB"/>
        </w:rPr>
        <w:t xml:space="preserve">Mae'r </w:t>
      </w:r>
      <w:r w:rsidR="00EC79B8" w:rsidRPr="00CD54B5">
        <w:rPr>
          <w:rFonts w:ascii="Calibri" w:eastAsia="Calibri" w:hAnsi="Calibri" w:cs="Calibri"/>
          <w:bCs/>
          <w:iCs/>
          <w:sz w:val="24"/>
          <w:szCs w:val="24"/>
          <w:lang w:val="cy-GB"/>
        </w:rPr>
        <w:t xml:space="preserve">Brifysgol </w:t>
      </w:r>
      <w:r w:rsidRPr="00CD54B5">
        <w:rPr>
          <w:rFonts w:ascii="Calibri" w:eastAsia="Calibri" w:hAnsi="Calibri" w:cs="Calibri"/>
          <w:bCs/>
          <w:iCs/>
          <w:sz w:val="24"/>
          <w:szCs w:val="24"/>
          <w:lang w:val="cy-GB"/>
        </w:rPr>
        <w:t xml:space="preserve">hefyd </w:t>
      </w:r>
      <w:r w:rsidR="00EC79B8" w:rsidRPr="00CD54B5">
        <w:rPr>
          <w:rFonts w:ascii="Calibri" w:eastAsia="Calibri" w:hAnsi="Calibri" w:cs="Calibri"/>
          <w:bCs/>
          <w:iCs/>
          <w:sz w:val="24"/>
          <w:szCs w:val="24"/>
          <w:lang w:val="cy-GB"/>
        </w:rPr>
        <w:t xml:space="preserve">wedi cyfrannu i’r </w:t>
      </w:r>
      <w:r w:rsidRPr="00CD54B5">
        <w:rPr>
          <w:rFonts w:ascii="Calibri" w:eastAsia="Calibri" w:hAnsi="Calibri" w:cs="Calibri"/>
          <w:bCs/>
          <w:iCs/>
          <w:sz w:val="24"/>
          <w:szCs w:val="24"/>
          <w:lang w:val="cy-GB"/>
        </w:rPr>
        <w:t xml:space="preserve">gwaith i ddatblygu'r llwybr beicio o </w:t>
      </w:r>
      <w:proofErr w:type="spellStart"/>
      <w:r w:rsidRPr="00CD54B5">
        <w:rPr>
          <w:rFonts w:ascii="Calibri" w:eastAsia="Calibri" w:hAnsi="Calibri" w:cs="Calibri"/>
          <w:bCs/>
          <w:iCs/>
          <w:sz w:val="24"/>
          <w:szCs w:val="24"/>
          <w:lang w:val="cy-GB"/>
        </w:rPr>
        <w:t>Bow</w:t>
      </w:r>
      <w:proofErr w:type="spellEnd"/>
      <w:r w:rsidRPr="00CD54B5">
        <w:rPr>
          <w:rFonts w:ascii="Calibri" w:eastAsia="Calibri" w:hAnsi="Calibri" w:cs="Calibri"/>
          <w:bCs/>
          <w:iCs/>
          <w:sz w:val="24"/>
          <w:szCs w:val="24"/>
          <w:lang w:val="cy-GB"/>
        </w:rPr>
        <w:t xml:space="preserve"> </w:t>
      </w:r>
      <w:proofErr w:type="spellStart"/>
      <w:r w:rsidRPr="00CD54B5">
        <w:rPr>
          <w:rFonts w:ascii="Calibri" w:eastAsia="Calibri" w:hAnsi="Calibri" w:cs="Calibri"/>
          <w:bCs/>
          <w:iCs/>
          <w:sz w:val="24"/>
          <w:szCs w:val="24"/>
          <w:lang w:val="cy-GB"/>
        </w:rPr>
        <w:t>Street</w:t>
      </w:r>
      <w:proofErr w:type="spellEnd"/>
      <w:r w:rsidRPr="00CD54B5">
        <w:rPr>
          <w:rFonts w:ascii="Calibri" w:eastAsia="Calibri" w:hAnsi="Calibri" w:cs="Calibri"/>
          <w:bCs/>
          <w:iCs/>
          <w:sz w:val="24"/>
          <w:szCs w:val="24"/>
          <w:lang w:val="cy-GB"/>
        </w:rPr>
        <w:t xml:space="preserve"> i Aberystwyth drwy ryddhau tir ar gyfer datblygu'r prosiect. Cwblhawyd camau 1 a 2, ac </w:t>
      </w:r>
      <w:r w:rsidR="00EC79B8" w:rsidRPr="00CD54B5">
        <w:rPr>
          <w:rFonts w:ascii="Calibri" w:eastAsia="Calibri" w:hAnsi="Calibri" w:cs="Calibri"/>
          <w:bCs/>
          <w:iCs/>
          <w:sz w:val="24"/>
          <w:szCs w:val="24"/>
          <w:lang w:val="cy-GB"/>
        </w:rPr>
        <w:t>fe gychwynnwyd ar g</w:t>
      </w:r>
      <w:r w:rsidRPr="00CD54B5">
        <w:rPr>
          <w:rFonts w:ascii="Calibri" w:eastAsia="Calibri" w:hAnsi="Calibri" w:cs="Calibri"/>
          <w:bCs/>
          <w:iCs/>
          <w:sz w:val="24"/>
          <w:szCs w:val="24"/>
          <w:lang w:val="cy-GB"/>
        </w:rPr>
        <w:t xml:space="preserve">am 3, o Gampws Gogerddan i’r Waun-fawr, ar ddiwedd 2023. Mae gennym hefyd 20 cerbyd trydan erbyn hyn, ac rydym yn dal i redeg ein cynllun aberthu cyflog ar gyfer cerbydau trydan. </w:t>
      </w:r>
    </w:p>
    <w:p w14:paraId="07286109" w14:textId="77777777" w:rsidR="00D90E7A" w:rsidRPr="00CD54B5" w:rsidRDefault="00D90E7A" w:rsidP="006465A4">
      <w:pPr>
        <w:jc w:val="both"/>
        <w:rPr>
          <w:rFonts w:asciiTheme="minorHAnsi" w:hAnsiTheme="minorHAnsi" w:cstheme="minorHAnsi"/>
          <w:b/>
          <w:i/>
          <w:sz w:val="24"/>
          <w:szCs w:val="24"/>
          <w:lang w:val="cy-GB"/>
        </w:rPr>
      </w:pPr>
    </w:p>
    <w:p w14:paraId="331F5104" w14:textId="77777777" w:rsidR="006465A4" w:rsidRPr="00CD54B5" w:rsidRDefault="00DA31C6" w:rsidP="006465A4">
      <w:pPr>
        <w:jc w:val="both"/>
        <w:rPr>
          <w:rFonts w:asciiTheme="minorHAnsi" w:hAnsiTheme="minorHAnsi" w:cstheme="minorHAnsi"/>
          <w:b/>
          <w:i/>
          <w:sz w:val="24"/>
          <w:szCs w:val="24"/>
          <w:lang w:val="cy-GB"/>
        </w:rPr>
      </w:pPr>
      <w:r w:rsidRPr="00CD54B5">
        <w:rPr>
          <w:rFonts w:ascii="Calibri" w:eastAsia="Calibri" w:hAnsi="Calibri" w:cs="Calibri"/>
          <w:b/>
          <w:bCs/>
          <w:i/>
          <w:iCs/>
          <w:sz w:val="24"/>
          <w:szCs w:val="24"/>
          <w:lang w:val="cy-GB"/>
        </w:rPr>
        <w:t>Creu coetir/ Prosiect plannu coed – Cam 1</w:t>
      </w:r>
    </w:p>
    <w:p w14:paraId="5373C983" w14:textId="77777777" w:rsidR="006465A4" w:rsidRPr="00CD54B5" w:rsidRDefault="00DA31C6" w:rsidP="006465A4">
      <w:pPr>
        <w:jc w:val="both"/>
        <w:rPr>
          <w:rFonts w:asciiTheme="minorHAnsi" w:hAnsiTheme="minorHAnsi" w:cstheme="minorHAnsi"/>
          <w:bCs/>
          <w:iCs/>
          <w:sz w:val="24"/>
          <w:szCs w:val="24"/>
          <w:lang w:val="cy-GB"/>
        </w:rPr>
      </w:pPr>
      <w:r w:rsidRPr="00CD54B5">
        <w:rPr>
          <w:rFonts w:ascii="Calibri" w:eastAsia="Calibri" w:hAnsi="Calibri" w:cs="Calibri"/>
          <w:bCs/>
          <w:iCs/>
          <w:sz w:val="24"/>
          <w:szCs w:val="24"/>
          <w:lang w:val="cy-GB"/>
        </w:rPr>
        <w:t xml:space="preserve">Mae Cam 1 o’n prosiect plannu coed wedi'i gwblhau, ac mae mwy na 16,000 o goed llydanddail brodorol wedi'u plannu ar dir amaethyddol anghynhyrchiol o dan gynllun ‘Creu Coetir’ Glastir ar 3 safle. Ar ôl aeddfedu, disgwylir y bydd y coetir hwn yn cynyddu gallu’r brifysgol i dal carbon oddeutu 16tCO2e y flwyddyn. Daethpwyd o hyd i goed llydanddail brodorol ac </w:t>
      </w:r>
      <w:proofErr w:type="spellStart"/>
      <w:r w:rsidRPr="00CD54B5">
        <w:rPr>
          <w:rFonts w:ascii="Calibri" w:eastAsia="Calibri" w:hAnsi="Calibri" w:cs="Calibri"/>
          <w:bCs/>
          <w:iCs/>
          <w:sz w:val="24"/>
          <w:szCs w:val="24"/>
          <w:lang w:val="cy-GB"/>
        </w:rPr>
        <w:t>fe’u</w:t>
      </w:r>
      <w:proofErr w:type="spellEnd"/>
      <w:r w:rsidRPr="00CD54B5">
        <w:rPr>
          <w:rFonts w:ascii="Calibri" w:eastAsia="Calibri" w:hAnsi="Calibri" w:cs="Calibri"/>
          <w:bCs/>
          <w:iCs/>
          <w:sz w:val="24"/>
          <w:szCs w:val="24"/>
          <w:lang w:val="cy-GB"/>
        </w:rPr>
        <w:t xml:space="preserve"> plannwyd i wella’r fioamrywiaeth leol, gan ddarparu cynefinoedd i fywyd gwyllt a lleihau’r posibilrwydd y byddai priddoedd yr ardal yn cael eu herydu. </w:t>
      </w:r>
    </w:p>
    <w:p w14:paraId="1C06963C" w14:textId="77777777" w:rsidR="005E57D7" w:rsidRPr="00CD54B5" w:rsidRDefault="005E57D7" w:rsidP="006465A4">
      <w:pPr>
        <w:jc w:val="both"/>
        <w:rPr>
          <w:rFonts w:asciiTheme="minorHAnsi" w:hAnsiTheme="minorHAnsi" w:cstheme="minorHAnsi"/>
          <w:bCs/>
          <w:iCs/>
          <w:sz w:val="24"/>
          <w:szCs w:val="24"/>
          <w:lang w:val="cy-GB"/>
        </w:rPr>
      </w:pPr>
    </w:p>
    <w:p w14:paraId="43BE4800" w14:textId="77777777" w:rsidR="00322AA6" w:rsidRPr="00CD54B5" w:rsidRDefault="00DA31C6" w:rsidP="006465A4">
      <w:pPr>
        <w:jc w:val="both"/>
        <w:rPr>
          <w:rFonts w:asciiTheme="minorHAnsi" w:hAnsiTheme="minorHAnsi" w:cstheme="minorHAnsi"/>
          <w:b/>
          <w:iCs/>
          <w:sz w:val="24"/>
          <w:szCs w:val="24"/>
          <w:lang w:val="cy-GB"/>
        </w:rPr>
      </w:pPr>
      <w:r w:rsidRPr="00CD54B5">
        <w:rPr>
          <w:rFonts w:ascii="Calibri" w:eastAsia="Calibri" w:hAnsi="Calibri" w:cs="Calibri"/>
          <w:b/>
          <w:bCs/>
          <w:i/>
          <w:iCs/>
          <w:sz w:val="24"/>
          <w:szCs w:val="24"/>
          <w:lang w:val="cy-GB"/>
        </w:rPr>
        <w:t>Prosiectau Goleuadau Pwrpasol</w:t>
      </w:r>
    </w:p>
    <w:p w14:paraId="75DCF76C" w14:textId="49EA37A5" w:rsidR="00322AA6" w:rsidRPr="00CD54B5" w:rsidRDefault="00DA31C6" w:rsidP="006465A4">
      <w:pPr>
        <w:jc w:val="both"/>
        <w:rPr>
          <w:rFonts w:asciiTheme="minorHAnsi" w:hAnsiTheme="minorHAnsi" w:cstheme="minorHAnsi"/>
          <w:bCs/>
          <w:iCs/>
          <w:sz w:val="24"/>
          <w:szCs w:val="24"/>
          <w:lang w:val="cy-GB"/>
        </w:rPr>
      </w:pPr>
      <w:r w:rsidRPr="00CD54B5">
        <w:rPr>
          <w:rFonts w:ascii="Calibri" w:eastAsia="Calibri" w:hAnsi="Calibri" w:cs="Calibri"/>
          <w:bCs/>
          <w:iCs/>
          <w:sz w:val="24"/>
          <w:szCs w:val="24"/>
          <w:lang w:val="cy-GB"/>
        </w:rPr>
        <w:t xml:space="preserve">Eleni, rydym wedi buddsoddi £45k ychwanegol i uwchraddio ymhellach y goleuadau yn ein gorsaf tyfu planhigion, gan osod 132 o oleuadau newydd, ac amcangyfrifir yr arbedir 18tCO2e. Mae hyn yn </w:t>
      </w:r>
      <w:r w:rsidR="00CD54B5" w:rsidRPr="00CD54B5">
        <w:rPr>
          <w:rFonts w:ascii="Calibri" w:eastAsia="Calibri" w:hAnsi="Calibri" w:cs="Calibri"/>
          <w:bCs/>
          <w:iCs/>
          <w:sz w:val="24"/>
          <w:szCs w:val="24"/>
          <w:lang w:val="cy-GB"/>
        </w:rPr>
        <w:t xml:space="preserve">datblygu ymhellach o’n </w:t>
      </w:r>
      <w:r w:rsidRPr="00CD54B5">
        <w:rPr>
          <w:rFonts w:ascii="Calibri" w:eastAsia="Calibri" w:hAnsi="Calibri" w:cs="Calibri"/>
          <w:bCs/>
          <w:iCs/>
          <w:sz w:val="24"/>
          <w:szCs w:val="24"/>
          <w:lang w:val="cy-GB"/>
        </w:rPr>
        <w:t>gwaith y llynedd lle gwnaethom fuddsoddi £110,000 yn tynnu goleuadau aneffeithlon mewn rhai o’n gorsafoedd tyfu planhigion, gan osod goleuadau LED yn eu lle, gan leihau allyriadau oddeutu 94tCO2e.</w:t>
      </w:r>
    </w:p>
    <w:p w14:paraId="390CD8C1" w14:textId="77777777" w:rsidR="00FB5084" w:rsidRPr="00CD54B5" w:rsidRDefault="00FB5084" w:rsidP="006465A4">
      <w:pPr>
        <w:jc w:val="both"/>
        <w:rPr>
          <w:rFonts w:asciiTheme="minorHAnsi" w:hAnsiTheme="minorHAnsi" w:cstheme="minorHAnsi"/>
          <w:bCs/>
          <w:iCs/>
          <w:sz w:val="24"/>
          <w:szCs w:val="24"/>
          <w:lang w:val="cy-GB"/>
        </w:rPr>
      </w:pPr>
    </w:p>
    <w:p w14:paraId="3CE43AF5" w14:textId="77777777" w:rsidR="00FB5084" w:rsidRPr="00CD54B5" w:rsidRDefault="00DA31C6" w:rsidP="00FB5084">
      <w:pPr>
        <w:jc w:val="both"/>
        <w:rPr>
          <w:rFonts w:asciiTheme="minorHAnsi" w:hAnsiTheme="minorHAnsi" w:cstheme="minorHAnsi"/>
          <w:b/>
          <w:i/>
          <w:iCs/>
          <w:sz w:val="24"/>
          <w:szCs w:val="24"/>
          <w:lang w:val="cy-GB"/>
        </w:rPr>
      </w:pPr>
      <w:r w:rsidRPr="00CD54B5">
        <w:rPr>
          <w:rFonts w:ascii="Calibri" w:eastAsia="Calibri" w:hAnsi="Calibri" w:cs="Calibri"/>
          <w:b/>
          <w:bCs/>
          <w:i/>
          <w:iCs/>
          <w:sz w:val="24"/>
          <w:szCs w:val="24"/>
          <w:lang w:val="cy-GB"/>
        </w:rPr>
        <w:t>Polisi Teithio Cynaliadwy</w:t>
      </w:r>
    </w:p>
    <w:p w14:paraId="1AB6907D" w14:textId="77777777" w:rsidR="00FB5084" w:rsidRPr="00CD54B5" w:rsidRDefault="00DA31C6" w:rsidP="00FB5084">
      <w:pPr>
        <w:jc w:val="both"/>
        <w:rPr>
          <w:rFonts w:asciiTheme="minorHAnsi" w:hAnsiTheme="minorHAnsi" w:cstheme="minorHAnsi"/>
          <w:bCs/>
          <w:sz w:val="24"/>
          <w:szCs w:val="24"/>
          <w:lang w:val="cy-GB"/>
        </w:rPr>
      </w:pPr>
      <w:r w:rsidRPr="00CD54B5">
        <w:rPr>
          <w:rFonts w:ascii="Calibri" w:eastAsia="Calibri" w:hAnsi="Calibri" w:cs="Calibri"/>
          <w:bCs/>
          <w:sz w:val="24"/>
          <w:szCs w:val="24"/>
          <w:lang w:val="cy-GB"/>
        </w:rPr>
        <w:t>Eleni fe wnaethom ddiweddaru ein polisi teithio i gynnwys ystyriaethau cynaliadwyedd, gan gynnwys: yr hierarchaeth deithio; peidio â chaniatáu hedfan i leoliadau ar dir mawr Prydain oni bai bod amgylchiadau lliniarol; a’r gofyniad bod yr holl deithio a ariennir gan y brifysgol yn cael ei archebu trwy gwmni rheoli teithio’r brifysgol fel y gallwn fonitro allyriadau carbon a gweithio’n fwy effeithlon lle y bo modd.</w:t>
      </w:r>
    </w:p>
    <w:p w14:paraId="68D1C9D3" w14:textId="77777777" w:rsidR="005C36E8" w:rsidRPr="00CD54B5" w:rsidRDefault="005C36E8" w:rsidP="00FB5084">
      <w:pPr>
        <w:jc w:val="both"/>
        <w:rPr>
          <w:rFonts w:asciiTheme="minorHAnsi" w:hAnsiTheme="minorHAnsi" w:cstheme="minorHAnsi"/>
          <w:bCs/>
          <w:color w:val="4472C4" w:themeColor="accent1"/>
          <w:sz w:val="24"/>
          <w:szCs w:val="24"/>
          <w:lang w:val="cy-GB"/>
        </w:rPr>
      </w:pPr>
    </w:p>
    <w:p w14:paraId="53388941" w14:textId="77777777" w:rsidR="00FB5084" w:rsidRPr="00CD54B5" w:rsidRDefault="00FB5084" w:rsidP="006465A4">
      <w:pPr>
        <w:jc w:val="both"/>
        <w:rPr>
          <w:rFonts w:asciiTheme="minorHAnsi" w:hAnsiTheme="minorHAnsi" w:cstheme="minorHAnsi"/>
          <w:bCs/>
          <w:iCs/>
          <w:sz w:val="24"/>
          <w:szCs w:val="24"/>
          <w:lang w:val="cy-GB"/>
        </w:rPr>
      </w:pPr>
    </w:p>
    <w:p w14:paraId="3AF66824" w14:textId="77777777" w:rsidR="00322AA6" w:rsidRPr="00CD54B5" w:rsidRDefault="00322AA6" w:rsidP="006465A4">
      <w:pPr>
        <w:jc w:val="both"/>
        <w:rPr>
          <w:rFonts w:asciiTheme="minorHAnsi" w:hAnsiTheme="minorHAnsi" w:cstheme="minorHAnsi"/>
          <w:bCs/>
          <w:iCs/>
          <w:sz w:val="24"/>
          <w:szCs w:val="24"/>
          <w:lang w:val="cy-GB"/>
        </w:rPr>
      </w:pPr>
    </w:p>
    <w:p w14:paraId="1A060BA4" w14:textId="77777777" w:rsidR="006465A4" w:rsidRPr="00CD54B5" w:rsidRDefault="00DA31C6" w:rsidP="006465A4">
      <w:pPr>
        <w:pStyle w:val="ListParagraph"/>
        <w:numPr>
          <w:ilvl w:val="0"/>
          <w:numId w:val="2"/>
        </w:numPr>
        <w:jc w:val="both"/>
        <w:rPr>
          <w:rFonts w:asciiTheme="minorHAnsi" w:hAnsiTheme="minorHAnsi" w:cstheme="minorHAnsi"/>
          <w:b/>
          <w:bCs/>
          <w:sz w:val="24"/>
          <w:szCs w:val="24"/>
          <w:u w:val="single"/>
          <w:lang w:val="cy-GB"/>
        </w:rPr>
      </w:pPr>
      <w:r w:rsidRPr="00CD54B5">
        <w:rPr>
          <w:rFonts w:ascii="Calibri" w:eastAsia="Calibri" w:hAnsi="Calibri" w:cs="Calibri"/>
          <w:b/>
          <w:bCs/>
          <w:sz w:val="24"/>
          <w:szCs w:val="24"/>
          <w:u w:val="single"/>
          <w:lang w:val="cy-GB"/>
        </w:rPr>
        <w:t xml:space="preserve">Prosiectau a Gwelliannau Lleihau Carbon sydd yn yr Arfaeth </w:t>
      </w:r>
    </w:p>
    <w:p w14:paraId="74F94EE4" w14:textId="77777777" w:rsidR="006D0A5F" w:rsidRPr="00CD54B5" w:rsidRDefault="006D0A5F" w:rsidP="006465A4">
      <w:pPr>
        <w:jc w:val="both"/>
        <w:rPr>
          <w:rFonts w:asciiTheme="minorHAnsi" w:hAnsiTheme="minorHAnsi" w:cstheme="minorHAnsi"/>
          <w:b/>
          <w:i/>
          <w:sz w:val="24"/>
          <w:szCs w:val="24"/>
          <w:lang w:val="cy-GB"/>
        </w:rPr>
      </w:pPr>
    </w:p>
    <w:p w14:paraId="1B548980" w14:textId="77777777" w:rsidR="006465A4" w:rsidRPr="00CD54B5" w:rsidRDefault="00DA31C6" w:rsidP="006465A4">
      <w:pPr>
        <w:jc w:val="both"/>
        <w:rPr>
          <w:rFonts w:asciiTheme="minorHAnsi" w:hAnsiTheme="minorHAnsi" w:cstheme="minorHAnsi"/>
          <w:b/>
          <w:i/>
          <w:sz w:val="24"/>
          <w:szCs w:val="24"/>
          <w:lang w:val="cy-GB"/>
        </w:rPr>
      </w:pPr>
      <w:r w:rsidRPr="00CD54B5">
        <w:rPr>
          <w:rFonts w:ascii="Calibri" w:eastAsia="Calibri" w:hAnsi="Calibri" w:cs="Calibri"/>
          <w:b/>
          <w:bCs/>
          <w:i/>
          <w:iCs/>
          <w:sz w:val="24"/>
          <w:szCs w:val="24"/>
          <w:lang w:val="cy-GB"/>
        </w:rPr>
        <w:t>Prosiect plannu coed – Cam 2</w:t>
      </w:r>
    </w:p>
    <w:p w14:paraId="152BB2F8" w14:textId="7D9B5F75" w:rsidR="00550EFF" w:rsidRPr="00CD54B5" w:rsidRDefault="00DA31C6" w:rsidP="006465A4">
      <w:pPr>
        <w:jc w:val="both"/>
        <w:rPr>
          <w:rFonts w:asciiTheme="minorHAnsi" w:hAnsiTheme="minorHAnsi" w:cstheme="minorHAnsi"/>
          <w:bCs/>
          <w:iCs/>
          <w:sz w:val="24"/>
          <w:szCs w:val="24"/>
          <w:lang w:val="cy-GB"/>
        </w:rPr>
      </w:pPr>
      <w:r w:rsidRPr="00CD54B5">
        <w:rPr>
          <w:rFonts w:ascii="Calibri" w:eastAsia="Calibri" w:hAnsi="Calibri" w:cs="Calibri"/>
          <w:bCs/>
          <w:iCs/>
          <w:sz w:val="24"/>
          <w:szCs w:val="24"/>
          <w:lang w:val="cy-GB"/>
        </w:rPr>
        <w:t xml:space="preserve">Yn amodol ar gael cymeradwyaeth o dan gynllun creu coetir Glastir, rydym yn gobeithio plannu 80,000 o goed ychwanegol, yn bennaf ar dir amaethyddol anghynhyrchiol ar draws Rhydyronnen a </w:t>
      </w:r>
      <w:proofErr w:type="spellStart"/>
      <w:r w:rsidRPr="00CD54B5">
        <w:rPr>
          <w:rFonts w:ascii="Calibri" w:eastAsia="Calibri" w:hAnsi="Calibri" w:cs="Calibri"/>
          <w:bCs/>
          <w:iCs/>
          <w:sz w:val="24"/>
          <w:szCs w:val="24"/>
          <w:lang w:val="cy-GB"/>
        </w:rPr>
        <w:t>Frongog</w:t>
      </w:r>
      <w:proofErr w:type="spellEnd"/>
      <w:r w:rsidRPr="00CD54B5">
        <w:rPr>
          <w:rFonts w:ascii="Calibri" w:eastAsia="Calibri" w:hAnsi="Calibri" w:cs="Calibri"/>
          <w:bCs/>
          <w:iCs/>
          <w:sz w:val="24"/>
          <w:szCs w:val="24"/>
          <w:lang w:val="cy-GB"/>
        </w:rPr>
        <w:t xml:space="preserve"> yn ystod y gaeaf nesaf. Byddai'r cynnig yn cynyddu’r maint o garbon sy’n cael ei ddal a’i storio oddeutu 80 tCO2e y flwyddyn, ynghyd â bod yn elfen allweddol o'n gweithgarwch i wella bioamrywiaeth.  Yn debyg i Gam 1, coed llydanddail brodorol fydd y rhain yn bennaf, a </w:t>
      </w:r>
      <w:r w:rsidR="00E9164E">
        <w:rPr>
          <w:rFonts w:ascii="Calibri" w:eastAsia="Calibri" w:hAnsi="Calibri" w:cs="Calibri"/>
          <w:bCs/>
          <w:iCs/>
          <w:sz w:val="24"/>
          <w:szCs w:val="24"/>
          <w:lang w:val="cy-GB"/>
        </w:rPr>
        <w:t>b</w:t>
      </w:r>
      <w:r w:rsidRPr="00CD54B5">
        <w:rPr>
          <w:rFonts w:ascii="Calibri" w:eastAsia="Calibri" w:hAnsi="Calibri" w:cs="Calibri"/>
          <w:bCs/>
          <w:iCs/>
          <w:sz w:val="24"/>
          <w:szCs w:val="24"/>
          <w:lang w:val="cy-GB"/>
        </w:rPr>
        <w:t xml:space="preserve">ydd </w:t>
      </w:r>
      <w:r w:rsidR="00E9164E">
        <w:rPr>
          <w:rFonts w:ascii="Calibri" w:eastAsia="Calibri" w:hAnsi="Calibri" w:cs="Calibri"/>
          <w:bCs/>
          <w:iCs/>
          <w:sz w:val="24"/>
          <w:szCs w:val="24"/>
          <w:lang w:val="cy-GB"/>
        </w:rPr>
        <w:t xml:space="preserve">hynny </w:t>
      </w:r>
      <w:r w:rsidRPr="00CD54B5">
        <w:rPr>
          <w:rFonts w:ascii="Calibri" w:eastAsia="Calibri" w:hAnsi="Calibri" w:cs="Calibri"/>
          <w:bCs/>
          <w:iCs/>
          <w:sz w:val="24"/>
          <w:szCs w:val="24"/>
          <w:lang w:val="cy-GB"/>
        </w:rPr>
        <w:t>hefyd yn helpu i wella bioamrywiaeth.</w:t>
      </w:r>
    </w:p>
    <w:p w14:paraId="487D81CD" w14:textId="77777777" w:rsidR="00F2080C" w:rsidRPr="00CD54B5" w:rsidRDefault="00F2080C" w:rsidP="006465A4">
      <w:pPr>
        <w:jc w:val="both"/>
        <w:rPr>
          <w:rFonts w:asciiTheme="minorHAnsi" w:hAnsiTheme="minorHAnsi" w:cstheme="minorHAnsi"/>
          <w:b/>
          <w:i/>
          <w:sz w:val="24"/>
          <w:szCs w:val="24"/>
          <w:lang w:val="cy-GB"/>
        </w:rPr>
      </w:pPr>
    </w:p>
    <w:p w14:paraId="11E967AC" w14:textId="77777777" w:rsidR="006465A4" w:rsidRPr="00CD54B5" w:rsidRDefault="00DA31C6" w:rsidP="006465A4">
      <w:pPr>
        <w:jc w:val="both"/>
        <w:rPr>
          <w:rFonts w:asciiTheme="minorHAnsi" w:hAnsiTheme="minorHAnsi" w:cstheme="minorHAnsi"/>
          <w:b/>
          <w:i/>
          <w:sz w:val="24"/>
          <w:szCs w:val="24"/>
          <w:lang w:val="cy-GB"/>
        </w:rPr>
      </w:pPr>
      <w:r w:rsidRPr="00CD54B5">
        <w:rPr>
          <w:rFonts w:ascii="Calibri" w:eastAsia="Calibri" w:hAnsi="Calibri" w:cs="Calibri"/>
          <w:b/>
          <w:bCs/>
          <w:i/>
          <w:iCs/>
          <w:sz w:val="24"/>
          <w:szCs w:val="24"/>
          <w:lang w:val="cy-GB"/>
        </w:rPr>
        <w:t xml:space="preserve">REFIT </w:t>
      </w:r>
      <w:r w:rsidRPr="00CD54B5">
        <w:rPr>
          <w:rFonts w:ascii="Calibri" w:eastAsia="Calibri" w:hAnsi="Calibri" w:cs="Calibri"/>
          <w:b/>
          <w:bCs/>
          <w:sz w:val="24"/>
          <w:szCs w:val="24"/>
          <w:lang w:val="cy-GB"/>
        </w:rPr>
        <w:t>Cam 3</w:t>
      </w:r>
    </w:p>
    <w:p w14:paraId="423AEEED" w14:textId="434D6CCB" w:rsidR="00FE2006" w:rsidRPr="00CD54B5" w:rsidRDefault="00FF1E15" w:rsidP="006465A4">
      <w:pPr>
        <w:jc w:val="both"/>
        <w:rPr>
          <w:rFonts w:asciiTheme="minorHAnsi" w:hAnsiTheme="minorHAnsi" w:cstheme="minorHAnsi"/>
          <w:bCs/>
          <w:iCs/>
          <w:color w:val="4472C4" w:themeColor="accent1"/>
          <w:sz w:val="24"/>
          <w:szCs w:val="24"/>
          <w:lang w:val="cy-GB"/>
        </w:rPr>
      </w:pPr>
      <w:r>
        <w:rPr>
          <w:rFonts w:ascii="Calibri" w:hAnsi="Calibri" w:cs="Calibri"/>
          <w:sz w:val="24"/>
          <w:szCs w:val="24"/>
          <w:lang w:val="cy-GB"/>
        </w:rPr>
        <w:t>Gan weithio gyda'n partner o dan gontract REFIT, '</w:t>
      </w:r>
      <w:proofErr w:type="spellStart"/>
      <w:r>
        <w:rPr>
          <w:rFonts w:ascii="Calibri" w:hAnsi="Calibri" w:cs="Calibri"/>
          <w:sz w:val="24"/>
          <w:szCs w:val="24"/>
          <w:lang w:val="cy-GB"/>
        </w:rPr>
        <w:t>Vital</w:t>
      </w:r>
      <w:proofErr w:type="spellEnd"/>
      <w:r>
        <w:rPr>
          <w:rFonts w:ascii="Calibri" w:hAnsi="Calibri" w:cs="Calibri"/>
          <w:sz w:val="24"/>
          <w:szCs w:val="24"/>
          <w:lang w:val="cy-GB"/>
        </w:rPr>
        <w:t xml:space="preserve"> </w:t>
      </w:r>
      <w:proofErr w:type="spellStart"/>
      <w:r>
        <w:rPr>
          <w:rFonts w:ascii="Calibri" w:hAnsi="Calibri" w:cs="Calibri"/>
          <w:sz w:val="24"/>
          <w:szCs w:val="24"/>
          <w:lang w:val="cy-GB"/>
        </w:rPr>
        <w:t>Energi</w:t>
      </w:r>
      <w:proofErr w:type="spellEnd"/>
      <w:r>
        <w:rPr>
          <w:rFonts w:ascii="Calibri" w:hAnsi="Calibri" w:cs="Calibri"/>
          <w:sz w:val="24"/>
          <w:szCs w:val="24"/>
          <w:lang w:val="cy-GB"/>
        </w:rPr>
        <w:t xml:space="preserve">', rydym yn bwriadu cynnal trydydd cam o’n gweithgaredd effeithlonrwydd ynni ar raddfa fawr. Mae'r prosiect yn cynnwys uwchraddio i oleuadau LED ar raddfa fawr ar draws ystâd y brifysgol, ar y cyd â system solar </w:t>
      </w:r>
      <w:proofErr w:type="spellStart"/>
      <w:r>
        <w:rPr>
          <w:rFonts w:ascii="Calibri" w:hAnsi="Calibri" w:cs="Calibri"/>
          <w:sz w:val="24"/>
          <w:szCs w:val="24"/>
          <w:lang w:val="cy-GB"/>
        </w:rPr>
        <w:t>ffotofoltäig</w:t>
      </w:r>
      <w:proofErr w:type="spellEnd"/>
      <w:r>
        <w:rPr>
          <w:rFonts w:ascii="Calibri" w:hAnsi="Calibri" w:cs="Calibri"/>
          <w:sz w:val="24"/>
          <w:szCs w:val="24"/>
          <w:lang w:val="cy-GB"/>
        </w:rPr>
        <w:t xml:space="preserve"> a osodir ar do, a gwelliannau i bibellau ac inswleiddio gwres. Mae’r gwaith hefyd yn cynnwys gwelliannau ymhellach i’r goleuadau yn ein gorsaf tyfu planhigion, gan osod 132 o oleuadau newydd, ac amcangyfrifir yr arbedir 18tCO2e. Mae hyn yn adeiladu ar sylfaen ein gwaith y llynedd lle gwnaethom fuddsoddi £110,000 yn tynnu goleuadau aneffeithlon mewn rhai o’n gorsafoedd tyfu planhigion, gan osod goleuadau LED yn eu lle, gan leihau allyriadau oddeutu 94tCO2e. Bydd y gwelliannau hyn yn lleihau allyriadau'r brifysgol yn sylweddol, ac mae’r gwaith i fod i gael ei gwblhau erbyn mis Medi 2024.</w:t>
      </w:r>
    </w:p>
    <w:p w14:paraId="69ECD1D6" w14:textId="77777777" w:rsidR="00A46594" w:rsidRPr="00CD54B5" w:rsidRDefault="00A46594" w:rsidP="006465A4">
      <w:pPr>
        <w:jc w:val="both"/>
        <w:rPr>
          <w:rFonts w:asciiTheme="minorHAnsi" w:hAnsiTheme="minorHAnsi" w:cstheme="minorHAnsi"/>
          <w:b/>
          <w:i/>
          <w:sz w:val="24"/>
          <w:szCs w:val="24"/>
          <w:lang w:val="cy-GB"/>
        </w:rPr>
      </w:pPr>
    </w:p>
    <w:p w14:paraId="3D3AF37B" w14:textId="77777777" w:rsidR="006465A4" w:rsidRPr="00CD54B5" w:rsidRDefault="00DA31C6" w:rsidP="006465A4">
      <w:pPr>
        <w:jc w:val="both"/>
        <w:rPr>
          <w:rFonts w:asciiTheme="minorHAnsi" w:hAnsiTheme="minorHAnsi" w:cstheme="minorHAnsi"/>
          <w:b/>
          <w:i/>
          <w:sz w:val="24"/>
          <w:szCs w:val="24"/>
          <w:lang w:val="cy-GB"/>
        </w:rPr>
      </w:pPr>
      <w:r w:rsidRPr="00CD54B5">
        <w:rPr>
          <w:rFonts w:ascii="Calibri" w:eastAsia="Calibri" w:hAnsi="Calibri" w:cs="Calibri"/>
          <w:b/>
          <w:bCs/>
          <w:i/>
          <w:iCs/>
          <w:sz w:val="24"/>
          <w:szCs w:val="24"/>
          <w:lang w:val="cy-GB"/>
        </w:rPr>
        <w:t>Datgarboneiddio gwres ar raddfa fawr ar Gampws Penglais</w:t>
      </w:r>
    </w:p>
    <w:p w14:paraId="199B8F60" w14:textId="6BDA449A" w:rsidR="006465A4" w:rsidRPr="00CD54B5" w:rsidRDefault="00DA31C6" w:rsidP="006465A4">
      <w:pPr>
        <w:jc w:val="both"/>
        <w:rPr>
          <w:rFonts w:asciiTheme="minorHAnsi" w:hAnsiTheme="minorHAnsi" w:cstheme="minorHAnsi"/>
          <w:sz w:val="24"/>
          <w:szCs w:val="24"/>
          <w:lang w:val="cy-GB"/>
        </w:rPr>
      </w:pPr>
      <w:r w:rsidRPr="00CD54B5">
        <w:rPr>
          <w:rFonts w:ascii="Calibri" w:eastAsia="Calibri" w:hAnsi="Calibri" w:cs="Calibri"/>
          <w:sz w:val="24"/>
          <w:szCs w:val="24"/>
          <w:lang w:val="cy-GB"/>
        </w:rPr>
        <w:t>Gan gydnabod ei bod hi’n anodd datgarboneiddio’r allyriadau sy'n gysylltiedig â gwresogi adeiladau (nwy)</w:t>
      </w:r>
      <w:r w:rsidR="00E9164E">
        <w:rPr>
          <w:rFonts w:ascii="Calibri" w:eastAsia="Calibri" w:hAnsi="Calibri" w:cs="Calibri"/>
          <w:sz w:val="24"/>
          <w:szCs w:val="24"/>
          <w:lang w:val="cy-GB"/>
        </w:rPr>
        <w:t>,</w:t>
      </w:r>
      <w:r w:rsidRPr="00CD54B5">
        <w:rPr>
          <w:rFonts w:ascii="Calibri" w:eastAsia="Calibri" w:hAnsi="Calibri" w:cs="Calibri"/>
          <w:sz w:val="24"/>
          <w:szCs w:val="24"/>
          <w:lang w:val="cy-GB"/>
        </w:rPr>
        <w:t xml:space="preserve"> sy'n cyfrif am 30% o gyfanswm ein hallyriadau, rydym newydd gwblhau astudiaeth ddichonoldeb a edrychodd ar </w:t>
      </w:r>
      <w:proofErr w:type="spellStart"/>
      <w:r w:rsidRPr="00CD54B5">
        <w:rPr>
          <w:rFonts w:ascii="Calibri" w:eastAsia="Calibri" w:hAnsi="Calibri" w:cs="Calibri"/>
          <w:sz w:val="24"/>
          <w:szCs w:val="24"/>
          <w:lang w:val="cy-GB"/>
        </w:rPr>
        <w:t>drydaneiddio</w:t>
      </w:r>
      <w:proofErr w:type="spellEnd"/>
      <w:r w:rsidRPr="00CD54B5">
        <w:rPr>
          <w:rFonts w:ascii="Calibri" w:eastAsia="Calibri" w:hAnsi="Calibri" w:cs="Calibri"/>
          <w:sz w:val="24"/>
          <w:szCs w:val="24"/>
          <w:lang w:val="cy-GB"/>
        </w:rPr>
        <w:t xml:space="preserve"> ein gwresogi drwy ddefnyddio rhwydwaith gwres rhanbarthol. Rydym wedi cydlynu â sefydliadau cyfagos yn y sector cyhoeddus (Bwrdd Iechyd Hywel Dda a Chyngor Sir Ceredigion), </w:t>
      </w:r>
      <w:r w:rsidR="00116795">
        <w:rPr>
          <w:rFonts w:ascii="Calibri" w:eastAsia="Calibri" w:hAnsi="Calibri" w:cs="Calibri"/>
          <w:sz w:val="24"/>
          <w:szCs w:val="24"/>
          <w:lang w:val="cy-GB"/>
        </w:rPr>
        <w:t xml:space="preserve">ac maen nhw </w:t>
      </w:r>
      <w:r w:rsidRPr="00CD54B5">
        <w:rPr>
          <w:rFonts w:ascii="Calibri" w:eastAsia="Calibri" w:hAnsi="Calibri" w:cs="Calibri"/>
          <w:sz w:val="24"/>
          <w:szCs w:val="24"/>
          <w:lang w:val="cy-GB"/>
        </w:rPr>
        <w:t xml:space="preserve">wedi dangos cefnogaeth i brosiect cydweithredol o’r fath. Rydym bellach yn ystyried ffynonellau posib </w:t>
      </w:r>
      <w:r w:rsidR="00116795">
        <w:rPr>
          <w:rFonts w:ascii="Calibri" w:eastAsia="Calibri" w:hAnsi="Calibri" w:cs="Calibri"/>
          <w:sz w:val="24"/>
          <w:szCs w:val="24"/>
          <w:lang w:val="cy-GB"/>
        </w:rPr>
        <w:t xml:space="preserve">o gyllid </w:t>
      </w:r>
      <w:r w:rsidRPr="00CD54B5">
        <w:rPr>
          <w:rFonts w:ascii="Calibri" w:eastAsia="Calibri" w:hAnsi="Calibri" w:cs="Calibri"/>
          <w:sz w:val="24"/>
          <w:szCs w:val="24"/>
          <w:lang w:val="cy-GB"/>
        </w:rPr>
        <w:t xml:space="preserve">a'r opsiynau mwyaf cost-effeithiol ar gyfer datgarboneiddio gwres, cyn bwrw ymlaen â’r cynllun y cytunwyd arno trwy astudiaethau dichonoldeb manylach a phrosesau cymeradwyo achos busnes. </w:t>
      </w:r>
    </w:p>
    <w:p w14:paraId="7FD8199B" w14:textId="77777777" w:rsidR="006465A4" w:rsidRPr="00CD54B5" w:rsidRDefault="006465A4" w:rsidP="006465A4">
      <w:pPr>
        <w:contextualSpacing/>
        <w:jc w:val="both"/>
        <w:rPr>
          <w:rFonts w:asciiTheme="minorHAnsi" w:hAnsiTheme="minorHAnsi" w:cstheme="minorHAnsi"/>
          <w:b/>
          <w:bCs/>
          <w:sz w:val="24"/>
          <w:szCs w:val="24"/>
          <w:u w:val="single"/>
          <w:lang w:val="cy-GB"/>
        </w:rPr>
      </w:pPr>
    </w:p>
    <w:p w14:paraId="205B574E" w14:textId="77777777" w:rsidR="006465A4" w:rsidRPr="00CD54B5" w:rsidRDefault="00DA31C6" w:rsidP="006465A4">
      <w:pPr>
        <w:contextualSpacing/>
        <w:jc w:val="both"/>
        <w:rPr>
          <w:rFonts w:asciiTheme="minorHAnsi" w:hAnsiTheme="minorHAnsi" w:cstheme="minorHAnsi"/>
          <w:b/>
          <w:bCs/>
          <w:i/>
          <w:iCs/>
          <w:sz w:val="24"/>
          <w:szCs w:val="24"/>
          <w:lang w:val="cy-GB"/>
        </w:rPr>
      </w:pPr>
      <w:r w:rsidRPr="00CD54B5">
        <w:rPr>
          <w:rFonts w:ascii="Calibri" w:eastAsia="Calibri" w:hAnsi="Calibri" w:cs="Calibri"/>
          <w:b/>
          <w:bCs/>
          <w:i/>
          <w:iCs/>
          <w:sz w:val="24"/>
          <w:szCs w:val="24"/>
          <w:lang w:val="cy-GB"/>
        </w:rPr>
        <w:t xml:space="preserve">Prosiectau Ynni Adnewyddadwy </w:t>
      </w:r>
    </w:p>
    <w:p w14:paraId="6B3118E2" w14:textId="086E71D1" w:rsidR="006465A4" w:rsidRPr="00CD54B5" w:rsidRDefault="00DA31C6" w:rsidP="3821101D">
      <w:pPr>
        <w:contextualSpacing/>
        <w:jc w:val="both"/>
        <w:rPr>
          <w:rFonts w:asciiTheme="minorHAnsi" w:hAnsiTheme="minorHAnsi"/>
          <w:sz w:val="24"/>
          <w:szCs w:val="24"/>
          <w:lang w:val="cy-GB"/>
        </w:rPr>
      </w:pPr>
      <w:r w:rsidRPr="00CD54B5">
        <w:rPr>
          <w:rFonts w:ascii="Calibri" w:eastAsia="Calibri" w:hAnsi="Calibri" w:cs="Times New Roman"/>
          <w:sz w:val="24"/>
          <w:szCs w:val="24"/>
          <w:lang w:val="cy-GB"/>
        </w:rPr>
        <w:t xml:space="preserve">Yn sgil llwyddiant ein </w:t>
      </w:r>
      <w:r w:rsidR="00116795">
        <w:rPr>
          <w:rFonts w:ascii="Calibri" w:eastAsia="Calibri" w:hAnsi="Calibri" w:cs="Times New Roman"/>
          <w:sz w:val="24"/>
          <w:szCs w:val="24"/>
          <w:lang w:val="cy-GB"/>
        </w:rPr>
        <w:t xml:space="preserve">gorsaf </w:t>
      </w:r>
      <w:r w:rsidRPr="00CD54B5">
        <w:rPr>
          <w:rFonts w:ascii="Calibri" w:eastAsia="Calibri" w:hAnsi="Calibri" w:cs="Times New Roman"/>
          <w:sz w:val="24"/>
          <w:szCs w:val="24"/>
          <w:lang w:val="cy-GB"/>
        </w:rPr>
        <w:t xml:space="preserve">solar, rydym wedi cynnal arolygon dichonoldeb ar gyfer datblygu tyrbin gwynt ar ein campws yng </w:t>
      </w:r>
      <w:proofErr w:type="spellStart"/>
      <w:r w:rsidRPr="00CD54B5">
        <w:rPr>
          <w:rFonts w:ascii="Calibri" w:eastAsia="Calibri" w:hAnsi="Calibri" w:cs="Times New Roman"/>
          <w:sz w:val="24"/>
          <w:szCs w:val="24"/>
          <w:lang w:val="cy-GB"/>
        </w:rPr>
        <w:t>Ngogerddan</w:t>
      </w:r>
      <w:proofErr w:type="spellEnd"/>
      <w:r w:rsidRPr="00CD54B5">
        <w:rPr>
          <w:rFonts w:ascii="Calibri" w:eastAsia="Calibri" w:hAnsi="Calibri" w:cs="Times New Roman"/>
          <w:sz w:val="24"/>
          <w:szCs w:val="24"/>
          <w:lang w:val="cy-GB"/>
        </w:rPr>
        <w:t>. Mae hyn yn cyd-fynd â'n hamcan a nodwyd yn ein Strategaeth Sero Net o sicrhau bod 25% o'n trydan yn dod o ffynonellau adnewyddadwy erbyn 2030. Ar ôl blwyddyn o weith</w:t>
      </w:r>
      <w:r w:rsidR="00F06010">
        <w:rPr>
          <w:rFonts w:ascii="Calibri" w:eastAsia="Calibri" w:hAnsi="Calibri" w:cs="Times New Roman"/>
          <w:sz w:val="24"/>
          <w:szCs w:val="24"/>
          <w:lang w:val="cy-GB"/>
        </w:rPr>
        <w:t xml:space="preserve">redu ein gorsaf </w:t>
      </w:r>
      <w:r w:rsidRPr="00CD54B5">
        <w:rPr>
          <w:rFonts w:ascii="Calibri" w:eastAsia="Calibri" w:hAnsi="Calibri" w:cs="Times New Roman"/>
          <w:sz w:val="24"/>
          <w:szCs w:val="24"/>
          <w:lang w:val="cy-GB"/>
        </w:rPr>
        <w:t xml:space="preserve">paneli solar, 12% yw’r </w:t>
      </w:r>
      <w:r w:rsidR="00F06010">
        <w:rPr>
          <w:rFonts w:ascii="Calibri" w:eastAsia="Calibri" w:hAnsi="Calibri" w:cs="Times New Roman"/>
          <w:sz w:val="24"/>
          <w:szCs w:val="24"/>
          <w:lang w:val="cy-GB"/>
        </w:rPr>
        <w:t xml:space="preserve">ffigur </w:t>
      </w:r>
      <w:r w:rsidRPr="00CD54B5">
        <w:rPr>
          <w:rFonts w:ascii="Calibri" w:eastAsia="Calibri" w:hAnsi="Calibri" w:cs="Times New Roman"/>
          <w:sz w:val="24"/>
          <w:szCs w:val="24"/>
          <w:lang w:val="cy-GB"/>
        </w:rPr>
        <w:t xml:space="preserve">ar hyn o bryd. </w:t>
      </w:r>
    </w:p>
    <w:p w14:paraId="5594963A" w14:textId="77777777" w:rsidR="006D0A5F" w:rsidRPr="00CD54B5" w:rsidRDefault="006D0A5F" w:rsidP="00257178">
      <w:pPr>
        <w:contextualSpacing/>
        <w:jc w:val="both"/>
        <w:rPr>
          <w:rFonts w:asciiTheme="minorHAnsi" w:hAnsiTheme="minorHAnsi" w:cstheme="minorHAnsi"/>
          <w:sz w:val="24"/>
          <w:szCs w:val="24"/>
          <w:lang w:val="cy-GB"/>
        </w:rPr>
      </w:pPr>
    </w:p>
    <w:p w14:paraId="4054204A" w14:textId="77777777" w:rsidR="006D0A5F" w:rsidRPr="00CD54B5" w:rsidRDefault="00DA31C6" w:rsidP="006D0A5F">
      <w:pPr>
        <w:jc w:val="both"/>
        <w:rPr>
          <w:rFonts w:asciiTheme="minorHAnsi" w:hAnsiTheme="minorHAnsi" w:cstheme="minorHAnsi"/>
          <w:b/>
          <w:i/>
          <w:iCs/>
          <w:sz w:val="24"/>
          <w:szCs w:val="24"/>
          <w:lang w:val="cy-GB"/>
        </w:rPr>
      </w:pPr>
      <w:r w:rsidRPr="00CD54B5">
        <w:rPr>
          <w:rFonts w:ascii="Calibri" w:eastAsia="Calibri" w:hAnsi="Calibri" w:cs="Calibri"/>
          <w:b/>
          <w:bCs/>
          <w:i/>
          <w:iCs/>
          <w:sz w:val="24"/>
          <w:szCs w:val="24"/>
          <w:lang w:val="cy-GB"/>
        </w:rPr>
        <w:t>Polisi Buddsoddiadau Moesegol</w:t>
      </w:r>
    </w:p>
    <w:p w14:paraId="76677BF7" w14:textId="6282746E" w:rsidR="006D0A5F" w:rsidRPr="00CD54B5" w:rsidRDefault="00DA31C6" w:rsidP="006D0A5F">
      <w:pPr>
        <w:jc w:val="both"/>
        <w:rPr>
          <w:rFonts w:asciiTheme="minorHAnsi" w:hAnsiTheme="minorHAnsi" w:cstheme="minorHAnsi"/>
          <w:bCs/>
          <w:sz w:val="24"/>
          <w:szCs w:val="24"/>
          <w:lang w:val="cy-GB"/>
        </w:rPr>
      </w:pPr>
      <w:r w:rsidRPr="00CD54B5">
        <w:rPr>
          <w:rFonts w:ascii="Calibri" w:eastAsia="Calibri" w:hAnsi="Calibri" w:cs="Calibri"/>
          <w:bCs/>
          <w:sz w:val="24"/>
          <w:szCs w:val="24"/>
          <w:lang w:val="cy-GB"/>
        </w:rPr>
        <w:t>Fe wnaethom hefyd fabwysiadu polisi buddsoddiadau moesegol newydd, gan gynnwys ymrwymiadau i gyhoeddi ein portffolio buddsoddi bob blwyddyn ac i fuddsoddi</w:t>
      </w:r>
      <w:r w:rsidR="00661261">
        <w:rPr>
          <w:rFonts w:ascii="Calibri" w:eastAsia="Calibri" w:hAnsi="Calibri" w:cs="Calibri"/>
          <w:bCs/>
          <w:sz w:val="24"/>
          <w:szCs w:val="24"/>
          <w:lang w:val="cy-GB"/>
        </w:rPr>
        <w:t xml:space="preserve"> mewn modd c</w:t>
      </w:r>
      <w:r w:rsidRPr="00CD54B5">
        <w:rPr>
          <w:rFonts w:ascii="Calibri" w:eastAsia="Calibri" w:hAnsi="Calibri" w:cs="Calibri"/>
          <w:bCs/>
          <w:sz w:val="24"/>
          <w:szCs w:val="24"/>
          <w:lang w:val="cy-GB"/>
        </w:rPr>
        <w:t xml:space="preserve">ymdeithasol-gyfrifol. Rydym wedi pwyso a mesur y portffolio ac ni fyddwn bellach yn buddsoddi mewn llawer o ddiwydiannau, gan gynnwys y diwydiant tanwyddau ffosil, </w:t>
      </w:r>
      <w:r w:rsidR="00661261">
        <w:rPr>
          <w:rFonts w:ascii="Calibri" w:eastAsia="Calibri" w:hAnsi="Calibri" w:cs="Calibri"/>
          <w:bCs/>
          <w:sz w:val="24"/>
          <w:szCs w:val="24"/>
          <w:lang w:val="cy-GB"/>
        </w:rPr>
        <w:t xml:space="preserve">diwydiannau </w:t>
      </w:r>
      <w:r w:rsidRPr="00CD54B5">
        <w:rPr>
          <w:rFonts w:ascii="Calibri" w:eastAsia="Calibri" w:hAnsi="Calibri" w:cs="Calibri"/>
          <w:bCs/>
          <w:sz w:val="24"/>
          <w:szCs w:val="24"/>
          <w:lang w:val="cy-GB"/>
        </w:rPr>
        <w:t xml:space="preserve">sy'n ymwneud â glo a thywod tar, mwyngloddio / cynhyrchu ynni glo thermol, a glo a nwy anghonfensiynol. </w:t>
      </w:r>
    </w:p>
    <w:p w14:paraId="7B0B9EB3" w14:textId="77777777" w:rsidR="006D0A5F" w:rsidRPr="00CD54B5" w:rsidRDefault="006D0A5F" w:rsidP="006D0A5F">
      <w:pPr>
        <w:jc w:val="both"/>
        <w:rPr>
          <w:rFonts w:asciiTheme="minorHAnsi" w:hAnsiTheme="minorHAnsi" w:cstheme="minorHAnsi"/>
          <w:bCs/>
          <w:sz w:val="24"/>
          <w:szCs w:val="24"/>
          <w:lang w:val="cy-GB"/>
        </w:rPr>
      </w:pPr>
    </w:p>
    <w:p w14:paraId="07D42F7E" w14:textId="77777777" w:rsidR="006D0A5F" w:rsidRPr="00CD54B5" w:rsidRDefault="00DA31C6" w:rsidP="006D0A5F">
      <w:pPr>
        <w:jc w:val="both"/>
        <w:rPr>
          <w:rFonts w:asciiTheme="minorHAnsi" w:hAnsiTheme="minorHAnsi" w:cstheme="minorHAnsi"/>
          <w:b/>
          <w:i/>
          <w:iCs/>
          <w:sz w:val="24"/>
          <w:szCs w:val="24"/>
          <w:lang w:val="cy-GB"/>
        </w:rPr>
      </w:pPr>
      <w:r w:rsidRPr="00CD54B5">
        <w:rPr>
          <w:rFonts w:ascii="Calibri" w:eastAsia="Calibri" w:hAnsi="Calibri" w:cs="Calibri"/>
          <w:b/>
          <w:bCs/>
          <w:i/>
          <w:iCs/>
          <w:sz w:val="24"/>
          <w:szCs w:val="24"/>
          <w:lang w:val="cy-GB"/>
        </w:rPr>
        <w:lastRenderedPageBreak/>
        <w:t>Polisi Gyrfaoedd Moesegol</w:t>
      </w:r>
    </w:p>
    <w:p w14:paraId="722EAEFD" w14:textId="05E7A5FC" w:rsidR="006D0A5F" w:rsidRPr="00CD54B5" w:rsidRDefault="00DA31C6" w:rsidP="006D0A5F">
      <w:pPr>
        <w:jc w:val="both"/>
        <w:rPr>
          <w:rFonts w:asciiTheme="minorHAnsi" w:hAnsiTheme="minorHAnsi" w:cstheme="minorHAnsi"/>
          <w:bCs/>
          <w:sz w:val="24"/>
          <w:szCs w:val="24"/>
          <w:lang w:val="cy-GB"/>
        </w:rPr>
      </w:pPr>
      <w:r w:rsidRPr="00CD54B5">
        <w:rPr>
          <w:rFonts w:ascii="Calibri" w:eastAsia="Calibri" w:hAnsi="Calibri" w:cs="Calibri"/>
          <w:bCs/>
          <w:sz w:val="24"/>
          <w:szCs w:val="24"/>
          <w:lang w:val="cy-GB"/>
        </w:rPr>
        <w:t xml:space="preserve">Rydym wedi datblygu polisi gyrfaoedd moesegol newydd, sy'n ymdrin â hybu swyddi mewn sectorau sy'n effeithio'n negyddol ar yr hinsawdd. Mae hyn yn cynnwys peidio â hyrwyddo cwmnïau tanwyddau ffosil </w:t>
      </w:r>
      <w:r w:rsidR="003A025D">
        <w:rPr>
          <w:rFonts w:ascii="Calibri" w:eastAsia="Calibri" w:hAnsi="Calibri" w:cs="Calibri"/>
          <w:bCs/>
          <w:sz w:val="24"/>
          <w:szCs w:val="24"/>
          <w:lang w:val="cy-GB"/>
        </w:rPr>
        <w:t>n</w:t>
      </w:r>
      <w:r w:rsidRPr="00CD54B5">
        <w:rPr>
          <w:rFonts w:ascii="Calibri" w:eastAsia="Calibri" w:hAnsi="Calibri" w:cs="Calibri"/>
          <w:bCs/>
          <w:sz w:val="24"/>
          <w:szCs w:val="24"/>
          <w:lang w:val="cy-GB"/>
        </w:rPr>
        <w:t>a mwyngloddio yn uniongyrchol. Gobeithiwn y bydd hyn yn annog myfyrwyr i ystyried allyriadau a chynaliadwyedd wrth ddewis eu gyrfaoedd ond, ar yr un pryd, heb dynnu dewisiadau n</w:t>
      </w:r>
      <w:r w:rsidR="003A025D">
        <w:rPr>
          <w:rFonts w:ascii="Calibri" w:eastAsia="Calibri" w:hAnsi="Calibri" w:cs="Calibri"/>
          <w:bCs/>
          <w:sz w:val="24"/>
          <w:szCs w:val="24"/>
          <w:lang w:val="cy-GB"/>
        </w:rPr>
        <w:t>a ch</w:t>
      </w:r>
      <w:r w:rsidRPr="00CD54B5">
        <w:rPr>
          <w:rFonts w:ascii="Calibri" w:eastAsia="Calibri" w:hAnsi="Calibri" w:cs="Calibri"/>
          <w:bCs/>
          <w:sz w:val="24"/>
          <w:szCs w:val="24"/>
          <w:lang w:val="cy-GB"/>
        </w:rPr>
        <w:t xml:space="preserve">yfleoedd oddi ar ein myfyrwyr.  </w:t>
      </w:r>
    </w:p>
    <w:p w14:paraId="03FC2549" w14:textId="77777777" w:rsidR="006465A4" w:rsidRPr="00CD54B5" w:rsidRDefault="006465A4" w:rsidP="00341FF4">
      <w:pPr>
        <w:contextualSpacing/>
        <w:jc w:val="both"/>
        <w:rPr>
          <w:rFonts w:asciiTheme="minorHAnsi" w:hAnsiTheme="minorHAnsi" w:cstheme="minorHAnsi"/>
          <w:sz w:val="24"/>
          <w:szCs w:val="24"/>
          <w:lang w:val="cy-GB"/>
        </w:rPr>
      </w:pPr>
      <w:bookmarkStart w:id="1" w:name="cysill"/>
      <w:bookmarkEnd w:id="1"/>
    </w:p>
    <w:sectPr w:rsidR="006465A4" w:rsidRPr="00CD54B5">
      <w:pgSz w:w="11906" w:h="16838" w:code="9"/>
      <w:pgMar w:top="1134" w:right="1134" w:bottom="1134" w:left="1134" w:header="1134"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7364B"/>
    <w:multiLevelType w:val="multilevel"/>
    <w:tmpl w:val="36B8B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2022F6"/>
    <w:multiLevelType w:val="hybridMultilevel"/>
    <w:tmpl w:val="84B8312E"/>
    <w:lvl w:ilvl="0" w:tplc="1A5C802A">
      <w:start w:val="2030"/>
      <w:numFmt w:val="bullet"/>
      <w:lvlText w:val="-"/>
      <w:lvlJc w:val="left"/>
      <w:pPr>
        <w:ind w:left="420" w:hanging="360"/>
      </w:pPr>
      <w:rPr>
        <w:rFonts w:ascii="Calibri" w:eastAsia="Times New Roman" w:hAnsi="Calibri" w:cs="Calibri" w:hint="default"/>
      </w:rPr>
    </w:lvl>
    <w:lvl w:ilvl="1" w:tplc="627EF7E0" w:tentative="1">
      <w:start w:val="1"/>
      <w:numFmt w:val="bullet"/>
      <w:lvlText w:val="o"/>
      <w:lvlJc w:val="left"/>
      <w:pPr>
        <w:ind w:left="1140" w:hanging="360"/>
      </w:pPr>
      <w:rPr>
        <w:rFonts w:ascii="Courier New" w:hAnsi="Courier New" w:cs="Courier New" w:hint="default"/>
      </w:rPr>
    </w:lvl>
    <w:lvl w:ilvl="2" w:tplc="EB104EB0" w:tentative="1">
      <w:start w:val="1"/>
      <w:numFmt w:val="bullet"/>
      <w:lvlText w:val=""/>
      <w:lvlJc w:val="left"/>
      <w:pPr>
        <w:ind w:left="1860" w:hanging="360"/>
      </w:pPr>
      <w:rPr>
        <w:rFonts w:ascii="Wingdings" w:hAnsi="Wingdings" w:hint="default"/>
      </w:rPr>
    </w:lvl>
    <w:lvl w:ilvl="3" w:tplc="48660244" w:tentative="1">
      <w:start w:val="1"/>
      <w:numFmt w:val="bullet"/>
      <w:lvlText w:val=""/>
      <w:lvlJc w:val="left"/>
      <w:pPr>
        <w:ind w:left="2580" w:hanging="360"/>
      </w:pPr>
      <w:rPr>
        <w:rFonts w:ascii="Symbol" w:hAnsi="Symbol" w:hint="default"/>
      </w:rPr>
    </w:lvl>
    <w:lvl w:ilvl="4" w:tplc="61C09666" w:tentative="1">
      <w:start w:val="1"/>
      <w:numFmt w:val="bullet"/>
      <w:lvlText w:val="o"/>
      <w:lvlJc w:val="left"/>
      <w:pPr>
        <w:ind w:left="3300" w:hanging="360"/>
      </w:pPr>
      <w:rPr>
        <w:rFonts w:ascii="Courier New" w:hAnsi="Courier New" w:cs="Courier New" w:hint="default"/>
      </w:rPr>
    </w:lvl>
    <w:lvl w:ilvl="5" w:tplc="4E6C128A" w:tentative="1">
      <w:start w:val="1"/>
      <w:numFmt w:val="bullet"/>
      <w:lvlText w:val=""/>
      <w:lvlJc w:val="left"/>
      <w:pPr>
        <w:ind w:left="4020" w:hanging="360"/>
      </w:pPr>
      <w:rPr>
        <w:rFonts w:ascii="Wingdings" w:hAnsi="Wingdings" w:hint="default"/>
      </w:rPr>
    </w:lvl>
    <w:lvl w:ilvl="6" w:tplc="A0E643AC" w:tentative="1">
      <w:start w:val="1"/>
      <w:numFmt w:val="bullet"/>
      <w:lvlText w:val=""/>
      <w:lvlJc w:val="left"/>
      <w:pPr>
        <w:ind w:left="4740" w:hanging="360"/>
      </w:pPr>
      <w:rPr>
        <w:rFonts w:ascii="Symbol" w:hAnsi="Symbol" w:hint="default"/>
      </w:rPr>
    </w:lvl>
    <w:lvl w:ilvl="7" w:tplc="83CA6098" w:tentative="1">
      <w:start w:val="1"/>
      <w:numFmt w:val="bullet"/>
      <w:lvlText w:val="o"/>
      <w:lvlJc w:val="left"/>
      <w:pPr>
        <w:ind w:left="5460" w:hanging="360"/>
      </w:pPr>
      <w:rPr>
        <w:rFonts w:ascii="Courier New" w:hAnsi="Courier New" w:cs="Courier New" w:hint="default"/>
      </w:rPr>
    </w:lvl>
    <w:lvl w:ilvl="8" w:tplc="2752D6C4" w:tentative="1">
      <w:start w:val="1"/>
      <w:numFmt w:val="bullet"/>
      <w:lvlText w:val=""/>
      <w:lvlJc w:val="left"/>
      <w:pPr>
        <w:ind w:left="6180" w:hanging="360"/>
      </w:pPr>
      <w:rPr>
        <w:rFonts w:ascii="Wingdings" w:hAnsi="Wingdings" w:hint="default"/>
      </w:rPr>
    </w:lvl>
  </w:abstractNum>
  <w:abstractNum w:abstractNumId="2" w15:restartNumberingAfterBreak="0">
    <w:nsid w:val="73014A8C"/>
    <w:multiLevelType w:val="hybridMultilevel"/>
    <w:tmpl w:val="F19C7A7E"/>
    <w:lvl w:ilvl="0" w:tplc="185AAD1E">
      <w:numFmt w:val="bullet"/>
      <w:lvlText w:val="-"/>
      <w:lvlJc w:val="left"/>
      <w:pPr>
        <w:ind w:left="408" w:hanging="360"/>
      </w:pPr>
      <w:rPr>
        <w:rFonts w:ascii="Segoe UI" w:eastAsia="Times New Roman" w:hAnsi="Segoe UI" w:cs="Segoe UI" w:hint="default"/>
      </w:rPr>
    </w:lvl>
    <w:lvl w:ilvl="1" w:tplc="F050D0A2" w:tentative="1">
      <w:start w:val="1"/>
      <w:numFmt w:val="bullet"/>
      <w:lvlText w:val="o"/>
      <w:lvlJc w:val="left"/>
      <w:pPr>
        <w:ind w:left="1128" w:hanging="360"/>
      </w:pPr>
      <w:rPr>
        <w:rFonts w:ascii="Courier New" w:hAnsi="Courier New" w:cs="Courier New" w:hint="default"/>
      </w:rPr>
    </w:lvl>
    <w:lvl w:ilvl="2" w:tplc="4E2C83F2" w:tentative="1">
      <w:start w:val="1"/>
      <w:numFmt w:val="bullet"/>
      <w:lvlText w:val=""/>
      <w:lvlJc w:val="left"/>
      <w:pPr>
        <w:ind w:left="1848" w:hanging="360"/>
      </w:pPr>
      <w:rPr>
        <w:rFonts w:ascii="Wingdings" w:hAnsi="Wingdings" w:hint="default"/>
      </w:rPr>
    </w:lvl>
    <w:lvl w:ilvl="3" w:tplc="65362F26" w:tentative="1">
      <w:start w:val="1"/>
      <w:numFmt w:val="bullet"/>
      <w:lvlText w:val=""/>
      <w:lvlJc w:val="left"/>
      <w:pPr>
        <w:ind w:left="2568" w:hanging="360"/>
      </w:pPr>
      <w:rPr>
        <w:rFonts w:ascii="Symbol" w:hAnsi="Symbol" w:hint="default"/>
      </w:rPr>
    </w:lvl>
    <w:lvl w:ilvl="4" w:tplc="1F1AA99E" w:tentative="1">
      <w:start w:val="1"/>
      <w:numFmt w:val="bullet"/>
      <w:lvlText w:val="o"/>
      <w:lvlJc w:val="left"/>
      <w:pPr>
        <w:ind w:left="3288" w:hanging="360"/>
      </w:pPr>
      <w:rPr>
        <w:rFonts w:ascii="Courier New" w:hAnsi="Courier New" w:cs="Courier New" w:hint="default"/>
      </w:rPr>
    </w:lvl>
    <w:lvl w:ilvl="5" w:tplc="9FC83984" w:tentative="1">
      <w:start w:val="1"/>
      <w:numFmt w:val="bullet"/>
      <w:lvlText w:val=""/>
      <w:lvlJc w:val="left"/>
      <w:pPr>
        <w:ind w:left="4008" w:hanging="360"/>
      </w:pPr>
      <w:rPr>
        <w:rFonts w:ascii="Wingdings" w:hAnsi="Wingdings" w:hint="default"/>
      </w:rPr>
    </w:lvl>
    <w:lvl w:ilvl="6" w:tplc="E7229D20" w:tentative="1">
      <w:start w:val="1"/>
      <w:numFmt w:val="bullet"/>
      <w:lvlText w:val=""/>
      <w:lvlJc w:val="left"/>
      <w:pPr>
        <w:ind w:left="4728" w:hanging="360"/>
      </w:pPr>
      <w:rPr>
        <w:rFonts w:ascii="Symbol" w:hAnsi="Symbol" w:hint="default"/>
      </w:rPr>
    </w:lvl>
    <w:lvl w:ilvl="7" w:tplc="61DCCD2C" w:tentative="1">
      <w:start w:val="1"/>
      <w:numFmt w:val="bullet"/>
      <w:lvlText w:val="o"/>
      <w:lvlJc w:val="left"/>
      <w:pPr>
        <w:ind w:left="5448" w:hanging="360"/>
      </w:pPr>
      <w:rPr>
        <w:rFonts w:ascii="Courier New" w:hAnsi="Courier New" w:cs="Courier New" w:hint="default"/>
      </w:rPr>
    </w:lvl>
    <w:lvl w:ilvl="8" w:tplc="B0E25EA0" w:tentative="1">
      <w:start w:val="1"/>
      <w:numFmt w:val="bullet"/>
      <w:lvlText w:val=""/>
      <w:lvlJc w:val="left"/>
      <w:pPr>
        <w:ind w:left="6168" w:hanging="360"/>
      </w:pPr>
      <w:rPr>
        <w:rFonts w:ascii="Wingdings" w:hAnsi="Wingdings" w:hint="default"/>
      </w:rPr>
    </w:lvl>
  </w:abstractNum>
  <w:abstractNum w:abstractNumId="3" w15:restartNumberingAfterBreak="0">
    <w:nsid w:val="7506377A"/>
    <w:multiLevelType w:val="hybridMultilevel"/>
    <w:tmpl w:val="D1D0A520"/>
    <w:lvl w:ilvl="0" w:tplc="BDA05B56">
      <w:start w:val="1"/>
      <w:numFmt w:val="decimal"/>
      <w:lvlText w:val="%1."/>
      <w:lvlJc w:val="left"/>
      <w:pPr>
        <w:ind w:left="360" w:hanging="360"/>
      </w:pPr>
      <w:rPr>
        <w:rFonts w:hint="default"/>
      </w:rPr>
    </w:lvl>
    <w:lvl w:ilvl="1" w:tplc="51A6B01A" w:tentative="1">
      <w:start w:val="1"/>
      <w:numFmt w:val="lowerLetter"/>
      <w:lvlText w:val="%2."/>
      <w:lvlJc w:val="left"/>
      <w:pPr>
        <w:ind w:left="1080" w:hanging="360"/>
      </w:pPr>
    </w:lvl>
    <w:lvl w:ilvl="2" w:tplc="59CEA7EE" w:tentative="1">
      <w:start w:val="1"/>
      <w:numFmt w:val="lowerRoman"/>
      <w:lvlText w:val="%3."/>
      <w:lvlJc w:val="right"/>
      <w:pPr>
        <w:ind w:left="1800" w:hanging="180"/>
      </w:pPr>
    </w:lvl>
    <w:lvl w:ilvl="3" w:tplc="F8BCEE2A" w:tentative="1">
      <w:start w:val="1"/>
      <w:numFmt w:val="decimal"/>
      <w:lvlText w:val="%4."/>
      <w:lvlJc w:val="left"/>
      <w:pPr>
        <w:ind w:left="2520" w:hanging="360"/>
      </w:pPr>
    </w:lvl>
    <w:lvl w:ilvl="4" w:tplc="536CBBC2" w:tentative="1">
      <w:start w:val="1"/>
      <w:numFmt w:val="lowerLetter"/>
      <w:lvlText w:val="%5."/>
      <w:lvlJc w:val="left"/>
      <w:pPr>
        <w:ind w:left="3240" w:hanging="360"/>
      </w:pPr>
    </w:lvl>
    <w:lvl w:ilvl="5" w:tplc="A4525704" w:tentative="1">
      <w:start w:val="1"/>
      <w:numFmt w:val="lowerRoman"/>
      <w:lvlText w:val="%6."/>
      <w:lvlJc w:val="right"/>
      <w:pPr>
        <w:ind w:left="3960" w:hanging="180"/>
      </w:pPr>
    </w:lvl>
    <w:lvl w:ilvl="6" w:tplc="BEDC9132" w:tentative="1">
      <w:start w:val="1"/>
      <w:numFmt w:val="decimal"/>
      <w:lvlText w:val="%7."/>
      <w:lvlJc w:val="left"/>
      <w:pPr>
        <w:ind w:left="4680" w:hanging="360"/>
      </w:pPr>
    </w:lvl>
    <w:lvl w:ilvl="7" w:tplc="BB8208DC" w:tentative="1">
      <w:start w:val="1"/>
      <w:numFmt w:val="lowerLetter"/>
      <w:lvlText w:val="%8."/>
      <w:lvlJc w:val="left"/>
      <w:pPr>
        <w:ind w:left="5400" w:hanging="360"/>
      </w:pPr>
    </w:lvl>
    <w:lvl w:ilvl="8" w:tplc="5C2C844E" w:tentative="1">
      <w:start w:val="1"/>
      <w:numFmt w:val="lowerRoman"/>
      <w:lvlText w:val="%9."/>
      <w:lvlJc w:val="right"/>
      <w:pPr>
        <w:ind w:left="6120" w:hanging="180"/>
      </w:pPr>
    </w:lvl>
  </w:abstractNum>
  <w:num w:numId="1" w16cid:durableId="1629359816">
    <w:abstractNumId w:val="0"/>
  </w:num>
  <w:num w:numId="2" w16cid:durableId="1361859704">
    <w:abstractNumId w:val="3"/>
  </w:num>
  <w:num w:numId="3" w16cid:durableId="1366826541">
    <w:abstractNumId w:val="2"/>
  </w:num>
  <w:num w:numId="4" w16cid:durableId="338392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F24"/>
    <w:rsid w:val="00006D09"/>
    <w:rsid w:val="00006DAF"/>
    <w:rsid w:val="000158C8"/>
    <w:rsid w:val="00027281"/>
    <w:rsid w:val="00043450"/>
    <w:rsid w:val="0007242F"/>
    <w:rsid w:val="00072F16"/>
    <w:rsid w:val="0008569A"/>
    <w:rsid w:val="000C5FDB"/>
    <w:rsid w:val="000D63D6"/>
    <w:rsid w:val="000E4A40"/>
    <w:rsid w:val="000E793A"/>
    <w:rsid w:val="001116F7"/>
    <w:rsid w:val="00113220"/>
    <w:rsid w:val="0011372F"/>
    <w:rsid w:val="00116795"/>
    <w:rsid w:val="00136CA4"/>
    <w:rsid w:val="001502F9"/>
    <w:rsid w:val="00154EDD"/>
    <w:rsid w:val="00162FCD"/>
    <w:rsid w:val="00170297"/>
    <w:rsid w:val="00174AFF"/>
    <w:rsid w:val="00183301"/>
    <w:rsid w:val="001A5B26"/>
    <w:rsid w:val="001B041F"/>
    <w:rsid w:val="001C5A5D"/>
    <w:rsid w:val="001D6062"/>
    <w:rsid w:val="001E18ED"/>
    <w:rsid w:val="0023100F"/>
    <w:rsid w:val="00242285"/>
    <w:rsid w:val="00243CE0"/>
    <w:rsid w:val="00245E18"/>
    <w:rsid w:val="00254EEB"/>
    <w:rsid w:val="00257178"/>
    <w:rsid w:val="00261ADB"/>
    <w:rsid w:val="002643DC"/>
    <w:rsid w:val="00283B5D"/>
    <w:rsid w:val="002843B9"/>
    <w:rsid w:val="002929DA"/>
    <w:rsid w:val="002A4717"/>
    <w:rsid w:val="002B31B3"/>
    <w:rsid w:val="002B440A"/>
    <w:rsid w:val="002C25C8"/>
    <w:rsid w:val="002C4C92"/>
    <w:rsid w:val="002D0554"/>
    <w:rsid w:val="002D5F46"/>
    <w:rsid w:val="002E1BCE"/>
    <w:rsid w:val="002F3E93"/>
    <w:rsid w:val="003037D5"/>
    <w:rsid w:val="00315BAA"/>
    <w:rsid w:val="00317713"/>
    <w:rsid w:val="00322AA6"/>
    <w:rsid w:val="003301AE"/>
    <w:rsid w:val="00333ADE"/>
    <w:rsid w:val="00341FF4"/>
    <w:rsid w:val="00347B37"/>
    <w:rsid w:val="00351CD8"/>
    <w:rsid w:val="00381DEE"/>
    <w:rsid w:val="00393E30"/>
    <w:rsid w:val="003A025D"/>
    <w:rsid w:val="003B19AC"/>
    <w:rsid w:val="003E2A7B"/>
    <w:rsid w:val="003E62BE"/>
    <w:rsid w:val="0040690C"/>
    <w:rsid w:val="00411C11"/>
    <w:rsid w:val="0041274C"/>
    <w:rsid w:val="004219C1"/>
    <w:rsid w:val="004256ED"/>
    <w:rsid w:val="00431AA5"/>
    <w:rsid w:val="004369C4"/>
    <w:rsid w:val="0045341A"/>
    <w:rsid w:val="0045685E"/>
    <w:rsid w:val="00464A68"/>
    <w:rsid w:val="00466A79"/>
    <w:rsid w:val="00474476"/>
    <w:rsid w:val="00483B4B"/>
    <w:rsid w:val="00486AF9"/>
    <w:rsid w:val="00487164"/>
    <w:rsid w:val="004876B8"/>
    <w:rsid w:val="004A0380"/>
    <w:rsid w:val="004A7C39"/>
    <w:rsid w:val="004C13DD"/>
    <w:rsid w:val="004C69BF"/>
    <w:rsid w:val="004E4DBB"/>
    <w:rsid w:val="004E7F9D"/>
    <w:rsid w:val="005027DE"/>
    <w:rsid w:val="0051433D"/>
    <w:rsid w:val="005159E3"/>
    <w:rsid w:val="00536F62"/>
    <w:rsid w:val="005448BD"/>
    <w:rsid w:val="00547D7E"/>
    <w:rsid w:val="00550EFF"/>
    <w:rsid w:val="005712B9"/>
    <w:rsid w:val="00587187"/>
    <w:rsid w:val="00593A29"/>
    <w:rsid w:val="00593BA8"/>
    <w:rsid w:val="00596352"/>
    <w:rsid w:val="005A0064"/>
    <w:rsid w:val="005A5B7E"/>
    <w:rsid w:val="005B6712"/>
    <w:rsid w:val="005C36E8"/>
    <w:rsid w:val="005E28A3"/>
    <w:rsid w:val="005E57D7"/>
    <w:rsid w:val="005E67B5"/>
    <w:rsid w:val="006240C1"/>
    <w:rsid w:val="006255D0"/>
    <w:rsid w:val="00644138"/>
    <w:rsid w:val="006465A4"/>
    <w:rsid w:val="00646A62"/>
    <w:rsid w:val="00651BF8"/>
    <w:rsid w:val="0065631C"/>
    <w:rsid w:val="00661261"/>
    <w:rsid w:val="006938FF"/>
    <w:rsid w:val="00694F90"/>
    <w:rsid w:val="00697323"/>
    <w:rsid w:val="00697F4B"/>
    <w:rsid w:val="006A2447"/>
    <w:rsid w:val="006B5076"/>
    <w:rsid w:val="006C106B"/>
    <w:rsid w:val="006D0A5F"/>
    <w:rsid w:val="006F12E6"/>
    <w:rsid w:val="006F700E"/>
    <w:rsid w:val="007046F1"/>
    <w:rsid w:val="007138C7"/>
    <w:rsid w:val="00761D86"/>
    <w:rsid w:val="007639BA"/>
    <w:rsid w:val="007647F3"/>
    <w:rsid w:val="00770B1C"/>
    <w:rsid w:val="00774C01"/>
    <w:rsid w:val="00775657"/>
    <w:rsid w:val="00777F6F"/>
    <w:rsid w:val="0078353B"/>
    <w:rsid w:val="00784B09"/>
    <w:rsid w:val="0078545C"/>
    <w:rsid w:val="0079123E"/>
    <w:rsid w:val="007B6FE3"/>
    <w:rsid w:val="007B7578"/>
    <w:rsid w:val="007C3FD8"/>
    <w:rsid w:val="007E515C"/>
    <w:rsid w:val="007F7FAE"/>
    <w:rsid w:val="008076EC"/>
    <w:rsid w:val="00807C92"/>
    <w:rsid w:val="00810A63"/>
    <w:rsid w:val="00810A89"/>
    <w:rsid w:val="00825C9B"/>
    <w:rsid w:val="008305E4"/>
    <w:rsid w:val="008532F0"/>
    <w:rsid w:val="008603FD"/>
    <w:rsid w:val="00863088"/>
    <w:rsid w:val="00875F84"/>
    <w:rsid w:val="00890071"/>
    <w:rsid w:val="008A7300"/>
    <w:rsid w:val="008A7E92"/>
    <w:rsid w:val="008F605B"/>
    <w:rsid w:val="00920A6B"/>
    <w:rsid w:val="00922801"/>
    <w:rsid w:val="0092606C"/>
    <w:rsid w:val="00937899"/>
    <w:rsid w:val="00941511"/>
    <w:rsid w:val="00960507"/>
    <w:rsid w:val="00960730"/>
    <w:rsid w:val="00980347"/>
    <w:rsid w:val="00986818"/>
    <w:rsid w:val="00992C5C"/>
    <w:rsid w:val="009C13BD"/>
    <w:rsid w:val="009C4012"/>
    <w:rsid w:val="009C566B"/>
    <w:rsid w:val="009D6489"/>
    <w:rsid w:val="009E7D59"/>
    <w:rsid w:val="009F06B8"/>
    <w:rsid w:val="009F4780"/>
    <w:rsid w:val="00A03334"/>
    <w:rsid w:val="00A15B0B"/>
    <w:rsid w:val="00A23C70"/>
    <w:rsid w:val="00A46594"/>
    <w:rsid w:val="00A70C50"/>
    <w:rsid w:val="00A77F7A"/>
    <w:rsid w:val="00A834F2"/>
    <w:rsid w:val="00AA11FD"/>
    <w:rsid w:val="00AA3959"/>
    <w:rsid w:val="00AA5730"/>
    <w:rsid w:val="00AB2FB9"/>
    <w:rsid w:val="00AC5C37"/>
    <w:rsid w:val="00AD0F6A"/>
    <w:rsid w:val="00AE4494"/>
    <w:rsid w:val="00AE6A7F"/>
    <w:rsid w:val="00AFE33C"/>
    <w:rsid w:val="00B24949"/>
    <w:rsid w:val="00B34276"/>
    <w:rsid w:val="00B421FA"/>
    <w:rsid w:val="00B64BBD"/>
    <w:rsid w:val="00B765F3"/>
    <w:rsid w:val="00B76B0A"/>
    <w:rsid w:val="00B916E2"/>
    <w:rsid w:val="00B9294F"/>
    <w:rsid w:val="00BA0324"/>
    <w:rsid w:val="00BA7E53"/>
    <w:rsid w:val="00BD2E2F"/>
    <w:rsid w:val="00BE5EE3"/>
    <w:rsid w:val="00BF1336"/>
    <w:rsid w:val="00C01739"/>
    <w:rsid w:val="00C03625"/>
    <w:rsid w:val="00C234A3"/>
    <w:rsid w:val="00C43510"/>
    <w:rsid w:val="00C50641"/>
    <w:rsid w:val="00C65C1A"/>
    <w:rsid w:val="00C70876"/>
    <w:rsid w:val="00CA355C"/>
    <w:rsid w:val="00CB2D1C"/>
    <w:rsid w:val="00CB7BB9"/>
    <w:rsid w:val="00CC77E0"/>
    <w:rsid w:val="00CD3B57"/>
    <w:rsid w:val="00CD54B5"/>
    <w:rsid w:val="00CE666F"/>
    <w:rsid w:val="00CE73E8"/>
    <w:rsid w:val="00CF3F24"/>
    <w:rsid w:val="00D06E54"/>
    <w:rsid w:val="00D10939"/>
    <w:rsid w:val="00D35C85"/>
    <w:rsid w:val="00D37869"/>
    <w:rsid w:val="00D42162"/>
    <w:rsid w:val="00D51A32"/>
    <w:rsid w:val="00D72CD6"/>
    <w:rsid w:val="00D90E7A"/>
    <w:rsid w:val="00DA31C6"/>
    <w:rsid w:val="00DE7376"/>
    <w:rsid w:val="00DF04DF"/>
    <w:rsid w:val="00E0157D"/>
    <w:rsid w:val="00E03192"/>
    <w:rsid w:val="00E05BAC"/>
    <w:rsid w:val="00E165B2"/>
    <w:rsid w:val="00E2305E"/>
    <w:rsid w:val="00E67F40"/>
    <w:rsid w:val="00E757BE"/>
    <w:rsid w:val="00E9164E"/>
    <w:rsid w:val="00E923FC"/>
    <w:rsid w:val="00E934B1"/>
    <w:rsid w:val="00E96A72"/>
    <w:rsid w:val="00EC79B8"/>
    <w:rsid w:val="00ED0F95"/>
    <w:rsid w:val="00ED663D"/>
    <w:rsid w:val="00ED6777"/>
    <w:rsid w:val="00ED6E45"/>
    <w:rsid w:val="00EE1E10"/>
    <w:rsid w:val="00EE3BC2"/>
    <w:rsid w:val="00EF7485"/>
    <w:rsid w:val="00F01A8C"/>
    <w:rsid w:val="00F06010"/>
    <w:rsid w:val="00F11D47"/>
    <w:rsid w:val="00F2080C"/>
    <w:rsid w:val="00F3024F"/>
    <w:rsid w:val="00F37F7E"/>
    <w:rsid w:val="00F53E02"/>
    <w:rsid w:val="00F709D2"/>
    <w:rsid w:val="00F77723"/>
    <w:rsid w:val="00FA67FE"/>
    <w:rsid w:val="00FB32A9"/>
    <w:rsid w:val="00FB5084"/>
    <w:rsid w:val="00FB5B42"/>
    <w:rsid w:val="00FD1700"/>
    <w:rsid w:val="00FD1E7C"/>
    <w:rsid w:val="00FE2006"/>
    <w:rsid w:val="00FF09AD"/>
    <w:rsid w:val="00FF1E15"/>
    <w:rsid w:val="00FF3C14"/>
    <w:rsid w:val="00FF707D"/>
    <w:rsid w:val="00FF7AFA"/>
    <w:rsid w:val="0439D4E9"/>
    <w:rsid w:val="051B1A90"/>
    <w:rsid w:val="05604C42"/>
    <w:rsid w:val="05D5A54A"/>
    <w:rsid w:val="066BB915"/>
    <w:rsid w:val="094F2298"/>
    <w:rsid w:val="11558CD8"/>
    <w:rsid w:val="162A016D"/>
    <w:rsid w:val="17CAAB9A"/>
    <w:rsid w:val="1AF6DA3F"/>
    <w:rsid w:val="2174A19A"/>
    <w:rsid w:val="2578FADC"/>
    <w:rsid w:val="262EEA60"/>
    <w:rsid w:val="264812BD"/>
    <w:rsid w:val="29668B22"/>
    <w:rsid w:val="2A457521"/>
    <w:rsid w:val="2B025B83"/>
    <w:rsid w:val="2B8B41F3"/>
    <w:rsid w:val="2D837687"/>
    <w:rsid w:val="2E39FC45"/>
    <w:rsid w:val="3211A29D"/>
    <w:rsid w:val="326BEBBF"/>
    <w:rsid w:val="366CE1A8"/>
    <w:rsid w:val="37E8CC11"/>
    <w:rsid w:val="3821101D"/>
    <w:rsid w:val="39849C72"/>
    <w:rsid w:val="39A3B821"/>
    <w:rsid w:val="3CDB58E3"/>
    <w:rsid w:val="4031A0B1"/>
    <w:rsid w:val="405E2466"/>
    <w:rsid w:val="4CF96A33"/>
    <w:rsid w:val="4DA50E0E"/>
    <w:rsid w:val="4DCC1743"/>
    <w:rsid w:val="4E5A98A8"/>
    <w:rsid w:val="50CF6D7B"/>
    <w:rsid w:val="52A052AF"/>
    <w:rsid w:val="55047C18"/>
    <w:rsid w:val="55B80D79"/>
    <w:rsid w:val="566F90CB"/>
    <w:rsid w:val="5A8937D1"/>
    <w:rsid w:val="5AAA9A4B"/>
    <w:rsid w:val="5C2E0C98"/>
    <w:rsid w:val="5CAF98C6"/>
    <w:rsid w:val="5F26E82E"/>
    <w:rsid w:val="60999DCA"/>
    <w:rsid w:val="60FAC020"/>
    <w:rsid w:val="61F9F565"/>
    <w:rsid w:val="64596A17"/>
    <w:rsid w:val="65BE2BAD"/>
    <w:rsid w:val="65D96D93"/>
    <w:rsid w:val="692CDB3A"/>
    <w:rsid w:val="6AAEB9F0"/>
    <w:rsid w:val="72C7A192"/>
    <w:rsid w:val="74CBBE8C"/>
    <w:rsid w:val="76BEEFA3"/>
    <w:rsid w:val="7DE2D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F3BFA"/>
  <w15:docId w15:val="{8B787B65-6FE3-4E57-BD5E-C7AA6AD15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F2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3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465A4"/>
  </w:style>
  <w:style w:type="paragraph" w:customStyle="1" w:styleId="paragraph">
    <w:name w:val="paragraph"/>
    <w:basedOn w:val="Normal"/>
    <w:rsid w:val="006465A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eop">
    <w:name w:val="eop"/>
    <w:basedOn w:val="DefaultParagraphFont"/>
    <w:rsid w:val="006465A4"/>
  </w:style>
  <w:style w:type="paragraph" w:styleId="ListParagraph">
    <w:name w:val="List Paragraph"/>
    <w:basedOn w:val="Normal"/>
    <w:uiPriority w:val="34"/>
    <w:qFormat/>
    <w:rsid w:val="006465A4"/>
    <w:pPr>
      <w:ind w:left="720"/>
      <w:contextualSpacing/>
    </w:pPr>
  </w:style>
  <w:style w:type="paragraph" w:styleId="Revision">
    <w:name w:val="Revision"/>
    <w:hidden/>
    <w:uiPriority w:val="99"/>
    <w:semiHidden/>
    <w:rsid w:val="002B440A"/>
    <w:pPr>
      <w:spacing w:after="0" w:line="240" w:lineRule="auto"/>
    </w:pPr>
    <w:rPr>
      <w:rFonts w:ascii="Arial" w:hAnsi="Arial"/>
    </w:rPr>
  </w:style>
  <w:style w:type="character" w:styleId="CommentReference">
    <w:name w:val="annotation reference"/>
    <w:basedOn w:val="DefaultParagraphFont"/>
    <w:uiPriority w:val="99"/>
    <w:semiHidden/>
    <w:unhideWhenUsed/>
    <w:rsid w:val="00FF3C14"/>
    <w:rPr>
      <w:sz w:val="16"/>
      <w:szCs w:val="16"/>
    </w:rPr>
  </w:style>
  <w:style w:type="paragraph" w:styleId="CommentText">
    <w:name w:val="annotation text"/>
    <w:basedOn w:val="Normal"/>
    <w:link w:val="CommentTextChar"/>
    <w:uiPriority w:val="99"/>
    <w:unhideWhenUsed/>
    <w:rsid w:val="00FF3C14"/>
    <w:rPr>
      <w:sz w:val="20"/>
      <w:szCs w:val="20"/>
    </w:rPr>
  </w:style>
  <w:style w:type="character" w:customStyle="1" w:styleId="CommentTextChar">
    <w:name w:val="Comment Text Char"/>
    <w:basedOn w:val="DefaultParagraphFont"/>
    <w:link w:val="CommentText"/>
    <w:uiPriority w:val="99"/>
    <w:rsid w:val="00FF3C1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F3C14"/>
    <w:rPr>
      <w:b/>
      <w:bCs/>
    </w:rPr>
  </w:style>
  <w:style w:type="character" w:customStyle="1" w:styleId="CommentSubjectChar">
    <w:name w:val="Comment Subject Char"/>
    <w:basedOn w:val="CommentTextChar"/>
    <w:link w:val="CommentSubject"/>
    <w:uiPriority w:val="99"/>
    <w:semiHidden/>
    <w:rsid w:val="00FF3C1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office.disk.aber.ac.uk\hse-shared\Energy-Management-RESTORED\Net%20Zero%202030\Simple%20Net%20Zero%20Model%20-%20Copy%20with%20Historical%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Model!$B$26</c:f>
              <c:strCache>
                <c:ptCount val="1"/>
                <c:pt idx="0">
                  <c:v>Total net emissions (kgCO2e)</c:v>
                </c:pt>
              </c:strCache>
            </c:strRef>
          </c:tx>
          <c:spPr>
            <a:ln w="28575" cap="rnd">
              <a:solidFill>
                <a:schemeClr val="accent1"/>
              </a:solidFill>
              <a:round/>
            </a:ln>
            <a:effectLst/>
          </c:spPr>
          <c:marker>
            <c:symbol val="none"/>
          </c:marker>
          <c:dPt>
            <c:idx val="5"/>
            <c:marker>
              <c:symbol val="none"/>
            </c:marker>
            <c:bubble3D val="0"/>
            <c:spPr>
              <a:ln w="28575" cap="rnd">
                <a:solidFill>
                  <a:schemeClr val="accent1"/>
                </a:solidFill>
                <a:prstDash val="sysDash"/>
                <a:round/>
              </a:ln>
              <a:effectLst/>
            </c:spPr>
            <c:extLst>
              <c:ext xmlns:c16="http://schemas.microsoft.com/office/drawing/2014/chart" uri="{C3380CC4-5D6E-409C-BE32-E72D297353CC}">
                <c16:uniqueId val="{00000001-DF6E-46EF-947B-8164A462D4C4}"/>
              </c:ext>
            </c:extLst>
          </c:dPt>
          <c:dPt>
            <c:idx val="6"/>
            <c:marker>
              <c:symbol val="none"/>
            </c:marker>
            <c:bubble3D val="0"/>
            <c:spPr>
              <a:ln w="28575" cap="rnd">
                <a:solidFill>
                  <a:schemeClr val="accent1"/>
                </a:solidFill>
                <a:prstDash val="sysDash"/>
                <a:round/>
              </a:ln>
              <a:effectLst/>
            </c:spPr>
            <c:extLst>
              <c:ext xmlns:c16="http://schemas.microsoft.com/office/drawing/2014/chart" uri="{C3380CC4-5D6E-409C-BE32-E72D297353CC}">
                <c16:uniqueId val="{00000003-DF6E-46EF-947B-8164A462D4C4}"/>
              </c:ext>
            </c:extLst>
          </c:dPt>
          <c:dPt>
            <c:idx val="7"/>
            <c:marker>
              <c:symbol val="none"/>
            </c:marker>
            <c:bubble3D val="0"/>
            <c:spPr>
              <a:ln w="28575" cap="rnd">
                <a:solidFill>
                  <a:schemeClr val="accent1"/>
                </a:solidFill>
                <a:prstDash val="sysDash"/>
                <a:round/>
              </a:ln>
              <a:effectLst/>
            </c:spPr>
            <c:extLst>
              <c:ext xmlns:c16="http://schemas.microsoft.com/office/drawing/2014/chart" uri="{C3380CC4-5D6E-409C-BE32-E72D297353CC}">
                <c16:uniqueId val="{00000005-DF6E-46EF-947B-8164A462D4C4}"/>
              </c:ext>
            </c:extLst>
          </c:dPt>
          <c:dPt>
            <c:idx val="8"/>
            <c:marker>
              <c:symbol val="none"/>
            </c:marker>
            <c:bubble3D val="0"/>
            <c:spPr>
              <a:ln w="28575" cap="rnd">
                <a:solidFill>
                  <a:schemeClr val="accent1"/>
                </a:solidFill>
                <a:prstDash val="sysDash"/>
                <a:round/>
              </a:ln>
              <a:effectLst/>
            </c:spPr>
            <c:extLst>
              <c:ext xmlns:c16="http://schemas.microsoft.com/office/drawing/2014/chart" uri="{C3380CC4-5D6E-409C-BE32-E72D297353CC}">
                <c16:uniqueId val="{00000007-DF6E-46EF-947B-8164A462D4C4}"/>
              </c:ext>
            </c:extLst>
          </c:dPt>
          <c:dPt>
            <c:idx val="9"/>
            <c:marker>
              <c:symbol val="none"/>
            </c:marker>
            <c:bubble3D val="0"/>
            <c:spPr>
              <a:ln w="28575" cap="rnd">
                <a:solidFill>
                  <a:schemeClr val="accent1"/>
                </a:solidFill>
                <a:prstDash val="sysDash"/>
                <a:round/>
              </a:ln>
              <a:effectLst/>
            </c:spPr>
            <c:extLst>
              <c:ext xmlns:c16="http://schemas.microsoft.com/office/drawing/2014/chart" uri="{C3380CC4-5D6E-409C-BE32-E72D297353CC}">
                <c16:uniqueId val="{00000009-DF6E-46EF-947B-8164A462D4C4}"/>
              </c:ext>
            </c:extLst>
          </c:dPt>
          <c:dPt>
            <c:idx val="10"/>
            <c:marker>
              <c:symbol val="none"/>
            </c:marker>
            <c:bubble3D val="0"/>
            <c:spPr>
              <a:ln w="28575" cap="rnd">
                <a:solidFill>
                  <a:schemeClr val="accent1"/>
                </a:solidFill>
                <a:prstDash val="sysDash"/>
                <a:round/>
              </a:ln>
              <a:effectLst/>
            </c:spPr>
            <c:extLst>
              <c:ext xmlns:c16="http://schemas.microsoft.com/office/drawing/2014/chart" uri="{C3380CC4-5D6E-409C-BE32-E72D297353CC}">
                <c16:uniqueId val="{0000000B-DF6E-46EF-947B-8164A462D4C4}"/>
              </c:ext>
            </c:extLst>
          </c:dPt>
          <c:dPt>
            <c:idx val="11"/>
            <c:marker>
              <c:symbol val="none"/>
            </c:marker>
            <c:bubble3D val="0"/>
            <c:spPr>
              <a:ln w="28575" cap="rnd">
                <a:solidFill>
                  <a:schemeClr val="accent1"/>
                </a:solidFill>
                <a:prstDash val="sysDash"/>
                <a:round/>
              </a:ln>
              <a:effectLst/>
            </c:spPr>
            <c:extLst>
              <c:ext xmlns:c16="http://schemas.microsoft.com/office/drawing/2014/chart" uri="{C3380CC4-5D6E-409C-BE32-E72D297353CC}">
                <c16:uniqueId val="{0000000D-DF6E-46EF-947B-8164A462D4C4}"/>
              </c:ext>
            </c:extLst>
          </c:dPt>
          <c:cat>
            <c:strRef>
              <c:f>Model!$C$2:$N$2</c:f>
              <c:strCache>
                <c:ptCount val="12"/>
                <c:pt idx="0">
                  <c:v>2019/20</c:v>
                </c:pt>
                <c:pt idx="1">
                  <c:v>2020/21</c:v>
                </c:pt>
                <c:pt idx="2">
                  <c:v>2021/22</c:v>
                </c:pt>
                <c:pt idx="3">
                  <c:v>2022/23</c:v>
                </c:pt>
                <c:pt idx="4">
                  <c:v>2023/24</c:v>
                </c:pt>
                <c:pt idx="5">
                  <c:v>2024/25</c:v>
                </c:pt>
                <c:pt idx="6">
                  <c:v>2025/26</c:v>
                </c:pt>
                <c:pt idx="7">
                  <c:v>2026/27</c:v>
                </c:pt>
                <c:pt idx="8">
                  <c:v>2027/28</c:v>
                </c:pt>
                <c:pt idx="9">
                  <c:v>2028/29</c:v>
                </c:pt>
                <c:pt idx="10">
                  <c:v>2029/30</c:v>
                </c:pt>
                <c:pt idx="11">
                  <c:v>2030/31</c:v>
                </c:pt>
              </c:strCache>
            </c:strRef>
          </c:cat>
          <c:val>
            <c:numRef>
              <c:f>Model!$C$26:$N$26</c:f>
              <c:numCache>
                <c:formatCode>#,##0</c:formatCode>
                <c:ptCount val="12"/>
                <c:pt idx="0">
                  <c:v>16429308.759999998</c:v>
                </c:pt>
                <c:pt idx="1">
                  <c:v>11085847.380000001</c:v>
                </c:pt>
                <c:pt idx="2">
                  <c:v>11405926.937451068</c:v>
                </c:pt>
                <c:pt idx="3">
                  <c:v>11201876.716848275</c:v>
                </c:pt>
                <c:pt idx="4">
                  <c:v>9347044.5532552749</c:v>
                </c:pt>
                <c:pt idx="5">
                  <c:v>9064264.9151496682</c:v>
                </c:pt>
                <c:pt idx="6">
                  <c:v>8734588.661820069</c:v>
                </c:pt>
                <c:pt idx="7">
                  <c:v>8404912.4084904697</c:v>
                </c:pt>
                <c:pt idx="8">
                  <c:v>8075236.1551608685</c:v>
                </c:pt>
                <c:pt idx="9">
                  <c:v>7745559.9018312693</c:v>
                </c:pt>
                <c:pt idx="10">
                  <c:v>7415883.6485016681</c:v>
                </c:pt>
                <c:pt idx="11">
                  <c:v>7086207.3951720688</c:v>
                </c:pt>
              </c:numCache>
            </c:numRef>
          </c:val>
          <c:smooth val="0"/>
          <c:extLst>
            <c:ext xmlns:c16="http://schemas.microsoft.com/office/drawing/2014/chart" uri="{C3380CC4-5D6E-409C-BE32-E72D297353CC}">
              <c16:uniqueId val="{0000000E-DF6E-46EF-947B-8164A462D4C4}"/>
            </c:ext>
          </c:extLst>
        </c:ser>
        <c:ser>
          <c:idx val="1"/>
          <c:order val="1"/>
          <c:tx>
            <c:strRef>
              <c:f>Model!$B$28</c:f>
              <c:strCache>
                <c:ptCount val="1"/>
                <c:pt idx="0">
                  <c:v>Net Zero target line</c:v>
                </c:pt>
              </c:strCache>
            </c:strRef>
          </c:tx>
          <c:spPr>
            <a:ln w="28575" cap="rnd">
              <a:solidFill>
                <a:schemeClr val="accent2"/>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F-DF6E-46EF-947B-8164A462D4C4}"/>
                </c:ext>
              </c:extLst>
            </c:dLbl>
            <c:dLbl>
              <c:idx val="1"/>
              <c:delete val="1"/>
              <c:extLst>
                <c:ext xmlns:c15="http://schemas.microsoft.com/office/drawing/2012/chart" uri="{CE6537A1-D6FC-4f65-9D91-7224C49458BB}"/>
                <c:ext xmlns:c16="http://schemas.microsoft.com/office/drawing/2014/chart" uri="{C3380CC4-5D6E-409C-BE32-E72D297353CC}">
                  <c16:uniqueId val="{00000010-DF6E-46EF-947B-8164A462D4C4}"/>
                </c:ext>
              </c:extLst>
            </c:dLbl>
            <c:dLbl>
              <c:idx val="2"/>
              <c:delete val="1"/>
              <c:extLst>
                <c:ext xmlns:c15="http://schemas.microsoft.com/office/drawing/2012/chart" uri="{CE6537A1-D6FC-4f65-9D91-7224C49458BB}"/>
                <c:ext xmlns:c16="http://schemas.microsoft.com/office/drawing/2014/chart" uri="{C3380CC4-5D6E-409C-BE32-E72D297353CC}">
                  <c16:uniqueId val="{00000011-DF6E-46EF-947B-8164A462D4C4}"/>
                </c:ext>
              </c:extLst>
            </c:dLbl>
            <c:dLbl>
              <c:idx val="3"/>
              <c:delete val="1"/>
              <c:extLst>
                <c:ext xmlns:c15="http://schemas.microsoft.com/office/drawing/2012/chart" uri="{CE6537A1-D6FC-4f65-9D91-7224C49458BB}"/>
                <c:ext xmlns:c16="http://schemas.microsoft.com/office/drawing/2014/chart" uri="{C3380CC4-5D6E-409C-BE32-E72D297353CC}">
                  <c16:uniqueId val="{00000012-DF6E-46EF-947B-8164A462D4C4}"/>
                </c:ext>
              </c:extLst>
            </c:dLbl>
            <c:dLbl>
              <c:idx val="4"/>
              <c:delete val="1"/>
              <c:extLst>
                <c:ext xmlns:c15="http://schemas.microsoft.com/office/drawing/2012/chart" uri="{CE6537A1-D6FC-4f65-9D91-7224C49458BB}">
                  <c15:layout>
                    <c:manualLayout>
                      <c:w val="0.14953435072152682"/>
                      <c:h val="6.285394610478108E-2"/>
                    </c:manualLayout>
                  </c15:layout>
                </c:ext>
                <c:ext xmlns:c16="http://schemas.microsoft.com/office/drawing/2014/chart" uri="{C3380CC4-5D6E-409C-BE32-E72D297353CC}">
                  <c16:uniqueId val="{00000013-DF6E-46EF-947B-8164A462D4C4}"/>
                </c:ext>
              </c:extLst>
            </c:dLbl>
            <c:dLbl>
              <c:idx val="5"/>
              <c:delete val="1"/>
              <c:extLst>
                <c:ext xmlns:c15="http://schemas.microsoft.com/office/drawing/2012/chart" uri="{CE6537A1-D6FC-4f65-9D91-7224C49458BB}"/>
                <c:ext xmlns:c16="http://schemas.microsoft.com/office/drawing/2014/chart" uri="{C3380CC4-5D6E-409C-BE32-E72D297353CC}">
                  <c16:uniqueId val="{00000014-DF6E-46EF-947B-8164A462D4C4}"/>
                </c:ext>
              </c:extLst>
            </c:dLbl>
            <c:dLbl>
              <c:idx val="6"/>
              <c:delete val="1"/>
              <c:extLst>
                <c:ext xmlns:c15="http://schemas.microsoft.com/office/drawing/2012/chart" uri="{CE6537A1-D6FC-4f65-9D91-7224C49458BB}"/>
                <c:ext xmlns:c16="http://schemas.microsoft.com/office/drawing/2014/chart" uri="{C3380CC4-5D6E-409C-BE32-E72D297353CC}">
                  <c16:uniqueId val="{00000015-DF6E-46EF-947B-8164A462D4C4}"/>
                </c:ext>
              </c:extLst>
            </c:dLbl>
            <c:dLbl>
              <c:idx val="7"/>
              <c:delete val="1"/>
              <c:extLst>
                <c:ext xmlns:c15="http://schemas.microsoft.com/office/drawing/2012/chart" uri="{CE6537A1-D6FC-4f65-9D91-7224C49458BB}"/>
                <c:ext xmlns:c16="http://schemas.microsoft.com/office/drawing/2014/chart" uri="{C3380CC4-5D6E-409C-BE32-E72D297353CC}">
                  <c16:uniqueId val="{00000016-DF6E-46EF-947B-8164A462D4C4}"/>
                </c:ext>
              </c:extLst>
            </c:dLbl>
            <c:dLbl>
              <c:idx val="8"/>
              <c:delete val="1"/>
              <c:extLst>
                <c:ext xmlns:c15="http://schemas.microsoft.com/office/drawing/2012/chart" uri="{CE6537A1-D6FC-4f65-9D91-7224C49458BB}"/>
                <c:ext xmlns:c16="http://schemas.microsoft.com/office/drawing/2014/chart" uri="{C3380CC4-5D6E-409C-BE32-E72D297353CC}">
                  <c16:uniqueId val="{00000017-DF6E-46EF-947B-8164A462D4C4}"/>
                </c:ext>
              </c:extLst>
            </c:dLbl>
            <c:dLbl>
              <c:idx val="9"/>
              <c:delete val="1"/>
              <c:extLst>
                <c:ext xmlns:c15="http://schemas.microsoft.com/office/drawing/2012/chart" uri="{CE6537A1-D6FC-4f65-9D91-7224C49458BB}"/>
                <c:ext xmlns:c16="http://schemas.microsoft.com/office/drawing/2014/chart" uri="{C3380CC4-5D6E-409C-BE32-E72D297353CC}">
                  <c16:uniqueId val="{00000018-DF6E-46EF-947B-8164A462D4C4}"/>
                </c:ext>
              </c:extLst>
            </c:dLbl>
            <c:dLbl>
              <c:idx val="10"/>
              <c:delete val="1"/>
              <c:extLst>
                <c:ext xmlns:c15="http://schemas.microsoft.com/office/drawing/2012/chart" uri="{CE6537A1-D6FC-4f65-9D91-7224C49458BB}"/>
                <c:ext xmlns:c16="http://schemas.microsoft.com/office/drawing/2014/chart" uri="{C3380CC4-5D6E-409C-BE32-E72D297353CC}">
                  <c16:uniqueId val="{00000019-DF6E-46EF-947B-8164A462D4C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Model!$C$2:$N$2</c:f>
              <c:strCache>
                <c:ptCount val="12"/>
                <c:pt idx="0">
                  <c:v>2019/20</c:v>
                </c:pt>
                <c:pt idx="1">
                  <c:v>2020/21</c:v>
                </c:pt>
                <c:pt idx="2">
                  <c:v>2021/22</c:v>
                </c:pt>
                <c:pt idx="3">
                  <c:v>2022/23</c:v>
                </c:pt>
                <c:pt idx="4">
                  <c:v>2023/24</c:v>
                </c:pt>
                <c:pt idx="5">
                  <c:v>2024/25</c:v>
                </c:pt>
                <c:pt idx="6">
                  <c:v>2025/26</c:v>
                </c:pt>
                <c:pt idx="7">
                  <c:v>2026/27</c:v>
                </c:pt>
                <c:pt idx="8">
                  <c:v>2027/28</c:v>
                </c:pt>
                <c:pt idx="9">
                  <c:v>2028/29</c:v>
                </c:pt>
                <c:pt idx="10">
                  <c:v>2029/30</c:v>
                </c:pt>
                <c:pt idx="11">
                  <c:v>2030/31</c:v>
                </c:pt>
              </c:strCache>
            </c:strRef>
          </c:cat>
          <c:val>
            <c:numRef>
              <c:f>Model!$C$28:$N$28</c:f>
              <c:numCache>
                <c:formatCode>_(* #,##0.00_);_(* \(#,##0.00\);_(* "-"??_);_(@_)</c:formatCode>
                <c:ptCount val="12"/>
                <c:pt idx="0">
                  <c:v>16429308.759999998</c:v>
                </c:pt>
                <c:pt idx="1">
                  <c:v>14935735.236363634</c:v>
                </c:pt>
                <c:pt idx="2">
                  <c:v>13442161.712727271</c:v>
                </c:pt>
                <c:pt idx="3">
                  <c:v>11948588.189090908</c:v>
                </c:pt>
                <c:pt idx="4">
                  <c:v>10455014.665454544</c:v>
                </c:pt>
                <c:pt idx="5">
                  <c:v>8961441.1418181807</c:v>
                </c:pt>
                <c:pt idx="6">
                  <c:v>7467867.6181818172</c:v>
                </c:pt>
                <c:pt idx="7">
                  <c:v>5974294.0945454538</c:v>
                </c:pt>
                <c:pt idx="8">
                  <c:v>4480720.5709090903</c:v>
                </c:pt>
                <c:pt idx="9">
                  <c:v>2987147.0472727269</c:v>
                </c:pt>
                <c:pt idx="10">
                  <c:v>1493573.5236363634</c:v>
                </c:pt>
                <c:pt idx="11">
                  <c:v>0</c:v>
                </c:pt>
              </c:numCache>
            </c:numRef>
          </c:val>
          <c:smooth val="0"/>
          <c:extLst>
            <c:ext xmlns:c16="http://schemas.microsoft.com/office/drawing/2014/chart" uri="{C3380CC4-5D6E-409C-BE32-E72D297353CC}">
              <c16:uniqueId val="{0000001A-DF6E-46EF-947B-8164A462D4C4}"/>
            </c:ext>
          </c:extLst>
        </c:ser>
        <c:dLbls>
          <c:showLegendKey val="0"/>
          <c:showVal val="0"/>
          <c:showCatName val="0"/>
          <c:showSerName val="0"/>
          <c:showPercent val="0"/>
          <c:showBubbleSize val="0"/>
        </c:dLbls>
        <c:smooth val="0"/>
        <c:axId val="230162351"/>
        <c:axId val="230161391"/>
      </c:lineChart>
      <c:catAx>
        <c:axId val="230162351"/>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0161391"/>
        <c:crosses val="autoZero"/>
        <c:auto val="1"/>
        <c:lblAlgn val="ctr"/>
        <c:lblOffset val="100"/>
        <c:noMultiLvlLbl val="0"/>
      </c:catAx>
      <c:valAx>
        <c:axId val="230161391"/>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0162351"/>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225AE-7256-4204-A873-7D4885A05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6</Pages>
  <Words>2003</Words>
  <Characters>11422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 Jones [jsj] (Staff)</dc:creator>
  <cp:lastModifiedBy>Matthew Clubb [auc] (Staff)</cp:lastModifiedBy>
  <cp:revision>10</cp:revision>
  <dcterms:created xsi:type="dcterms:W3CDTF">2025-09-18T15:36:00Z</dcterms:created>
  <dcterms:modified xsi:type="dcterms:W3CDTF">2025-10-07T09:25:00Z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ActionId">
    <vt:lpwstr>e23381e0-f96e-4352-bf29-bf22ae72d0a8</vt:lpwstr>
  </property>
  <property fmtid="{D5CDD505-2E9C-101B-9397-08002B2CF9AE}" pid="3" name="MSIP_Label_f2dfecbd-fc97-4e8a-a9cd-19ed496c406e_ContentBits">
    <vt:lpwstr>0</vt:lpwstr>
  </property>
  <property fmtid="{D5CDD505-2E9C-101B-9397-08002B2CF9AE}" pid="4" name="MSIP_Label_f2dfecbd-fc97-4e8a-a9cd-19ed496c406e_Enabled">
    <vt:lpwstr>true</vt:lpwstr>
  </property>
  <property fmtid="{D5CDD505-2E9C-101B-9397-08002B2CF9AE}" pid="5" name="MSIP_Label_f2dfecbd-fc97-4e8a-a9cd-19ed496c406e_Method">
    <vt:lpwstr>Standard</vt:lpwstr>
  </property>
  <property fmtid="{D5CDD505-2E9C-101B-9397-08002B2CF9AE}" pid="6" name="MSIP_Label_f2dfecbd-fc97-4e8a-a9cd-19ed496c406e_Name">
    <vt:lpwstr>defa4170-0d19-0005-0004-bc88714345d2</vt:lpwstr>
  </property>
  <property fmtid="{D5CDD505-2E9C-101B-9397-08002B2CF9AE}" pid="7" name="MSIP_Label_f2dfecbd-fc97-4e8a-a9cd-19ed496c406e_SetDate">
    <vt:lpwstr>2023-02-08T10:10:33Z</vt:lpwstr>
  </property>
  <property fmtid="{D5CDD505-2E9C-101B-9397-08002B2CF9AE}" pid="8" name="MSIP_Label_f2dfecbd-fc97-4e8a-a9cd-19ed496c406e_SiteId">
    <vt:lpwstr>d47b090e-3f5a-4ca0-84d0-9f89d269f175</vt:lpwstr>
  </property>
</Properties>
</file>