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7AE92" w14:textId="649BC472" w:rsidR="00A34418" w:rsidRPr="00A34418" w:rsidRDefault="00A34418" w:rsidP="00A34418">
      <w:pPr>
        <w:jc w:val="both"/>
        <w:rPr>
          <w:rFonts w:asciiTheme="minorHAnsi" w:hAnsiTheme="minorHAnsi" w:cstheme="minorHAnsi"/>
          <w:b/>
          <w:bCs/>
          <w:i/>
          <w:iCs/>
          <w:sz w:val="24"/>
          <w:szCs w:val="24"/>
        </w:rPr>
      </w:pPr>
      <w:r w:rsidRPr="00A34418">
        <w:rPr>
          <w:rFonts w:asciiTheme="minorHAnsi" w:hAnsiTheme="minorHAnsi" w:cstheme="minorHAnsi"/>
          <w:b/>
          <w:bCs/>
          <w:i/>
          <w:iCs/>
          <w:sz w:val="24"/>
          <w:szCs w:val="24"/>
        </w:rPr>
        <w:t>Carbon Emissions Summary: 2024/25 vs. 2019/20 Baseline</w:t>
      </w:r>
    </w:p>
    <w:p w14:paraId="6E8C6030" w14:textId="2E19C88B" w:rsidR="00A34418" w:rsidRPr="00A34418" w:rsidRDefault="00A34418" w:rsidP="00A34418">
      <w:pPr>
        <w:pStyle w:val="paragraph"/>
        <w:numPr>
          <w:ilvl w:val="0"/>
          <w:numId w:val="5"/>
        </w:numPr>
        <w:ind w:left="360"/>
        <w:jc w:val="both"/>
        <w:textAlignment w:val="baseline"/>
        <w:rPr>
          <w:rStyle w:val="normaltextrun"/>
          <w:rFonts w:ascii="Calibri" w:eastAsiaTheme="minorHAnsi" w:hAnsi="Calibri" w:cs="Calibri"/>
          <w:b/>
          <w:bCs/>
          <w:sz w:val="22"/>
          <w:szCs w:val="22"/>
          <w:lang w:eastAsia="en-US"/>
        </w:rPr>
      </w:pPr>
      <w:r w:rsidRPr="00A34418">
        <w:rPr>
          <w:rStyle w:val="normaltextrun"/>
          <w:rFonts w:ascii="Calibri" w:eastAsiaTheme="minorHAnsi" w:hAnsi="Calibri" w:cs="Calibri"/>
          <w:b/>
          <w:bCs/>
          <w:sz w:val="22"/>
          <w:szCs w:val="22"/>
          <w:lang w:eastAsia="en-US"/>
        </w:rPr>
        <w:t>Progress Toward Net Zero by 2030</w:t>
      </w:r>
    </w:p>
    <w:p w14:paraId="77C43D65" w14:textId="77777777" w:rsidR="00A34418" w:rsidRPr="00A34418" w:rsidRDefault="00A34418" w:rsidP="00A34418">
      <w:pPr>
        <w:jc w:val="both"/>
        <w:rPr>
          <w:rStyle w:val="normaltextrun"/>
          <w:rFonts w:ascii="Calibri" w:hAnsi="Calibri" w:cs="Calibri"/>
        </w:rPr>
      </w:pPr>
      <w:r w:rsidRPr="00A34418">
        <w:rPr>
          <w:rStyle w:val="normaltextrun"/>
          <w:rFonts w:ascii="Calibri" w:hAnsi="Calibri" w:cs="Calibri"/>
        </w:rPr>
        <w:t>In 2019, the University committed to achieving carbon neutrality by 2030. Emissions have been calculated in line with the latest Welsh Government reporting guidance. The 2024/25 data shows a 40% reduction in net emissions compared to the 2019/20 baseline, despite a slight year-on-year increase due to higher gas demand during a colder winter.</w:t>
      </w:r>
    </w:p>
    <w:p w14:paraId="3E74321E" w14:textId="77777777" w:rsidR="00A34418" w:rsidRPr="00A34418" w:rsidRDefault="00A34418" w:rsidP="00A34418">
      <w:pPr>
        <w:pStyle w:val="ListParagraph"/>
        <w:ind w:left="360"/>
        <w:jc w:val="both"/>
        <w:rPr>
          <w:rFonts w:asciiTheme="minorHAnsi" w:hAnsiTheme="minorHAnsi" w:cstheme="minorHAnsi"/>
          <w:i/>
        </w:rPr>
      </w:pPr>
    </w:p>
    <w:p w14:paraId="0AB38E6E" w14:textId="77777777" w:rsidR="00A34418" w:rsidRPr="00A34418" w:rsidRDefault="00A34418" w:rsidP="00A34418">
      <w:pPr>
        <w:pStyle w:val="ListParagraph"/>
        <w:ind w:left="360"/>
        <w:jc w:val="both"/>
        <w:rPr>
          <w:rFonts w:asciiTheme="minorHAnsi" w:hAnsiTheme="minorHAnsi" w:cstheme="minorHAnsi"/>
          <w:i/>
          <w:iCs/>
        </w:rPr>
      </w:pPr>
      <w:r w:rsidRPr="00A34418">
        <w:rPr>
          <w:rFonts w:asciiTheme="minorHAnsi" w:hAnsiTheme="minorHAnsi" w:cstheme="minorHAnsi"/>
          <w:i/>
          <w:iCs/>
        </w:rPr>
        <w:t>Table 1. Summary of emissions (tCO2e) by category</w:t>
      </w:r>
    </w:p>
    <w:tbl>
      <w:tblPr>
        <w:tblStyle w:val="TableGrid"/>
        <w:tblW w:w="0" w:type="auto"/>
        <w:jc w:val="center"/>
        <w:tblLook w:val="04A0" w:firstRow="1" w:lastRow="0" w:firstColumn="1" w:lastColumn="0" w:noHBand="0" w:noVBand="1"/>
      </w:tblPr>
      <w:tblGrid>
        <w:gridCol w:w="2414"/>
        <w:gridCol w:w="1318"/>
        <w:gridCol w:w="1431"/>
        <w:gridCol w:w="1429"/>
        <w:gridCol w:w="1441"/>
        <w:gridCol w:w="1595"/>
      </w:tblGrid>
      <w:tr w:rsidR="0062343E" w:rsidRPr="00393E30" w14:paraId="1A6A74CD" w14:textId="77777777" w:rsidTr="004A143F">
        <w:trPr>
          <w:jc w:val="center"/>
        </w:trPr>
        <w:tc>
          <w:tcPr>
            <w:tcW w:w="2414" w:type="dxa"/>
            <w:shd w:val="clear" w:color="auto" w:fill="D0CECE" w:themeFill="background2" w:themeFillShade="E6"/>
          </w:tcPr>
          <w:p w14:paraId="256BCA29" w14:textId="77777777" w:rsidR="0062343E" w:rsidRPr="00393E30" w:rsidRDefault="0062343E" w:rsidP="00D37E15">
            <w:pPr>
              <w:jc w:val="center"/>
              <w:rPr>
                <w:rFonts w:asciiTheme="minorHAnsi" w:hAnsiTheme="minorHAnsi" w:cstheme="minorHAnsi"/>
                <w:b/>
                <w:bCs/>
                <w:i/>
                <w:iCs/>
              </w:rPr>
            </w:pPr>
            <w:r w:rsidRPr="00393E30">
              <w:rPr>
                <w:rFonts w:asciiTheme="minorHAnsi" w:hAnsiTheme="minorHAnsi" w:cstheme="minorHAnsi"/>
                <w:b/>
                <w:bCs/>
                <w:i/>
                <w:iCs/>
              </w:rPr>
              <w:t>Emissions Source</w:t>
            </w:r>
          </w:p>
        </w:tc>
        <w:tc>
          <w:tcPr>
            <w:tcW w:w="1318" w:type="dxa"/>
            <w:shd w:val="clear" w:color="auto" w:fill="BFBFBF" w:themeFill="background1" w:themeFillShade="BF"/>
          </w:tcPr>
          <w:p w14:paraId="33374337" w14:textId="77777777" w:rsidR="0062343E" w:rsidRPr="00393E30" w:rsidRDefault="0062343E" w:rsidP="00D37E15">
            <w:pPr>
              <w:jc w:val="center"/>
              <w:rPr>
                <w:rFonts w:asciiTheme="minorHAnsi" w:hAnsiTheme="minorHAnsi" w:cstheme="minorHAnsi"/>
                <w:b/>
                <w:bCs/>
                <w:i/>
                <w:iCs/>
              </w:rPr>
            </w:pPr>
            <w:r w:rsidRPr="00393E30">
              <w:rPr>
                <w:rFonts w:asciiTheme="minorHAnsi" w:hAnsiTheme="minorHAnsi" w:cstheme="minorHAnsi"/>
                <w:b/>
                <w:bCs/>
                <w:i/>
                <w:iCs/>
              </w:rPr>
              <w:t>2019/20</w:t>
            </w:r>
          </w:p>
          <w:p w14:paraId="6A1A50EC" w14:textId="77777777" w:rsidR="0062343E" w:rsidRPr="00393E30" w:rsidRDefault="0062343E" w:rsidP="00D37E15">
            <w:pPr>
              <w:jc w:val="center"/>
              <w:rPr>
                <w:rFonts w:asciiTheme="minorHAnsi" w:hAnsiTheme="minorHAnsi" w:cstheme="minorHAnsi"/>
                <w:b/>
                <w:bCs/>
                <w:i/>
                <w:iCs/>
              </w:rPr>
            </w:pPr>
            <w:r w:rsidRPr="00393E30">
              <w:rPr>
                <w:rFonts w:asciiTheme="minorHAnsi" w:hAnsiTheme="minorHAnsi" w:cstheme="minorHAnsi"/>
                <w:b/>
                <w:bCs/>
                <w:i/>
                <w:iCs/>
              </w:rPr>
              <w:t>Base Year</w:t>
            </w:r>
          </w:p>
        </w:tc>
        <w:tc>
          <w:tcPr>
            <w:tcW w:w="1431" w:type="dxa"/>
            <w:shd w:val="clear" w:color="auto" w:fill="BFBFBF" w:themeFill="background1" w:themeFillShade="BF"/>
          </w:tcPr>
          <w:p w14:paraId="283266E8" w14:textId="3A0C202A" w:rsidR="0062343E" w:rsidRPr="00393E30" w:rsidRDefault="0062343E" w:rsidP="00D37E15">
            <w:pPr>
              <w:jc w:val="center"/>
              <w:rPr>
                <w:rFonts w:asciiTheme="minorHAnsi" w:hAnsiTheme="minorHAnsi" w:cstheme="minorHAnsi"/>
                <w:b/>
                <w:bCs/>
                <w:i/>
                <w:iCs/>
              </w:rPr>
            </w:pPr>
            <w:r w:rsidRPr="00393E30">
              <w:rPr>
                <w:rFonts w:asciiTheme="minorHAnsi" w:hAnsiTheme="minorHAnsi" w:cstheme="minorHAnsi"/>
                <w:b/>
                <w:bCs/>
                <w:i/>
                <w:iCs/>
              </w:rPr>
              <w:t>20</w:t>
            </w:r>
            <w:r>
              <w:rPr>
                <w:rFonts w:asciiTheme="minorHAnsi" w:hAnsiTheme="minorHAnsi" w:cstheme="minorHAnsi"/>
                <w:b/>
                <w:bCs/>
                <w:i/>
                <w:iCs/>
              </w:rPr>
              <w:t>23/24 Previous</w:t>
            </w:r>
            <w:r w:rsidRPr="00393E30">
              <w:rPr>
                <w:rFonts w:asciiTheme="minorHAnsi" w:hAnsiTheme="minorHAnsi" w:cstheme="minorHAnsi"/>
                <w:b/>
                <w:bCs/>
                <w:i/>
                <w:iCs/>
              </w:rPr>
              <w:t xml:space="preserve"> year</w:t>
            </w:r>
          </w:p>
        </w:tc>
        <w:tc>
          <w:tcPr>
            <w:tcW w:w="1429" w:type="dxa"/>
            <w:shd w:val="clear" w:color="auto" w:fill="BFBFBF" w:themeFill="background1" w:themeFillShade="BF"/>
          </w:tcPr>
          <w:p w14:paraId="0E9F5391" w14:textId="6855372B" w:rsidR="0062343E" w:rsidRPr="00393E30" w:rsidRDefault="0062343E" w:rsidP="00D37E15">
            <w:pPr>
              <w:jc w:val="center"/>
              <w:rPr>
                <w:rFonts w:asciiTheme="minorHAnsi" w:hAnsiTheme="minorHAnsi" w:cstheme="minorHAnsi"/>
                <w:b/>
                <w:bCs/>
                <w:i/>
                <w:iCs/>
              </w:rPr>
            </w:pPr>
            <w:r w:rsidRPr="00393E30">
              <w:rPr>
                <w:rFonts w:asciiTheme="minorHAnsi" w:hAnsiTheme="minorHAnsi" w:cstheme="minorHAnsi"/>
                <w:b/>
                <w:bCs/>
                <w:i/>
                <w:iCs/>
              </w:rPr>
              <w:t>20</w:t>
            </w:r>
            <w:r>
              <w:rPr>
                <w:rFonts w:asciiTheme="minorHAnsi" w:hAnsiTheme="minorHAnsi" w:cstheme="minorHAnsi"/>
                <w:b/>
                <w:bCs/>
                <w:i/>
                <w:iCs/>
              </w:rPr>
              <w:t xml:space="preserve">24/25 </w:t>
            </w:r>
            <w:r w:rsidRPr="00393E30">
              <w:rPr>
                <w:rFonts w:asciiTheme="minorHAnsi" w:hAnsiTheme="minorHAnsi" w:cstheme="minorHAnsi"/>
                <w:b/>
                <w:bCs/>
                <w:i/>
                <w:iCs/>
              </w:rPr>
              <w:t>Current year</w:t>
            </w:r>
          </w:p>
        </w:tc>
        <w:tc>
          <w:tcPr>
            <w:tcW w:w="1441" w:type="dxa"/>
            <w:shd w:val="clear" w:color="auto" w:fill="BFBFBF" w:themeFill="background1" w:themeFillShade="BF"/>
          </w:tcPr>
          <w:p w14:paraId="434018D9" w14:textId="674A2ACF" w:rsidR="00E321DE" w:rsidRPr="00393E30" w:rsidRDefault="0062343E" w:rsidP="00E321DE">
            <w:pPr>
              <w:jc w:val="center"/>
              <w:rPr>
                <w:rFonts w:asciiTheme="minorHAnsi" w:hAnsiTheme="minorHAnsi" w:cstheme="minorHAnsi"/>
                <w:b/>
                <w:bCs/>
                <w:i/>
                <w:iCs/>
              </w:rPr>
            </w:pPr>
            <w:r>
              <w:rPr>
                <w:rFonts w:asciiTheme="minorHAnsi" w:hAnsiTheme="minorHAnsi" w:cstheme="minorHAnsi"/>
                <w:b/>
                <w:bCs/>
                <w:i/>
                <w:iCs/>
              </w:rPr>
              <w:t>% Change from 2023/24</w:t>
            </w:r>
          </w:p>
        </w:tc>
        <w:tc>
          <w:tcPr>
            <w:tcW w:w="1595" w:type="dxa"/>
            <w:shd w:val="clear" w:color="auto" w:fill="BFBFBF" w:themeFill="background1" w:themeFillShade="BF"/>
          </w:tcPr>
          <w:p w14:paraId="11558F63" w14:textId="229EDAE4" w:rsidR="0062343E" w:rsidRPr="00393E30" w:rsidRDefault="0062343E" w:rsidP="00D37E15">
            <w:pPr>
              <w:jc w:val="center"/>
              <w:rPr>
                <w:rFonts w:asciiTheme="minorHAnsi" w:hAnsiTheme="minorHAnsi" w:cstheme="minorHAnsi"/>
                <w:b/>
                <w:bCs/>
                <w:i/>
                <w:iCs/>
              </w:rPr>
            </w:pPr>
            <w:r w:rsidRPr="00393E30">
              <w:rPr>
                <w:rFonts w:asciiTheme="minorHAnsi" w:hAnsiTheme="minorHAnsi" w:cstheme="minorHAnsi"/>
                <w:b/>
                <w:bCs/>
                <w:i/>
                <w:iCs/>
              </w:rPr>
              <w:t xml:space="preserve">% </w:t>
            </w:r>
            <w:r>
              <w:rPr>
                <w:rFonts w:asciiTheme="minorHAnsi" w:hAnsiTheme="minorHAnsi" w:cstheme="minorHAnsi"/>
                <w:b/>
                <w:bCs/>
                <w:i/>
                <w:iCs/>
              </w:rPr>
              <w:t>Change from base year</w:t>
            </w:r>
          </w:p>
        </w:tc>
      </w:tr>
      <w:tr w:rsidR="00F22BC7" w14:paraId="741B495F" w14:textId="77777777" w:rsidTr="005D3476">
        <w:trPr>
          <w:trHeight w:val="298"/>
          <w:jc w:val="center"/>
        </w:trPr>
        <w:tc>
          <w:tcPr>
            <w:tcW w:w="2414" w:type="dxa"/>
            <w:shd w:val="clear" w:color="auto" w:fill="D0CECE" w:themeFill="background2" w:themeFillShade="E6"/>
            <w:vAlign w:val="center"/>
          </w:tcPr>
          <w:p w14:paraId="010F99EB" w14:textId="77777777" w:rsidR="00F22BC7" w:rsidRPr="008076EC" w:rsidRDefault="00F22BC7" w:rsidP="00F22BC7">
            <w:pPr>
              <w:rPr>
                <w:rFonts w:asciiTheme="minorHAnsi" w:hAnsiTheme="minorHAnsi" w:cstheme="minorHAnsi"/>
                <w:i/>
                <w:iCs/>
              </w:rPr>
            </w:pPr>
            <w:r>
              <w:rPr>
                <w:rFonts w:ascii="Calibri" w:hAnsi="Calibri" w:cs="Calibri"/>
                <w:i/>
                <w:iCs/>
                <w:color w:val="000000"/>
              </w:rPr>
              <w:t xml:space="preserve">Buildings – Electricity       </w:t>
            </w:r>
          </w:p>
        </w:tc>
        <w:tc>
          <w:tcPr>
            <w:tcW w:w="1318" w:type="dxa"/>
            <w:vAlign w:val="center"/>
          </w:tcPr>
          <w:p w14:paraId="4E907DC0" w14:textId="77777777" w:rsidR="00F22BC7" w:rsidRPr="004369C4" w:rsidRDefault="00F22BC7" w:rsidP="00F22BC7">
            <w:pPr>
              <w:jc w:val="center"/>
              <w:rPr>
                <w:rFonts w:ascii="Aptos Narrow" w:hAnsi="Aptos Narrow"/>
                <w:color w:val="000000"/>
              </w:rPr>
            </w:pPr>
            <w:r>
              <w:rPr>
                <w:rFonts w:ascii="Aptos Narrow" w:hAnsi="Aptos Narrow"/>
                <w:color w:val="000000"/>
              </w:rPr>
              <w:t>5,327</w:t>
            </w:r>
          </w:p>
        </w:tc>
        <w:tc>
          <w:tcPr>
            <w:tcW w:w="1431" w:type="dxa"/>
            <w:vAlign w:val="center"/>
          </w:tcPr>
          <w:p w14:paraId="7B8595CE" w14:textId="125565AC" w:rsidR="00F22BC7" w:rsidRDefault="00F22BC7" w:rsidP="005D3476">
            <w:pPr>
              <w:jc w:val="center"/>
              <w:rPr>
                <w:rFonts w:ascii="Aptos Narrow" w:hAnsi="Aptos Narrow"/>
                <w:color w:val="000000"/>
              </w:rPr>
            </w:pPr>
            <w:r w:rsidRPr="00644138">
              <w:rPr>
                <w:rFonts w:ascii="Aptos Narrow" w:hAnsi="Aptos Narrow"/>
                <w:color w:val="000000"/>
              </w:rPr>
              <w:t>4</w:t>
            </w:r>
            <w:r>
              <w:rPr>
                <w:rFonts w:ascii="Aptos Narrow" w:hAnsi="Aptos Narrow"/>
                <w:color w:val="000000"/>
              </w:rPr>
              <w:t>,</w:t>
            </w:r>
            <w:r w:rsidRPr="00644138">
              <w:rPr>
                <w:rFonts w:ascii="Aptos Narrow" w:hAnsi="Aptos Narrow"/>
                <w:color w:val="000000"/>
              </w:rPr>
              <w:t>069</w:t>
            </w:r>
          </w:p>
        </w:tc>
        <w:tc>
          <w:tcPr>
            <w:tcW w:w="1429" w:type="dxa"/>
            <w:vAlign w:val="center"/>
          </w:tcPr>
          <w:p w14:paraId="1834FD21" w14:textId="158A73B5" w:rsidR="00F22BC7" w:rsidRPr="00644138" w:rsidRDefault="00F22BC7" w:rsidP="00F22BC7">
            <w:pPr>
              <w:jc w:val="center"/>
              <w:rPr>
                <w:rFonts w:ascii="Aptos Narrow" w:hAnsi="Aptos Narrow"/>
                <w:color w:val="000000"/>
              </w:rPr>
            </w:pPr>
            <w:r>
              <w:rPr>
                <w:rFonts w:ascii="Aptos Narrow" w:hAnsi="Aptos Narrow"/>
                <w:color w:val="000000"/>
              </w:rPr>
              <w:t>3,854</w:t>
            </w:r>
          </w:p>
        </w:tc>
        <w:tc>
          <w:tcPr>
            <w:tcW w:w="1441" w:type="dxa"/>
            <w:vAlign w:val="center"/>
          </w:tcPr>
          <w:p w14:paraId="4290E871" w14:textId="5DEFBF5F" w:rsidR="00F22BC7" w:rsidRDefault="00F22BC7" w:rsidP="00F22BC7">
            <w:pPr>
              <w:jc w:val="center"/>
              <w:rPr>
                <w:rFonts w:ascii="Aptos Narrow" w:hAnsi="Aptos Narrow"/>
                <w:color w:val="000000"/>
              </w:rPr>
            </w:pPr>
            <w:r w:rsidRPr="00F22BC7">
              <w:rPr>
                <w:rFonts w:ascii="Aptos Narrow" w:hAnsi="Aptos Narrow"/>
                <w:color w:val="00B050"/>
              </w:rPr>
              <w:t>-5%</w:t>
            </w:r>
          </w:p>
        </w:tc>
        <w:tc>
          <w:tcPr>
            <w:tcW w:w="1595" w:type="dxa"/>
            <w:vAlign w:val="center"/>
          </w:tcPr>
          <w:p w14:paraId="43DF99C7" w14:textId="34C3B7DB" w:rsidR="00F22BC7" w:rsidRPr="006C05D6" w:rsidRDefault="00F22BC7" w:rsidP="00F22BC7">
            <w:pPr>
              <w:jc w:val="center"/>
              <w:rPr>
                <w:rFonts w:ascii="Aptos Narrow" w:hAnsi="Aptos Narrow"/>
                <w:color w:val="00B050"/>
              </w:rPr>
            </w:pPr>
            <w:r w:rsidRPr="006C05D6">
              <w:rPr>
                <w:rFonts w:ascii="Aptos Narrow" w:hAnsi="Aptos Narrow"/>
                <w:color w:val="00B050"/>
              </w:rPr>
              <w:t>-28%</w:t>
            </w:r>
          </w:p>
        </w:tc>
      </w:tr>
      <w:tr w:rsidR="00F22BC7" w14:paraId="6178F930" w14:textId="77777777" w:rsidTr="005D3476">
        <w:trPr>
          <w:jc w:val="center"/>
        </w:trPr>
        <w:tc>
          <w:tcPr>
            <w:tcW w:w="2414" w:type="dxa"/>
            <w:shd w:val="clear" w:color="auto" w:fill="D0CECE" w:themeFill="background2" w:themeFillShade="E6"/>
            <w:vAlign w:val="center"/>
          </w:tcPr>
          <w:p w14:paraId="55DAB8CC" w14:textId="77777777" w:rsidR="00F22BC7" w:rsidRPr="008076EC" w:rsidRDefault="00F22BC7" w:rsidP="00F22BC7">
            <w:pPr>
              <w:rPr>
                <w:rFonts w:asciiTheme="minorHAnsi" w:hAnsiTheme="minorHAnsi" w:cstheme="minorHAnsi"/>
                <w:i/>
                <w:iCs/>
              </w:rPr>
            </w:pPr>
            <w:r>
              <w:rPr>
                <w:rFonts w:ascii="Calibri" w:hAnsi="Calibri" w:cs="Calibri"/>
                <w:i/>
                <w:iCs/>
                <w:color w:val="000000"/>
              </w:rPr>
              <w:t>Buildings – Gas</w:t>
            </w:r>
          </w:p>
        </w:tc>
        <w:tc>
          <w:tcPr>
            <w:tcW w:w="1318" w:type="dxa"/>
            <w:vAlign w:val="center"/>
          </w:tcPr>
          <w:p w14:paraId="42F04A8B" w14:textId="77777777" w:rsidR="00F22BC7" w:rsidRPr="00644138" w:rsidRDefault="00F22BC7" w:rsidP="00F22BC7">
            <w:pPr>
              <w:jc w:val="center"/>
              <w:rPr>
                <w:rFonts w:ascii="Aptos Narrow" w:hAnsi="Aptos Narrow"/>
                <w:color w:val="000000"/>
              </w:rPr>
            </w:pPr>
            <w:r>
              <w:rPr>
                <w:rFonts w:ascii="Aptos Narrow" w:hAnsi="Aptos Narrow"/>
                <w:color w:val="000000"/>
              </w:rPr>
              <w:t>5,113</w:t>
            </w:r>
          </w:p>
        </w:tc>
        <w:tc>
          <w:tcPr>
            <w:tcW w:w="1431" w:type="dxa"/>
            <w:vAlign w:val="center"/>
          </w:tcPr>
          <w:p w14:paraId="0D89BCFD" w14:textId="712A367F" w:rsidR="00F22BC7" w:rsidRDefault="00F22BC7" w:rsidP="005D3476">
            <w:pPr>
              <w:jc w:val="center"/>
              <w:rPr>
                <w:rFonts w:ascii="Aptos Narrow" w:hAnsi="Aptos Narrow"/>
                <w:color w:val="000000"/>
              </w:rPr>
            </w:pPr>
            <w:r w:rsidRPr="00644138">
              <w:rPr>
                <w:rFonts w:ascii="Aptos Narrow" w:hAnsi="Aptos Narrow"/>
                <w:color w:val="000000"/>
              </w:rPr>
              <w:t>3</w:t>
            </w:r>
            <w:r>
              <w:rPr>
                <w:rFonts w:ascii="Aptos Narrow" w:hAnsi="Aptos Narrow"/>
                <w:color w:val="000000"/>
              </w:rPr>
              <w:t>,</w:t>
            </w:r>
            <w:r w:rsidRPr="00644138">
              <w:rPr>
                <w:rFonts w:ascii="Aptos Narrow" w:hAnsi="Aptos Narrow"/>
                <w:color w:val="000000"/>
              </w:rPr>
              <w:t>8</w:t>
            </w:r>
            <w:r>
              <w:rPr>
                <w:rFonts w:ascii="Aptos Narrow" w:hAnsi="Aptos Narrow"/>
                <w:color w:val="000000"/>
              </w:rPr>
              <w:t>40</w:t>
            </w:r>
          </w:p>
        </w:tc>
        <w:tc>
          <w:tcPr>
            <w:tcW w:w="1429" w:type="dxa"/>
            <w:vAlign w:val="center"/>
          </w:tcPr>
          <w:p w14:paraId="17688792" w14:textId="4054BAA9" w:rsidR="00F22BC7" w:rsidRPr="00644138" w:rsidRDefault="00F22BC7" w:rsidP="00F22BC7">
            <w:pPr>
              <w:jc w:val="center"/>
              <w:rPr>
                <w:rFonts w:ascii="Aptos Narrow" w:hAnsi="Aptos Narrow"/>
                <w:color w:val="000000"/>
              </w:rPr>
            </w:pPr>
            <w:r>
              <w:rPr>
                <w:rFonts w:ascii="Aptos Narrow" w:hAnsi="Aptos Narrow"/>
                <w:color w:val="000000"/>
              </w:rPr>
              <w:t>4,193</w:t>
            </w:r>
          </w:p>
        </w:tc>
        <w:tc>
          <w:tcPr>
            <w:tcW w:w="1441" w:type="dxa"/>
            <w:vAlign w:val="center"/>
          </w:tcPr>
          <w:p w14:paraId="3D932A6F" w14:textId="2ADCAC19" w:rsidR="00F22BC7" w:rsidRDefault="00F22BC7" w:rsidP="00F22BC7">
            <w:pPr>
              <w:jc w:val="center"/>
              <w:rPr>
                <w:rFonts w:ascii="Aptos Narrow" w:hAnsi="Aptos Narrow"/>
                <w:color w:val="000000"/>
              </w:rPr>
            </w:pPr>
            <w:r w:rsidRPr="00F22BC7">
              <w:rPr>
                <w:rFonts w:ascii="Aptos Narrow" w:hAnsi="Aptos Narrow"/>
                <w:color w:val="EE0000"/>
              </w:rPr>
              <w:t>+9%</w:t>
            </w:r>
          </w:p>
        </w:tc>
        <w:tc>
          <w:tcPr>
            <w:tcW w:w="1595" w:type="dxa"/>
            <w:vAlign w:val="center"/>
          </w:tcPr>
          <w:p w14:paraId="2025B40C" w14:textId="69C58B76" w:rsidR="00F22BC7" w:rsidRPr="006C05D6" w:rsidRDefault="00F22BC7" w:rsidP="00F22BC7">
            <w:pPr>
              <w:jc w:val="center"/>
              <w:rPr>
                <w:rFonts w:ascii="Aptos Narrow" w:hAnsi="Aptos Narrow"/>
                <w:color w:val="00B050"/>
              </w:rPr>
            </w:pPr>
            <w:r w:rsidRPr="006C05D6">
              <w:rPr>
                <w:rFonts w:ascii="Aptos Narrow" w:hAnsi="Aptos Narrow"/>
                <w:color w:val="00B050"/>
              </w:rPr>
              <w:t>-1</w:t>
            </w:r>
            <w:r w:rsidR="00FD6433">
              <w:rPr>
                <w:rFonts w:ascii="Aptos Narrow" w:hAnsi="Aptos Narrow"/>
                <w:color w:val="00B050"/>
              </w:rPr>
              <w:t>8</w:t>
            </w:r>
            <w:r w:rsidRPr="006C05D6">
              <w:rPr>
                <w:rFonts w:ascii="Aptos Narrow" w:hAnsi="Aptos Narrow"/>
                <w:color w:val="00B050"/>
              </w:rPr>
              <w:t>%</w:t>
            </w:r>
          </w:p>
        </w:tc>
      </w:tr>
      <w:tr w:rsidR="00F22BC7" w14:paraId="09715A3E" w14:textId="77777777" w:rsidTr="005D3476">
        <w:trPr>
          <w:jc w:val="center"/>
        </w:trPr>
        <w:tc>
          <w:tcPr>
            <w:tcW w:w="2414" w:type="dxa"/>
            <w:shd w:val="clear" w:color="auto" w:fill="D0CECE" w:themeFill="background2" w:themeFillShade="E6"/>
            <w:vAlign w:val="center"/>
          </w:tcPr>
          <w:p w14:paraId="78FC958E" w14:textId="77777777" w:rsidR="00F22BC7" w:rsidRPr="008076EC" w:rsidRDefault="00F22BC7" w:rsidP="00F22BC7">
            <w:pPr>
              <w:rPr>
                <w:rFonts w:asciiTheme="minorHAnsi" w:hAnsiTheme="minorHAnsi" w:cstheme="minorHAnsi"/>
                <w:i/>
                <w:iCs/>
              </w:rPr>
            </w:pPr>
            <w:r>
              <w:rPr>
                <w:rFonts w:ascii="Calibri" w:hAnsi="Calibri" w:cs="Calibri"/>
                <w:i/>
                <w:iCs/>
                <w:color w:val="000000"/>
              </w:rPr>
              <w:t>Buildings – Other</w:t>
            </w:r>
          </w:p>
        </w:tc>
        <w:tc>
          <w:tcPr>
            <w:tcW w:w="1318" w:type="dxa"/>
            <w:vAlign w:val="center"/>
          </w:tcPr>
          <w:p w14:paraId="0D0250BD" w14:textId="77777777" w:rsidR="00F22BC7" w:rsidRPr="00644138" w:rsidRDefault="00F22BC7" w:rsidP="00F22BC7">
            <w:pPr>
              <w:jc w:val="center"/>
              <w:rPr>
                <w:rFonts w:ascii="Aptos Narrow" w:hAnsi="Aptos Narrow"/>
                <w:color w:val="000000"/>
              </w:rPr>
            </w:pPr>
            <w:r>
              <w:rPr>
                <w:rFonts w:ascii="Aptos Narrow" w:hAnsi="Aptos Narrow"/>
                <w:color w:val="000000"/>
              </w:rPr>
              <w:t>635</w:t>
            </w:r>
          </w:p>
        </w:tc>
        <w:tc>
          <w:tcPr>
            <w:tcW w:w="1431" w:type="dxa"/>
            <w:vAlign w:val="center"/>
          </w:tcPr>
          <w:p w14:paraId="7864357B" w14:textId="7B799D1F" w:rsidR="00F22BC7" w:rsidRDefault="00F22BC7" w:rsidP="005D3476">
            <w:pPr>
              <w:jc w:val="center"/>
              <w:rPr>
                <w:rFonts w:ascii="Aptos Narrow" w:hAnsi="Aptos Narrow"/>
                <w:color w:val="000000"/>
              </w:rPr>
            </w:pPr>
            <w:r w:rsidRPr="00644138">
              <w:rPr>
                <w:rFonts w:ascii="Aptos Narrow" w:hAnsi="Aptos Narrow"/>
                <w:color w:val="000000"/>
              </w:rPr>
              <w:t>643</w:t>
            </w:r>
          </w:p>
        </w:tc>
        <w:tc>
          <w:tcPr>
            <w:tcW w:w="1429" w:type="dxa"/>
            <w:vAlign w:val="center"/>
          </w:tcPr>
          <w:p w14:paraId="2CE028B8" w14:textId="42C771C4" w:rsidR="00F22BC7" w:rsidRPr="00644138" w:rsidRDefault="00F22BC7" w:rsidP="00F22BC7">
            <w:pPr>
              <w:jc w:val="center"/>
              <w:rPr>
                <w:rFonts w:ascii="Aptos Narrow" w:hAnsi="Aptos Narrow"/>
                <w:color w:val="000000"/>
              </w:rPr>
            </w:pPr>
            <w:r>
              <w:rPr>
                <w:rFonts w:ascii="Aptos Narrow" w:hAnsi="Aptos Narrow"/>
                <w:color w:val="000000"/>
              </w:rPr>
              <w:t>614</w:t>
            </w:r>
          </w:p>
        </w:tc>
        <w:tc>
          <w:tcPr>
            <w:tcW w:w="1441" w:type="dxa"/>
            <w:vAlign w:val="center"/>
          </w:tcPr>
          <w:p w14:paraId="4B0E190A" w14:textId="3AE2A9F7" w:rsidR="00F22BC7" w:rsidRDefault="00F22BC7" w:rsidP="00F22BC7">
            <w:pPr>
              <w:jc w:val="center"/>
              <w:rPr>
                <w:rFonts w:ascii="Aptos Narrow" w:hAnsi="Aptos Narrow"/>
                <w:color w:val="000000"/>
              </w:rPr>
            </w:pPr>
            <w:r w:rsidRPr="00F22BC7">
              <w:rPr>
                <w:rFonts w:ascii="Aptos Narrow" w:hAnsi="Aptos Narrow"/>
                <w:color w:val="00B050"/>
              </w:rPr>
              <w:t>-5%</w:t>
            </w:r>
          </w:p>
        </w:tc>
        <w:tc>
          <w:tcPr>
            <w:tcW w:w="1595" w:type="dxa"/>
            <w:vAlign w:val="center"/>
          </w:tcPr>
          <w:p w14:paraId="2E86EE51" w14:textId="3371100B" w:rsidR="00F22BC7" w:rsidRPr="006C05D6" w:rsidRDefault="00F22BC7" w:rsidP="00F22BC7">
            <w:pPr>
              <w:jc w:val="center"/>
              <w:rPr>
                <w:rFonts w:ascii="Aptos Narrow" w:hAnsi="Aptos Narrow"/>
                <w:color w:val="00B050"/>
              </w:rPr>
            </w:pPr>
            <w:r w:rsidRPr="006C05D6">
              <w:rPr>
                <w:rFonts w:ascii="Aptos Narrow" w:hAnsi="Aptos Narrow"/>
                <w:color w:val="00B050"/>
              </w:rPr>
              <w:t>-3%</w:t>
            </w:r>
          </w:p>
        </w:tc>
      </w:tr>
      <w:tr w:rsidR="00F22BC7" w14:paraId="12DC0FF3" w14:textId="77777777" w:rsidTr="005D3476">
        <w:trPr>
          <w:jc w:val="center"/>
        </w:trPr>
        <w:tc>
          <w:tcPr>
            <w:tcW w:w="2414" w:type="dxa"/>
            <w:shd w:val="clear" w:color="auto" w:fill="D0CECE" w:themeFill="background2" w:themeFillShade="E6"/>
            <w:vAlign w:val="center"/>
          </w:tcPr>
          <w:p w14:paraId="5C9FB492" w14:textId="77777777" w:rsidR="00F22BC7" w:rsidRPr="008076EC" w:rsidRDefault="00F22BC7" w:rsidP="00F22BC7">
            <w:pPr>
              <w:rPr>
                <w:rFonts w:asciiTheme="minorHAnsi" w:hAnsiTheme="minorHAnsi" w:cstheme="minorHAnsi"/>
                <w:i/>
                <w:iCs/>
              </w:rPr>
            </w:pPr>
            <w:r>
              <w:rPr>
                <w:rFonts w:ascii="Calibri" w:hAnsi="Calibri" w:cs="Calibri"/>
                <w:i/>
                <w:iCs/>
                <w:color w:val="000000"/>
              </w:rPr>
              <w:t>Business Travel</w:t>
            </w:r>
          </w:p>
        </w:tc>
        <w:tc>
          <w:tcPr>
            <w:tcW w:w="1318" w:type="dxa"/>
            <w:vAlign w:val="center"/>
          </w:tcPr>
          <w:p w14:paraId="75DF19C8" w14:textId="77777777" w:rsidR="00F22BC7" w:rsidRPr="00644138" w:rsidRDefault="00F22BC7" w:rsidP="00F22BC7">
            <w:pPr>
              <w:jc w:val="center"/>
              <w:rPr>
                <w:rFonts w:ascii="Aptos Narrow" w:hAnsi="Aptos Narrow"/>
                <w:color w:val="000000"/>
              </w:rPr>
            </w:pPr>
            <w:r>
              <w:rPr>
                <w:rFonts w:ascii="Aptos Narrow" w:hAnsi="Aptos Narrow"/>
                <w:color w:val="000000"/>
              </w:rPr>
              <w:t>3,531</w:t>
            </w:r>
          </w:p>
        </w:tc>
        <w:tc>
          <w:tcPr>
            <w:tcW w:w="1431" w:type="dxa"/>
            <w:vAlign w:val="center"/>
          </w:tcPr>
          <w:p w14:paraId="46AC6805" w14:textId="038D9930" w:rsidR="00F22BC7" w:rsidRDefault="00F22BC7" w:rsidP="005D3476">
            <w:pPr>
              <w:jc w:val="center"/>
              <w:rPr>
                <w:rFonts w:ascii="Aptos Narrow" w:hAnsi="Aptos Narrow"/>
                <w:color w:val="000000"/>
              </w:rPr>
            </w:pPr>
            <w:r w:rsidRPr="00644138">
              <w:rPr>
                <w:rFonts w:ascii="Aptos Narrow" w:hAnsi="Aptos Narrow"/>
                <w:color w:val="000000"/>
              </w:rPr>
              <w:t>832</w:t>
            </w:r>
          </w:p>
        </w:tc>
        <w:tc>
          <w:tcPr>
            <w:tcW w:w="1429" w:type="dxa"/>
            <w:vAlign w:val="center"/>
          </w:tcPr>
          <w:p w14:paraId="0AECF835" w14:textId="6D0DD4DF" w:rsidR="00F22BC7" w:rsidRPr="00644138" w:rsidRDefault="00F22BC7" w:rsidP="00F22BC7">
            <w:pPr>
              <w:jc w:val="center"/>
              <w:rPr>
                <w:rFonts w:ascii="Aptos Narrow" w:hAnsi="Aptos Narrow"/>
                <w:color w:val="000000"/>
              </w:rPr>
            </w:pPr>
            <w:r>
              <w:rPr>
                <w:rFonts w:ascii="Aptos Narrow" w:hAnsi="Aptos Narrow"/>
                <w:color w:val="000000"/>
              </w:rPr>
              <w:t>1,092</w:t>
            </w:r>
          </w:p>
        </w:tc>
        <w:tc>
          <w:tcPr>
            <w:tcW w:w="1441" w:type="dxa"/>
            <w:vAlign w:val="center"/>
          </w:tcPr>
          <w:p w14:paraId="0058737D" w14:textId="6EC308EE" w:rsidR="00F22BC7" w:rsidRPr="00F22BC7" w:rsidRDefault="00F22BC7" w:rsidP="00F22BC7">
            <w:pPr>
              <w:jc w:val="center"/>
              <w:rPr>
                <w:rFonts w:ascii="Aptos Narrow" w:hAnsi="Aptos Narrow"/>
                <w:color w:val="EE0000"/>
              </w:rPr>
            </w:pPr>
            <w:r w:rsidRPr="00F22BC7">
              <w:rPr>
                <w:rFonts w:ascii="Aptos Narrow" w:hAnsi="Aptos Narrow"/>
                <w:color w:val="EE0000"/>
              </w:rPr>
              <w:t>+31%</w:t>
            </w:r>
          </w:p>
        </w:tc>
        <w:tc>
          <w:tcPr>
            <w:tcW w:w="1595" w:type="dxa"/>
            <w:vAlign w:val="center"/>
          </w:tcPr>
          <w:p w14:paraId="3FFAC81E" w14:textId="13814234" w:rsidR="00F22BC7" w:rsidRPr="006C05D6" w:rsidRDefault="00F22BC7" w:rsidP="00F22BC7">
            <w:pPr>
              <w:jc w:val="center"/>
              <w:rPr>
                <w:rFonts w:ascii="Aptos Narrow" w:hAnsi="Aptos Narrow"/>
                <w:color w:val="00B050"/>
              </w:rPr>
            </w:pPr>
            <w:r w:rsidRPr="006C05D6">
              <w:rPr>
                <w:rFonts w:ascii="Aptos Narrow" w:hAnsi="Aptos Narrow"/>
                <w:color w:val="00B050"/>
              </w:rPr>
              <w:t>-69%</w:t>
            </w:r>
          </w:p>
        </w:tc>
      </w:tr>
      <w:tr w:rsidR="00F22BC7" w14:paraId="4A207DFC" w14:textId="77777777" w:rsidTr="005D3476">
        <w:trPr>
          <w:jc w:val="center"/>
        </w:trPr>
        <w:tc>
          <w:tcPr>
            <w:tcW w:w="2414" w:type="dxa"/>
            <w:shd w:val="clear" w:color="auto" w:fill="D0CECE" w:themeFill="background2" w:themeFillShade="E6"/>
            <w:vAlign w:val="center"/>
          </w:tcPr>
          <w:p w14:paraId="1F5CAA15" w14:textId="77777777" w:rsidR="00F22BC7" w:rsidRPr="008076EC" w:rsidRDefault="00F22BC7" w:rsidP="00F22BC7">
            <w:pPr>
              <w:rPr>
                <w:rFonts w:asciiTheme="minorHAnsi" w:hAnsiTheme="minorHAnsi" w:cstheme="minorHAnsi"/>
                <w:i/>
                <w:iCs/>
              </w:rPr>
            </w:pPr>
            <w:r>
              <w:rPr>
                <w:rFonts w:ascii="Calibri" w:hAnsi="Calibri" w:cs="Calibri"/>
                <w:i/>
                <w:iCs/>
                <w:color w:val="000000"/>
              </w:rPr>
              <w:t>Staff Commuting &amp; Homeworking</w:t>
            </w:r>
          </w:p>
        </w:tc>
        <w:tc>
          <w:tcPr>
            <w:tcW w:w="1318" w:type="dxa"/>
            <w:vAlign w:val="center"/>
          </w:tcPr>
          <w:p w14:paraId="40F5A213" w14:textId="77777777" w:rsidR="00F22BC7" w:rsidRPr="00644138" w:rsidRDefault="00F22BC7" w:rsidP="00F22BC7">
            <w:pPr>
              <w:jc w:val="center"/>
              <w:rPr>
                <w:rFonts w:ascii="Aptos Narrow" w:hAnsi="Aptos Narrow"/>
                <w:color w:val="000000"/>
              </w:rPr>
            </w:pPr>
            <w:r>
              <w:rPr>
                <w:rFonts w:ascii="Aptos Narrow" w:hAnsi="Aptos Narrow"/>
                <w:color w:val="000000"/>
              </w:rPr>
              <w:t>2,505</w:t>
            </w:r>
          </w:p>
        </w:tc>
        <w:tc>
          <w:tcPr>
            <w:tcW w:w="1431" w:type="dxa"/>
            <w:vAlign w:val="center"/>
          </w:tcPr>
          <w:p w14:paraId="6535C861" w14:textId="6A3A81B4" w:rsidR="00F22BC7" w:rsidRDefault="00F22BC7" w:rsidP="005D3476">
            <w:pPr>
              <w:jc w:val="center"/>
              <w:rPr>
                <w:rFonts w:ascii="Aptos Narrow" w:hAnsi="Aptos Narrow"/>
                <w:color w:val="000000"/>
              </w:rPr>
            </w:pPr>
            <w:r w:rsidRPr="00644138">
              <w:rPr>
                <w:rFonts w:ascii="Aptos Narrow" w:hAnsi="Aptos Narrow"/>
                <w:color w:val="000000"/>
              </w:rPr>
              <w:t>971</w:t>
            </w:r>
          </w:p>
        </w:tc>
        <w:tc>
          <w:tcPr>
            <w:tcW w:w="1429" w:type="dxa"/>
            <w:vAlign w:val="center"/>
          </w:tcPr>
          <w:p w14:paraId="2A578074" w14:textId="5E6BB619" w:rsidR="00F22BC7" w:rsidRPr="00644138" w:rsidRDefault="00F22BC7" w:rsidP="00F22BC7">
            <w:pPr>
              <w:jc w:val="center"/>
              <w:rPr>
                <w:rFonts w:ascii="Aptos Narrow" w:hAnsi="Aptos Narrow"/>
                <w:color w:val="000000"/>
              </w:rPr>
            </w:pPr>
            <w:r>
              <w:rPr>
                <w:rFonts w:ascii="Aptos Narrow" w:hAnsi="Aptos Narrow"/>
                <w:color w:val="000000"/>
              </w:rPr>
              <w:t>1,367</w:t>
            </w:r>
          </w:p>
        </w:tc>
        <w:tc>
          <w:tcPr>
            <w:tcW w:w="1441" w:type="dxa"/>
            <w:vAlign w:val="center"/>
          </w:tcPr>
          <w:p w14:paraId="588E52C9" w14:textId="4B3A8819" w:rsidR="00F22BC7" w:rsidRPr="00F22BC7" w:rsidRDefault="00F22BC7" w:rsidP="00F22BC7">
            <w:pPr>
              <w:jc w:val="center"/>
              <w:rPr>
                <w:rFonts w:ascii="Aptos Narrow" w:hAnsi="Aptos Narrow"/>
                <w:color w:val="EE0000"/>
              </w:rPr>
            </w:pPr>
            <w:r w:rsidRPr="00F22BC7">
              <w:rPr>
                <w:rFonts w:ascii="Aptos Narrow" w:hAnsi="Aptos Narrow"/>
                <w:color w:val="EE0000"/>
              </w:rPr>
              <w:t>+41%</w:t>
            </w:r>
          </w:p>
        </w:tc>
        <w:tc>
          <w:tcPr>
            <w:tcW w:w="1595" w:type="dxa"/>
            <w:vAlign w:val="center"/>
          </w:tcPr>
          <w:p w14:paraId="79E7BBE7" w14:textId="60D56DF3" w:rsidR="00F22BC7" w:rsidRPr="006C05D6" w:rsidRDefault="00F22BC7" w:rsidP="00F22BC7">
            <w:pPr>
              <w:jc w:val="center"/>
              <w:rPr>
                <w:rFonts w:ascii="Aptos Narrow" w:hAnsi="Aptos Narrow"/>
                <w:color w:val="00B050"/>
              </w:rPr>
            </w:pPr>
            <w:r w:rsidRPr="006C05D6">
              <w:rPr>
                <w:rFonts w:ascii="Aptos Narrow" w:hAnsi="Aptos Narrow"/>
                <w:color w:val="00B050"/>
              </w:rPr>
              <w:t>-45%</w:t>
            </w:r>
          </w:p>
        </w:tc>
      </w:tr>
      <w:tr w:rsidR="00F22BC7" w14:paraId="15264AD8" w14:textId="77777777" w:rsidTr="005D3476">
        <w:trPr>
          <w:jc w:val="center"/>
        </w:trPr>
        <w:tc>
          <w:tcPr>
            <w:tcW w:w="2414" w:type="dxa"/>
            <w:shd w:val="clear" w:color="auto" w:fill="D0CECE" w:themeFill="background2" w:themeFillShade="E6"/>
            <w:vAlign w:val="center"/>
          </w:tcPr>
          <w:p w14:paraId="5B8E0A22" w14:textId="77777777" w:rsidR="00F22BC7" w:rsidRPr="008076EC" w:rsidRDefault="00F22BC7" w:rsidP="00F22BC7">
            <w:pPr>
              <w:rPr>
                <w:rFonts w:asciiTheme="minorHAnsi" w:hAnsiTheme="minorHAnsi" w:cstheme="minorHAnsi"/>
                <w:i/>
                <w:iCs/>
              </w:rPr>
            </w:pPr>
            <w:r>
              <w:rPr>
                <w:rFonts w:ascii="Calibri" w:hAnsi="Calibri" w:cs="Calibri"/>
                <w:i/>
                <w:iCs/>
                <w:color w:val="000000"/>
              </w:rPr>
              <w:t xml:space="preserve">Agricultural Emissions </w:t>
            </w:r>
          </w:p>
        </w:tc>
        <w:tc>
          <w:tcPr>
            <w:tcW w:w="1318" w:type="dxa"/>
            <w:vAlign w:val="center"/>
          </w:tcPr>
          <w:p w14:paraId="73278F2B" w14:textId="77777777" w:rsidR="00F22BC7" w:rsidRPr="00644138" w:rsidRDefault="00F22BC7" w:rsidP="00F22BC7">
            <w:pPr>
              <w:jc w:val="center"/>
              <w:rPr>
                <w:rFonts w:ascii="Aptos Narrow" w:hAnsi="Aptos Narrow"/>
                <w:color w:val="000000"/>
              </w:rPr>
            </w:pPr>
            <w:r>
              <w:rPr>
                <w:rFonts w:ascii="Aptos Narrow" w:hAnsi="Aptos Narrow"/>
                <w:color w:val="000000"/>
              </w:rPr>
              <w:t>2,076</w:t>
            </w:r>
          </w:p>
        </w:tc>
        <w:tc>
          <w:tcPr>
            <w:tcW w:w="1431" w:type="dxa"/>
            <w:vAlign w:val="center"/>
          </w:tcPr>
          <w:p w14:paraId="59AB9E58" w14:textId="618ECA3A" w:rsidR="00F22BC7" w:rsidRDefault="00F22BC7" w:rsidP="005D3476">
            <w:pPr>
              <w:jc w:val="center"/>
              <w:rPr>
                <w:rFonts w:ascii="Aptos Narrow" w:hAnsi="Aptos Narrow"/>
                <w:color w:val="000000"/>
              </w:rPr>
            </w:pPr>
            <w:r>
              <w:rPr>
                <w:rFonts w:ascii="Aptos Narrow" w:hAnsi="Aptos Narrow"/>
                <w:color w:val="000000"/>
              </w:rPr>
              <w:t>1,556</w:t>
            </w:r>
          </w:p>
        </w:tc>
        <w:tc>
          <w:tcPr>
            <w:tcW w:w="1429" w:type="dxa"/>
            <w:vAlign w:val="center"/>
          </w:tcPr>
          <w:p w14:paraId="4FAC5623" w14:textId="1C1B2D75" w:rsidR="00F22BC7" w:rsidRPr="00644138" w:rsidRDefault="00F22BC7" w:rsidP="00F22BC7">
            <w:pPr>
              <w:jc w:val="center"/>
              <w:rPr>
                <w:rFonts w:ascii="Aptos Narrow" w:hAnsi="Aptos Narrow"/>
                <w:color w:val="000000"/>
              </w:rPr>
            </w:pPr>
            <w:r>
              <w:rPr>
                <w:rFonts w:ascii="Aptos Narrow" w:hAnsi="Aptos Narrow"/>
                <w:color w:val="000000"/>
              </w:rPr>
              <w:t>1,517</w:t>
            </w:r>
          </w:p>
        </w:tc>
        <w:tc>
          <w:tcPr>
            <w:tcW w:w="1441" w:type="dxa"/>
            <w:vAlign w:val="center"/>
          </w:tcPr>
          <w:p w14:paraId="25BA1196" w14:textId="16DCAF5C" w:rsidR="00F22BC7" w:rsidRPr="00F22BC7" w:rsidRDefault="00F22BC7" w:rsidP="00F22BC7">
            <w:pPr>
              <w:jc w:val="center"/>
              <w:rPr>
                <w:rFonts w:ascii="Aptos Narrow" w:hAnsi="Aptos Narrow"/>
                <w:color w:val="00B050"/>
              </w:rPr>
            </w:pPr>
            <w:r w:rsidRPr="00F22BC7">
              <w:rPr>
                <w:rFonts w:ascii="Aptos Narrow" w:hAnsi="Aptos Narrow"/>
                <w:color w:val="00B050"/>
              </w:rPr>
              <w:t>-3%</w:t>
            </w:r>
          </w:p>
        </w:tc>
        <w:tc>
          <w:tcPr>
            <w:tcW w:w="1595" w:type="dxa"/>
            <w:vAlign w:val="center"/>
          </w:tcPr>
          <w:p w14:paraId="21715DC0" w14:textId="76E7F1CB" w:rsidR="00F22BC7" w:rsidRPr="006C05D6" w:rsidRDefault="00F22BC7" w:rsidP="00F22BC7">
            <w:pPr>
              <w:jc w:val="center"/>
              <w:rPr>
                <w:rFonts w:ascii="Aptos Narrow" w:hAnsi="Aptos Narrow"/>
                <w:color w:val="00B050"/>
              </w:rPr>
            </w:pPr>
            <w:r w:rsidRPr="006C05D6">
              <w:rPr>
                <w:rFonts w:ascii="Aptos Narrow" w:hAnsi="Aptos Narrow"/>
                <w:color w:val="00B050"/>
              </w:rPr>
              <w:t>-27%</w:t>
            </w:r>
          </w:p>
        </w:tc>
      </w:tr>
      <w:tr w:rsidR="00F22BC7" w14:paraId="4DC5EB17" w14:textId="77777777" w:rsidTr="005D3476">
        <w:trPr>
          <w:jc w:val="center"/>
        </w:trPr>
        <w:tc>
          <w:tcPr>
            <w:tcW w:w="2414" w:type="dxa"/>
            <w:shd w:val="clear" w:color="auto" w:fill="D0CECE" w:themeFill="background2" w:themeFillShade="E6"/>
            <w:vAlign w:val="center"/>
          </w:tcPr>
          <w:p w14:paraId="79120DDE" w14:textId="77777777" w:rsidR="00F22BC7" w:rsidRPr="008076EC" w:rsidRDefault="00F22BC7" w:rsidP="00F22BC7">
            <w:pPr>
              <w:rPr>
                <w:rFonts w:asciiTheme="minorHAnsi" w:hAnsiTheme="minorHAnsi" w:cstheme="minorHAnsi"/>
                <w:i/>
                <w:iCs/>
              </w:rPr>
            </w:pPr>
            <w:r>
              <w:rPr>
                <w:rFonts w:ascii="Calibri" w:hAnsi="Calibri" w:cs="Calibri"/>
                <w:i/>
                <w:iCs/>
                <w:color w:val="000000"/>
              </w:rPr>
              <w:t>Waste</w:t>
            </w:r>
          </w:p>
        </w:tc>
        <w:tc>
          <w:tcPr>
            <w:tcW w:w="1318" w:type="dxa"/>
            <w:vAlign w:val="center"/>
          </w:tcPr>
          <w:p w14:paraId="44AAEFD7" w14:textId="77777777" w:rsidR="00F22BC7" w:rsidRPr="00644138" w:rsidRDefault="00F22BC7" w:rsidP="00F22BC7">
            <w:pPr>
              <w:jc w:val="center"/>
              <w:rPr>
                <w:rFonts w:ascii="Aptos Narrow" w:hAnsi="Aptos Narrow"/>
                <w:color w:val="000000"/>
              </w:rPr>
            </w:pPr>
            <w:r>
              <w:rPr>
                <w:rFonts w:ascii="Aptos Narrow" w:hAnsi="Aptos Narrow"/>
                <w:color w:val="000000"/>
              </w:rPr>
              <w:t>9</w:t>
            </w:r>
          </w:p>
        </w:tc>
        <w:tc>
          <w:tcPr>
            <w:tcW w:w="1431" w:type="dxa"/>
            <w:tcBorders>
              <w:bottom w:val="single" w:sz="4" w:space="0" w:color="auto"/>
            </w:tcBorders>
            <w:vAlign w:val="center"/>
          </w:tcPr>
          <w:p w14:paraId="3FC315BE" w14:textId="3DF10C3B" w:rsidR="00F22BC7" w:rsidRDefault="00F22BC7" w:rsidP="005D3476">
            <w:pPr>
              <w:jc w:val="center"/>
              <w:rPr>
                <w:rFonts w:ascii="Aptos Narrow" w:hAnsi="Aptos Narrow"/>
                <w:color w:val="000000"/>
              </w:rPr>
            </w:pPr>
            <w:r w:rsidRPr="00644138">
              <w:rPr>
                <w:rFonts w:ascii="Aptos Narrow" w:hAnsi="Aptos Narrow"/>
                <w:color w:val="000000"/>
              </w:rPr>
              <w:t>1</w:t>
            </w:r>
            <w:r>
              <w:rPr>
                <w:rFonts w:ascii="Aptos Narrow" w:hAnsi="Aptos Narrow"/>
                <w:color w:val="000000"/>
              </w:rPr>
              <w:t>5</w:t>
            </w:r>
          </w:p>
        </w:tc>
        <w:tc>
          <w:tcPr>
            <w:tcW w:w="1429" w:type="dxa"/>
            <w:tcBorders>
              <w:bottom w:val="single" w:sz="4" w:space="0" w:color="auto"/>
            </w:tcBorders>
            <w:vAlign w:val="center"/>
          </w:tcPr>
          <w:p w14:paraId="6CBFDE0C" w14:textId="4E0F65D9" w:rsidR="00F22BC7" w:rsidRPr="00644138" w:rsidRDefault="00F22BC7" w:rsidP="00F22BC7">
            <w:pPr>
              <w:jc w:val="center"/>
              <w:rPr>
                <w:rFonts w:ascii="Aptos Narrow" w:hAnsi="Aptos Narrow"/>
                <w:color w:val="000000"/>
              </w:rPr>
            </w:pPr>
            <w:r>
              <w:rPr>
                <w:rFonts w:ascii="Aptos Narrow" w:hAnsi="Aptos Narrow"/>
                <w:color w:val="000000"/>
              </w:rPr>
              <w:t>6</w:t>
            </w:r>
          </w:p>
        </w:tc>
        <w:tc>
          <w:tcPr>
            <w:tcW w:w="1441" w:type="dxa"/>
            <w:tcBorders>
              <w:bottom w:val="single" w:sz="4" w:space="0" w:color="auto"/>
            </w:tcBorders>
            <w:vAlign w:val="center"/>
          </w:tcPr>
          <w:p w14:paraId="44743B7A" w14:textId="2B401119" w:rsidR="00F22BC7" w:rsidRPr="00F22BC7" w:rsidRDefault="00F22BC7" w:rsidP="00F22BC7">
            <w:pPr>
              <w:jc w:val="center"/>
              <w:rPr>
                <w:rFonts w:ascii="Aptos Narrow" w:hAnsi="Aptos Narrow"/>
                <w:color w:val="00B050"/>
              </w:rPr>
            </w:pPr>
            <w:r w:rsidRPr="00F22BC7">
              <w:rPr>
                <w:rFonts w:ascii="Aptos Narrow" w:hAnsi="Aptos Narrow"/>
                <w:color w:val="00B050"/>
              </w:rPr>
              <w:t>-60%</w:t>
            </w:r>
          </w:p>
        </w:tc>
        <w:tc>
          <w:tcPr>
            <w:tcW w:w="1595" w:type="dxa"/>
            <w:tcBorders>
              <w:bottom w:val="single" w:sz="4" w:space="0" w:color="auto"/>
            </w:tcBorders>
            <w:vAlign w:val="center"/>
          </w:tcPr>
          <w:p w14:paraId="17B6757D" w14:textId="3B33F5E1" w:rsidR="00F22BC7" w:rsidRPr="006C05D6" w:rsidRDefault="00F22BC7" w:rsidP="00F22BC7">
            <w:pPr>
              <w:jc w:val="center"/>
              <w:rPr>
                <w:rFonts w:ascii="Aptos Narrow" w:hAnsi="Aptos Narrow"/>
                <w:color w:val="00B050"/>
              </w:rPr>
            </w:pPr>
            <w:r w:rsidRPr="006C05D6">
              <w:rPr>
                <w:rFonts w:ascii="Aptos Narrow" w:hAnsi="Aptos Narrow"/>
                <w:color w:val="00B050"/>
              </w:rPr>
              <w:t>-34%</w:t>
            </w:r>
          </w:p>
        </w:tc>
      </w:tr>
      <w:tr w:rsidR="00F22BC7" w14:paraId="4F7F0425" w14:textId="77777777" w:rsidTr="005D3476">
        <w:trPr>
          <w:jc w:val="center"/>
        </w:trPr>
        <w:tc>
          <w:tcPr>
            <w:tcW w:w="2414" w:type="dxa"/>
            <w:shd w:val="clear" w:color="auto" w:fill="D0CECE" w:themeFill="background2" w:themeFillShade="E6"/>
            <w:vAlign w:val="center"/>
          </w:tcPr>
          <w:p w14:paraId="3CD8B16A" w14:textId="77777777" w:rsidR="00F22BC7" w:rsidRPr="008076EC" w:rsidRDefault="00F22BC7" w:rsidP="00F22BC7">
            <w:pPr>
              <w:rPr>
                <w:rFonts w:asciiTheme="minorHAnsi" w:hAnsiTheme="minorHAnsi" w:cstheme="minorHAnsi"/>
                <w:b/>
                <w:bCs/>
                <w:i/>
                <w:iCs/>
              </w:rPr>
            </w:pPr>
            <w:r>
              <w:rPr>
                <w:rFonts w:ascii="Calibri" w:hAnsi="Calibri" w:cs="Calibri"/>
                <w:b/>
                <w:bCs/>
                <w:i/>
                <w:iCs/>
                <w:color w:val="000000"/>
              </w:rPr>
              <w:t>Total Gross Emissions</w:t>
            </w:r>
          </w:p>
        </w:tc>
        <w:tc>
          <w:tcPr>
            <w:tcW w:w="1318" w:type="dxa"/>
            <w:shd w:val="clear" w:color="auto" w:fill="D0CECE" w:themeFill="background2" w:themeFillShade="E6"/>
            <w:vAlign w:val="center"/>
          </w:tcPr>
          <w:p w14:paraId="601B041A" w14:textId="77777777" w:rsidR="00F22BC7" w:rsidRPr="00644138" w:rsidRDefault="00F22BC7" w:rsidP="00F22BC7">
            <w:pPr>
              <w:jc w:val="center"/>
              <w:rPr>
                <w:rFonts w:ascii="Aptos Narrow" w:hAnsi="Aptos Narrow"/>
                <w:color w:val="000000"/>
              </w:rPr>
            </w:pPr>
            <w:r>
              <w:rPr>
                <w:rFonts w:ascii="Aptos Narrow" w:hAnsi="Aptos Narrow"/>
                <w:color w:val="000000"/>
              </w:rPr>
              <w:t>19,196</w:t>
            </w:r>
          </w:p>
        </w:tc>
        <w:tc>
          <w:tcPr>
            <w:tcW w:w="1431" w:type="dxa"/>
            <w:shd w:val="clear" w:color="auto" w:fill="BFBFBF" w:themeFill="background1" w:themeFillShade="BF"/>
            <w:vAlign w:val="center"/>
          </w:tcPr>
          <w:p w14:paraId="2E467302" w14:textId="636F0242" w:rsidR="00F22BC7" w:rsidRDefault="00F22BC7" w:rsidP="005D3476">
            <w:pPr>
              <w:jc w:val="center"/>
              <w:rPr>
                <w:rFonts w:ascii="Aptos Narrow" w:hAnsi="Aptos Narrow"/>
                <w:color w:val="000000"/>
              </w:rPr>
            </w:pPr>
            <w:r>
              <w:rPr>
                <w:rFonts w:ascii="Aptos Narrow" w:hAnsi="Aptos Narrow"/>
                <w:color w:val="000000"/>
              </w:rPr>
              <w:t>11,871</w:t>
            </w:r>
          </w:p>
        </w:tc>
        <w:tc>
          <w:tcPr>
            <w:tcW w:w="1429" w:type="dxa"/>
            <w:shd w:val="clear" w:color="auto" w:fill="BFBFBF" w:themeFill="background1" w:themeFillShade="BF"/>
            <w:vAlign w:val="center"/>
          </w:tcPr>
          <w:p w14:paraId="0779360F" w14:textId="7F244A61" w:rsidR="00F22BC7" w:rsidRPr="00644138" w:rsidRDefault="00F22BC7" w:rsidP="00F22BC7">
            <w:pPr>
              <w:jc w:val="center"/>
              <w:rPr>
                <w:rFonts w:ascii="Aptos Narrow" w:hAnsi="Aptos Narrow"/>
                <w:color w:val="000000"/>
              </w:rPr>
            </w:pPr>
            <w:r>
              <w:rPr>
                <w:rFonts w:ascii="Aptos Narrow" w:hAnsi="Aptos Narrow"/>
                <w:color w:val="000000"/>
              </w:rPr>
              <w:t>12,643</w:t>
            </w:r>
          </w:p>
        </w:tc>
        <w:tc>
          <w:tcPr>
            <w:tcW w:w="1441" w:type="dxa"/>
            <w:shd w:val="clear" w:color="auto" w:fill="BFBFBF" w:themeFill="background1" w:themeFillShade="BF"/>
            <w:vAlign w:val="center"/>
          </w:tcPr>
          <w:p w14:paraId="12338E0D" w14:textId="1F8407AB" w:rsidR="00F22BC7" w:rsidRDefault="00F22BC7" w:rsidP="00F22BC7">
            <w:pPr>
              <w:jc w:val="center"/>
              <w:rPr>
                <w:rFonts w:ascii="Aptos Narrow" w:hAnsi="Aptos Narrow"/>
                <w:color w:val="000000"/>
              </w:rPr>
            </w:pPr>
            <w:r w:rsidRPr="00F22BC7">
              <w:rPr>
                <w:rFonts w:ascii="Aptos Narrow" w:hAnsi="Aptos Narrow"/>
                <w:color w:val="EE0000"/>
              </w:rPr>
              <w:t>+7%</w:t>
            </w:r>
          </w:p>
        </w:tc>
        <w:tc>
          <w:tcPr>
            <w:tcW w:w="1595" w:type="dxa"/>
            <w:shd w:val="clear" w:color="auto" w:fill="BFBFBF" w:themeFill="background1" w:themeFillShade="BF"/>
            <w:vAlign w:val="center"/>
          </w:tcPr>
          <w:p w14:paraId="501BA468" w14:textId="18A3616B" w:rsidR="00F22BC7" w:rsidRPr="006C05D6" w:rsidRDefault="006C05D6" w:rsidP="00F22BC7">
            <w:pPr>
              <w:jc w:val="center"/>
              <w:rPr>
                <w:rFonts w:ascii="Aptos Narrow" w:hAnsi="Aptos Narrow"/>
                <w:color w:val="00B050"/>
              </w:rPr>
            </w:pPr>
            <w:r w:rsidRPr="006C05D6">
              <w:rPr>
                <w:rFonts w:ascii="Aptos Narrow" w:hAnsi="Aptos Narrow"/>
                <w:color w:val="00B050"/>
              </w:rPr>
              <w:t>-</w:t>
            </w:r>
            <w:r w:rsidR="00F22BC7" w:rsidRPr="006C05D6">
              <w:rPr>
                <w:rFonts w:ascii="Aptos Narrow" w:hAnsi="Aptos Narrow"/>
                <w:color w:val="00B050"/>
              </w:rPr>
              <w:t>34%</w:t>
            </w:r>
          </w:p>
        </w:tc>
      </w:tr>
      <w:tr w:rsidR="00F22BC7" w14:paraId="0C78E78D" w14:textId="77777777" w:rsidTr="005D3476">
        <w:trPr>
          <w:trHeight w:val="363"/>
          <w:jc w:val="center"/>
        </w:trPr>
        <w:tc>
          <w:tcPr>
            <w:tcW w:w="2414" w:type="dxa"/>
            <w:shd w:val="clear" w:color="auto" w:fill="D0CECE" w:themeFill="background2" w:themeFillShade="E6"/>
            <w:vAlign w:val="center"/>
          </w:tcPr>
          <w:p w14:paraId="56CEDB87" w14:textId="77777777" w:rsidR="00F22BC7" w:rsidRPr="008076EC" w:rsidRDefault="00F22BC7" w:rsidP="00F22BC7">
            <w:pPr>
              <w:rPr>
                <w:rFonts w:asciiTheme="minorHAnsi" w:hAnsiTheme="minorHAnsi"/>
                <w:i/>
                <w:iCs/>
              </w:rPr>
            </w:pPr>
            <w:bookmarkStart w:id="0" w:name="RANGE!I78"/>
            <w:r>
              <w:rPr>
                <w:rFonts w:ascii="Calibri" w:hAnsi="Calibri" w:cs="Calibri"/>
                <w:i/>
                <w:iCs/>
                <w:color w:val="000000"/>
              </w:rPr>
              <w:t>Sequestration by AU land</w:t>
            </w:r>
            <w:bookmarkEnd w:id="0"/>
          </w:p>
        </w:tc>
        <w:tc>
          <w:tcPr>
            <w:tcW w:w="1318" w:type="dxa"/>
            <w:vAlign w:val="center"/>
          </w:tcPr>
          <w:p w14:paraId="58C8ACF2" w14:textId="77777777" w:rsidR="00F22BC7" w:rsidRPr="00644138" w:rsidRDefault="00F22BC7" w:rsidP="00F22BC7">
            <w:pPr>
              <w:jc w:val="center"/>
              <w:rPr>
                <w:rFonts w:ascii="Aptos Narrow" w:hAnsi="Aptos Narrow"/>
                <w:color w:val="000000"/>
              </w:rPr>
            </w:pPr>
            <w:r>
              <w:rPr>
                <w:rFonts w:ascii="Aptos Narrow" w:hAnsi="Aptos Narrow"/>
                <w:color w:val="000000"/>
              </w:rPr>
              <w:t>-2,797</w:t>
            </w:r>
          </w:p>
        </w:tc>
        <w:tc>
          <w:tcPr>
            <w:tcW w:w="1431" w:type="dxa"/>
            <w:tcBorders>
              <w:bottom w:val="single" w:sz="4" w:space="0" w:color="auto"/>
            </w:tcBorders>
            <w:vAlign w:val="center"/>
          </w:tcPr>
          <w:p w14:paraId="19217539" w14:textId="34B67B1D" w:rsidR="00F22BC7" w:rsidRDefault="00F22BC7" w:rsidP="005D3476">
            <w:pPr>
              <w:jc w:val="center"/>
              <w:rPr>
                <w:rFonts w:ascii="Aptos Narrow" w:hAnsi="Aptos Narrow"/>
                <w:color w:val="000000"/>
              </w:rPr>
            </w:pPr>
            <w:r>
              <w:rPr>
                <w:rFonts w:ascii="Aptos Narrow" w:hAnsi="Aptos Narrow"/>
                <w:color w:val="000000"/>
              </w:rPr>
              <w:t>-2,528</w:t>
            </w:r>
          </w:p>
        </w:tc>
        <w:tc>
          <w:tcPr>
            <w:tcW w:w="1429" w:type="dxa"/>
            <w:tcBorders>
              <w:bottom w:val="single" w:sz="4" w:space="0" w:color="auto"/>
            </w:tcBorders>
            <w:vAlign w:val="center"/>
          </w:tcPr>
          <w:p w14:paraId="259FB720" w14:textId="68BC4149" w:rsidR="00F22BC7" w:rsidRPr="00644138" w:rsidRDefault="00F22BC7" w:rsidP="00F22BC7">
            <w:pPr>
              <w:jc w:val="center"/>
              <w:rPr>
                <w:rFonts w:ascii="Aptos Narrow" w:hAnsi="Aptos Narrow"/>
                <w:color w:val="000000"/>
              </w:rPr>
            </w:pPr>
            <w:r>
              <w:rPr>
                <w:rFonts w:ascii="Aptos Narrow" w:hAnsi="Aptos Narrow"/>
                <w:color w:val="000000"/>
              </w:rPr>
              <w:t>-2,772</w:t>
            </w:r>
          </w:p>
        </w:tc>
        <w:tc>
          <w:tcPr>
            <w:tcW w:w="1441" w:type="dxa"/>
            <w:tcBorders>
              <w:bottom w:val="single" w:sz="4" w:space="0" w:color="auto"/>
            </w:tcBorders>
            <w:vAlign w:val="center"/>
          </w:tcPr>
          <w:p w14:paraId="0AFBE914" w14:textId="2726E3C5" w:rsidR="00F22BC7" w:rsidRDefault="00F22BC7" w:rsidP="00F22BC7">
            <w:pPr>
              <w:jc w:val="center"/>
              <w:rPr>
                <w:rFonts w:ascii="Aptos Narrow" w:hAnsi="Aptos Narrow"/>
                <w:color w:val="000000"/>
              </w:rPr>
            </w:pPr>
            <w:r w:rsidRPr="00F22BC7">
              <w:rPr>
                <w:rFonts w:ascii="Aptos Narrow" w:hAnsi="Aptos Narrow"/>
                <w:color w:val="00B050"/>
              </w:rPr>
              <w:t>+10%</w:t>
            </w:r>
          </w:p>
        </w:tc>
        <w:tc>
          <w:tcPr>
            <w:tcW w:w="1595" w:type="dxa"/>
            <w:tcBorders>
              <w:bottom w:val="single" w:sz="4" w:space="0" w:color="auto"/>
            </w:tcBorders>
            <w:vAlign w:val="center"/>
          </w:tcPr>
          <w:p w14:paraId="7B412016" w14:textId="3F152B9B" w:rsidR="00F22BC7" w:rsidRPr="006C05D6" w:rsidRDefault="006C05D6" w:rsidP="00F22BC7">
            <w:pPr>
              <w:jc w:val="center"/>
              <w:rPr>
                <w:rFonts w:ascii="Aptos Narrow" w:hAnsi="Aptos Narrow"/>
                <w:color w:val="00B050"/>
              </w:rPr>
            </w:pPr>
            <w:r w:rsidRPr="006C05D6">
              <w:rPr>
                <w:rFonts w:ascii="Aptos Narrow" w:hAnsi="Aptos Narrow"/>
                <w:color w:val="00B050"/>
              </w:rPr>
              <w:t>+</w:t>
            </w:r>
            <w:r w:rsidR="00F22BC7" w:rsidRPr="006C05D6">
              <w:rPr>
                <w:rFonts w:ascii="Aptos Narrow" w:hAnsi="Aptos Narrow"/>
                <w:color w:val="00B050"/>
              </w:rPr>
              <w:t>1%</w:t>
            </w:r>
          </w:p>
        </w:tc>
      </w:tr>
      <w:tr w:rsidR="00F22BC7" w14:paraId="709BFA76" w14:textId="77777777" w:rsidTr="005D3476">
        <w:trPr>
          <w:trHeight w:val="343"/>
          <w:jc w:val="center"/>
        </w:trPr>
        <w:tc>
          <w:tcPr>
            <w:tcW w:w="2414" w:type="dxa"/>
            <w:shd w:val="clear" w:color="auto" w:fill="D0CECE" w:themeFill="background2" w:themeFillShade="E6"/>
            <w:vAlign w:val="center"/>
          </w:tcPr>
          <w:p w14:paraId="1557D3EF" w14:textId="77777777" w:rsidR="00F22BC7" w:rsidRPr="00393E30" w:rsidRDefault="00F22BC7" w:rsidP="00F22BC7">
            <w:pPr>
              <w:rPr>
                <w:rFonts w:asciiTheme="minorHAnsi" w:hAnsiTheme="minorHAnsi" w:cstheme="minorHAnsi"/>
                <w:b/>
                <w:bCs/>
                <w:i/>
                <w:iCs/>
              </w:rPr>
            </w:pPr>
            <w:r>
              <w:rPr>
                <w:rFonts w:ascii="Calibri" w:hAnsi="Calibri" w:cs="Calibri"/>
                <w:b/>
                <w:bCs/>
                <w:i/>
                <w:iCs/>
                <w:color w:val="000000"/>
              </w:rPr>
              <w:t>Total Net Emissions</w:t>
            </w:r>
          </w:p>
        </w:tc>
        <w:tc>
          <w:tcPr>
            <w:tcW w:w="1318" w:type="dxa"/>
            <w:shd w:val="clear" w:color="auto" w:fill="D0CECE" w:themeFill="background2" w:themeFillShade="E6"/>
            <w:vAlign w:val="center"/>
          </w:tcPr>
          <w:p w14:paraId="656A24C7" w14:textId="77777777" w:rsidR="00F22BC7" w:rsidRPr="00644138" w:rsidRDefault="00F22BC7" w:rsidP="00F22BC7">
            <w:pPr>
              <w:jc w:val="center"/>
              <w:rPr>
                <w:rFonts w:ascii="Aptos Narrow" w:hAnsi="Aptos Narrow"/>
                <w:color w:val="000000"/>
              </w:rPr>
            </w:pPr>
            <w:r>
              <w:rPr>
                <w:rFonts w:ascii="Aptos Narrow" w:hAnsi="Aptos Narrow"/>
                <w:color w:val="000000"/>
              </w:rPr>
              <w:t>16,399</w:t>
            </w:r>
          </w:p>
        </w:tc>
        <w:tc>
          <w:tcPr>
            <w:tcW w:w="1431" w:type="dxa"/>
            <w:shd w:val="clear" w:color="auto" w:fill="BFBFBF" w:themeFill="background1" w:themeFillShade="BF"/>
            <w:vAlign w:val="center"/>
          </w:tcPr>
          <w:p w14:paraId="18EB5813" w14:textId="579DD8E8" w:rsidR="00F22BC7" w:rsidRDefault="00F22BC7" w:rsidP="005D3476">
            <w:pPr>
              <w:jc w:val="center"/>
              <w:rPr>
                <w:rFonts w:ascii="Aptos Narrow" w:hAnsi="Aptos Narrow"/>
                <w:color w:val="000000"/>
              </w:rPr>
            </w:pPr>
            <w:r>
              <w:rPr>
                <w:rFonts w:ascii="Aptos Narrow" w:hAnsi="Aptos Narrow"/>
                <w:color w:val="000000"/>
              </w:rPr>
              <w:t>9,347</w:t>
            </w:r>
          </w:p>
        </w:tc>
        <w:tc>
          <w:tcPr>
            <w:tcW w:w="1429" w:type="dxa"/>
            <w:shd w:val="clear" w:color="auto" w:fill="BFBFBF" w:themeFill="background1" w:themeFillShade="BF"/>
            <w:vAlign w:val="center"/>
          </w:tcPr>
          <w:p w14:paraId="3411E5E6" w14:textId="4F8E15E8" w:rsidR="00F22BC7" w:rsidRPr="00644138" w:rsidRDefault="00F22BC7" w:rsidP="00F22BC7">
            <w:pPr>
              <w:jc w:val="center"/>
              <w:rPr>
                <w:rFonts w:ascii="Aptos Narrow" w:hAnsi="Aptos Narrow"/>
                <w:color w:val="000000"/>
              </w:rPr>
            </w:pPr>
            <w:r>
              <w:rPr>
                <w:rFonts w:ascii="Aptos Narrow" w:hAnsi="Aptos Narrow"/>
                <w:color w:val="000000"/>
              </w:rPr>
              <w:t>9,871</w:t>
            </w:r>
          </w:p>
        </w:tc>
        <w:tc>
          <w:tcPr>
            <w:tcW w:w="1441" w:type="dxa"/>
            <w:shd w:val="clear" w:color="auto" w:fill="BFBFBF" w:themeFill="background1" w:themeFillShade="BF"/>
            <w:vAlign w:val="center"/>
          </w:tcPr>
          <w:p w14:paraId="290F7F83" w14:textId="19FCBC55" w:rsidR="00F22BC7" w:rsidRDefault="00F22BC7" w:rsidP="00F22BC7">
            <w:pPr>
              <w:jc w:val="center"/>
              <w:rPr>
                <w:rFonts w:ascii="Aptos Narrow" w:hAnsi="Aptos Narrow"/>
                <w:color w:val="000000"/>
              </w:rPr>
            </w:pPr>
            <w:r w:rsidRPr="00F22BC7">
              <w:rPr>
                <w:rFonts w:ascii="Aptos Narrow" w:hAnsi="Aptos Narrow"/>
                <w:color w:val="EE0000"/>
              </w:rPr>
              <w:t>+6%</w:t>
            </w:r>
          </w:p>
        </w:tc>
        <w:tc>
          <w:tcPr>
            <w:tcW w:w="1595" w:type="dxa"/>
            <w:shd w:val="clear" w:color="auto" w:fill="BFBFBF" w:themeFill="background1" w:themeFillShade="BF"/>
            <w:vAlign w:val="center"/>
          </w:tcPr>
          <w:p w14:paraId="2DAD68D8" w14:textId="2A36B0FA" w:rsidR="00F22BC7" w:rsidRPr="006C05D6" w:rsidRDefault="006C05D6" w:rsidP="00F22BC7">
            <w:pPr>
              <w:jc w:val="center"/>
              <w:rPr>
                <w:rFonts w:ascii="Aptos Narrow" w:hAnsi="Aptos Narrow"/>
                <w:color w:val="00B050"/>
              </w:rPr>
            </w:pPr>
            <w:r w:rsidRPr="006C05D6">
              <w:rPr>
                <w:rFonts w:ascii="Aptos Narrow" w:hAnsi="Aptos Narrow"/>
                <w:color w:val="00B050"/>
              </w:rPr>
              <w:t>-</w:t>
            </w:r>
            <w:r w:rsidR="00F22BC7" w:rsidRPr="006C05D6">
              <w:rPr>
                <w:rFonts w:ascii="Aptos Narrow" w:hAnsi="Aptos Narrow"/>
                <w:color w:val="00B050"/>
              </w:rPr>
              <w:t>40%</w:t>
            </w:r>
          </w:p>
        </w:tc>
      </w:tr>
    </w:tbl>
    <w:p w14:paraId="2F299D65" w14:textId="79B92CEF" w:rsidR="00245E18" w:rsidRDefault="00A34418" w:rsidP="00021C16">
      <w:pPr>
        <w:pStyle w:val="paragraph"/>
        <w:jc w:val="both"/>
        <w:textAlignment w:val="baseline"/>
        <w:rPr>
          <w:rStyle w:val="normaltextrun"/>
          <w:rFonts w:ascii="Calibri" w:hAnsi="Calibri" w:cs="Calibri"/>
        </w:rPr>
      </w:pPr>
      <w:r w:rsidRPr="00A34418">
        <w:rPr>
          <w:rStyle w:val="normaltextrun"/>
          <w:rFonts w:ascii="Calibri" w:eastAsiaTheme="minorHAnsi" w:hAnsi="Calibri" w:cs="Calibri"/>
          <w:sz w:val="22"/>
          <w:szCs w:val="22"/>
          <w:lang w:eastAsia="en-US"/>
        </w:rPr>
        <w:t>Key Emission Sources: Gas/heating (33%), electricity (30%), agriculture (12%), commuting (10%), and travel (9%). Carbon sequestration offsets 22% of total emissions.</w:t>
      </w:r>
    </w:p>
    <w:p w14:paraId="7245FA53" w14:textId="77777777" w:rsidR="00245E18" w:rsidRPr="00361B47" w:rsidRDefault="00245E18" w:rsidP="00536F62">
      <w:pPr>
        <w:pStyle w:val="paragraph"/>
        <w:spacing w:before="0" w:beforeAutospacing="0" w:after="0" w:afterAutospacing="0"/>
        <w:jc w:val="both"/>
        <w:textAlignment w:val="baseline"/>
        <w:rPr>
          <w:rStyle w:val="eop"/>
          <w:rFonts w:ascii="Calibri" w:hAnsi="Calibri" w:cs="Calibri"/>
          <w:color w:val="FF0000"/>
        </w:rPr>
      </w:pPr>
    </w:p>
    <w:p w14:paraId="0748A428" w14:textId="0D95A7F4" w:rsidR="00941511" w:rsidRDefault="00154456" w:rsidP="00536F62">
      <w:pPr>
        <w:pStyle w:val="paragraph"/>
        <w:spacing w:before="0" w:beforeAutospacing="0" w:after="0" w:afterAutospacing="0"/>
        <w:jc w:val="both"/>
        <w:textAlignment w:val="baseline"/>
        <w:rPr>
          <w:rStyle w:val="eop"/>
          <w:rFonts w:ascii="Calibri" w:hAnsi="Calibri" w:cs="Calibri"/>
        </w:rPr>
      </w:pPr>
      <w:r>
        <w:rPr>
          <w:rStyle w:val="eop"/>
          <w:rFonts w:ascii="Calibri" w:hAnsi="Calibri" w:cs="Calibri"/>
          <w:noProof/>
        </w:rPr>
        <w:drawing>
          <wp:inline distT="0" distB="0" distL="0" distR="0" wp14:anchorId="1E6E389D" wp14:editId="6CAEBFBA">
            <wp:extent cx="6038850" cy="3051736"/>
            <wp:effectExtent l="0" t="0" r="0" b="0"/>
            <wp:docPr id="14066890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0861" cy="3123501"/>
                    </a:xfrm>
                    <a:prstGeom prst="rect">
                      <a:avLst/>
                    </a:prstGeom>
                    <a:noFill/>
                  </pic:spPr>
                </pic:pic>
              </a:graphicData>
            </a:graphic>
          </wp:inline>
        </w:drawing>
      </w:r>
    </w:p>
    <w:p w14:paraId="5CFB8CC9" w14:textId="0C6E86D9" w:rsidR="00941511" w:rsidRDefault="00941511" w:rsidP="00941511">
      <w:pPr>
        <w:jc w:val="both"/>
        <w:rPr>
          <w:rFonts w:asciiTheme="minorHAnsi" w:hAnsiTheme="minorHAnsi" w:cstheme="minorHAnsi"/>
          <w:i/>
          <w:iCs/>
        </w:rPr>
      </w:pPr>
      <w:r w:rsidRPr="00807C92">
        <w:rPr>
          <w:rFonts w:asciiTheme="minorHAnsi" w:hAnsiTheme="minorHAnsi" w:cstheme="minorHAnsi"/>
          <w:i/>
          <w:iCs/>
        </w:rPr>
        <w:t xml:space="preserve">Fig 1. </w:t>
      </w:r>
      <w:r>
        <w:rPr>
          <w:rFonts w:asciiTheme="minorHAnsi" w:hAnsiTheme="minorHAnsi" w:cstheme="minorHAnsi"/>
          <w:i/>
          <w:iCs/>
        </w:rPr>
        <w:t xml:space="preserve">Table of our </w:t>
      </w:r>
      <w:r w:rsidR="00154456">
        <w:rPr>
          <w:rFonts w:asciiTheme="minorHAnsi" w:hAnsiTheme="minorHAnsi" w:cstheme="minorHAnsi"/>
          <w:i/>
          <w:iCs/>
        </w:rPr>
        <w:t xml:space="preserve">actual and </w:t>
      </w:r>
      <w:r>
        <w:rPr>
          <w:rFonts w:asciiTheme="minorHAnsi" w:hAnsiTheme="minorHAnsi" w:cstheme="minorHAnsi"/>
          <w:i/>
          <w:iCs/>
        </w:rPr>
        <w:t xml:space="preserve">estimated emissions against forecasted emissions and our net zero target line. </w:t>
      </w:r>
    </w:p>
    <w:p w14:paraId="2BC29054" w14:textId="77777777" w:rsidR="00C70876" w:rsidRDefault="00C70876" w:rsidP="00536F62">
      <w:pPr>
        <w:pStyle w:val="paragraph"/>
        <w:spacing w:before="0" w:beforeAutospacing="0" w:after="0" w:afterAutospacing="0"/>
        <w:jc w:val="both"/>
        <w:textAlignment w:val="baseline"/>
        <w:rPr>
          <w:rStyle w:val="eop"/>
          <w:rFonts w:ascii="Calibri" w:hAnsi="Calibri" w:cs="Calibri"/>
        </w:rPr>
      </w:pPr>
    </w:p>
    <w:p w14:paraId="2A575B56" w14:textId="77777777" w:rsidR="00A34418" w:rsidRDefault="00A34418" w:rsidP="00A34418">
      <w:pPr>
        <w:pStyle w:val="paragraph"/>
        <w:spacing w:before="0" w:beforeAutospacing="0" w:after="0" w:afterAutospacing="0"/>
        <w:jc w:val="both"/>
        <w:textAlignment w:val="baseline"/>
        <w:rPr>
          <w:rStyle w:val="eop"/>
          <w:rFonts w:ascii="Calibri" w:hAnsi="Calibri" w:cs="Calibri"/>
          <w:color w:val="FF0000"/>
        </w:rPr>
      </w:pPr>
      <w:r w:rsidRPr="00A34418">
        <w:rPr>
          <w:rStyle w:val="normaltextrun"/>
          <w:rFonts w:ascii="Calibri" w:eastAsiaTheme="minorHAnsi" w:hAnsi="Calibri" w:cs="Calibri"/>
          <w:sz w:val="22"/>
          <w:szCs w:val="22"/>
          <w:lang w:eastAsia="en-US"/>
        </w:rPr>
        <w:t>To remain on track, a 45% reduction in net emissions was required this year. With a 40% reduction achieved, we are slightly behind target. Current projections estimate a 55% reduction by 2030/31 without further interventions. Additional decarbonisation efforts are ongoing.</w:t>
      </w:r>
    </w:p>
    <w:p w14:paraId="7F110979" w14:textId="7738B89F" w:rsidR="00C03625" w:rsidRPr="00941511" w:rsidRDefault="00C03625" w:rsidP="00941511">
      <w:pPr>
        <w:pStyle w:val="paragraph"/>
        <w:spacing w:before="0" w:beforeAutospacing="0" w:after="0" w:afterAutospacing="0"/>
        <w:jc w:val="both"/>
        <w:textAlignment w:val="baseline"/>
        <w:rPr>
          <w:rFonts w:ascii="Calibri" w:hAnsi="Calibri" w:cs="Calibri"/>
        </w:rPr>
      </w:pPr>
    </w:p>
    <w:p w14:paraId="4DADEC33" w14:textId="77777777" w:rsidR="00351CD8" w:rsidRDefault="00351CD8" w:rsidP="006F700E">
      <w:pPr>
        <w:ind w:firstLine="720"/>
        <w:rPr>
          <w:rFonts w:asciiTheme="minorHAnsi" w:hAnsiTheme="minorHAnsi" w:cstheme="minorHAnsi"/>
          <w:i/>
          <w:iCs/>
        </w:rPr>
      </w:pPr>
    </w:p>
    <w:p w14:paraId="3C8AE4C8" w14:textId="5FA16509" w:rsidR="006465A4" w:rsidRPr="006F700E" w:rsidRDefault="006465A4" w:rsidP="006F700E">
      <w:pPr>
        <w:ind w:firstLine="720"/>
        <w:rPr>
          <w:rFonts w:asciiTheme="minorHAnsi" w:hAnsiTheme="minorHAnsi" w:cstheme="minorHAnsi"/>
          <w:i/>
          <w:iCs/>
        </w:rPr>
      </w:pPr>
      <w:r w:rsidRPr="006F700E">
        <w:rPr>
          <w:rFonts w:asciiTheme="minorHAnsi" w:hAnsiTheme="minorHAnsi" w:cstheme="minorHAnsi"/>
          <w:i/>
          <w:iCs/>
        </w:rPr>
        <w:t>Table 2. Supply chain emissions</w:t>
      </w:r>
    </w:p>
    <w:tbl>
      <w:tblPr>
        <w:tblStyle w:val="TableGrid"/>
        <w:tblW w:w="0" w:type="auto"/>
        <w:jc w:val="center"/>
        <w:tblLook w:val="04A0" w:firstRow="1" w:lastRow="0" w:firstColumn="1" w:lastColumn="0" w:noHBand="0" w:noVBand="1"/>
      </w:tblPr>
      <w:tblGrid>
        <w:gridCol w:w="2693"/>
        <w:gridCol w:w="1555"/>
        <w:gridCol w:w="1701"/>
        <w:gridCol w:w="1984"/>
      </w:tblGrid>
      <w:tr w:rsidR="00646A62" w:rsidRPr="006938FF" w14:paraId="75B59564" w14:textId="77777777" w:rsidTr="006F700E">
        <w:trPr>
          <w:trHeight w:val="625"/>
          <w:jc w:val="center"/>
        </w:trPr>
        <w:tc>
          <w:tcPr>
            <w:tcW w:w="2693" w:type="dxa"/>
            <w:shd w:val="clear" w:color="auto" w:fill="D9D9D9" w:themeFill="background1" w:themeFillShade="D9"/>
          </w:tcPr>
          <w:p w14:paraId="37778E85" w14:textId="092FD0D2" w:rsidR="00646A62" w:rsidRPr="00CB7BB9" w:rsidRDefault="00646A62">
            <w:pPr>
              <w:jc w:val="both"/>
              <w:rPr>
                <w:rFonts w:asciiTheme="minorHAnsi" w:hAnsiTheme="minorHAnsi" w:cstheme="minorHAnsi"/>
                <w:b/>
                <w:i/>
              </w:rPr>
            </w:pPr>
            <w:r w:rsidRPr="00CB7BB9">
              <w:rPr>
                <w:rFonts w:asciiTheme="minorHAnsi" w:hAnsiTheme="minorHAnsi" w:cstheme="minorHAnsi"/>
                <w:b/>
                <w:i/>
              </w:rPr>
              <w:t>Emission</w:t>
            </w:r>
            <w:r w:rsidR="006F700E">
              <w:rPr>
                <w:rFonts w:asciiTheme="minorHAnsi" w:hAnsiTheme="minorHAnsi" w:cstheme="minorHAnsi"/>
                <w:b/>
                <w:i/>
              </w:rPr>
              <w:t>s</w:t>
            </w:r>
            <w:r w:rsidRPr="00CB7BB9">
              <w:rPr>
                <w:rFonts w:asciiTheme="minorHAnsi" w:hAnsiTheme="minorHAnsi" w:cstheme="minorHAnsi"/>
                <w:b/>
                <w:i/>
              </w:rPr>
              <w:t xml:space="preserve"> source</w:t>
            </w:r>
          </w:p>
        </w:tc>
        <w:tc>
          <w:tcPr>
            <w:tcW w:w="1555" w:type="dxa"/>
            <w:shd w:val="clear" w:color="auto" w:fill="D9D9D9" w:themeFill="background1" w:themeFillShade="D9"/>
          </w:tcPr>
          <w:p w14:paraId="00A35132" w14:textId="77777777" w:rsidR="00646A62" w:rsidRDefault="00646A62">
            <w:pPr>
              <w:jc w:val="center"/>
              <w:rPr>
                <w:rFonts w:asciiTheme="minorHAnsi" w:hAnsiTheme="minorHAnsi" w:cstheme="minorHAnsi"/>
                <w:b/>
                <w:i/>
              </w:rPr>
            </w:pPr>
            <w:r w:rsidRPr="00CB7BB9">
              <w:rPr>
                <w:rFonts w:asciiTheme="minorHAnsi" w:hAnsiTheme="minorHAnsi" w:cstheme="minorHAnsi"/>
                <w:b/>
                <w:i/>
              </w:rPr>
              <w:t>2019/20</w:t>
            </w:r>
          </w:p>
          <w:p w14:paraId="146EAC94" w14:textId="77777777" w:rsidR="00646A62" w:rsidRPr="00CB7BB9" w:rsidRDefault="00646A62">
            <w:pPr>
              <w:jc w:val="center"/>
              <w:rPr>
                <w:rFonts w:asciiTheme="minorHAnsi" w:hAnsiTheme="minorHAnsi" w:cstheme="minorHAnsi"/>
                <w:b/>
                <w:i/>
              </w:rPr>
            </w:pPr>
            <w:r>
              <w:rPr>
                <w:rFonts w:asciiTheme="minorHAnsi" w:hAnsiTheme="minorHAnsi" w:cstheme="minorHAnsi"/>
                <w:b/>
                <w:i/>
              </w:rPr>
              <w:t xml:space="preserve">Base year </w:t>
            </w:r>
          </w:p>
        </w:tc>
        <w:tc>
          <w:tcPr>
            <w:tcW w:w="1701" w:type="dxa"/>
            <w:shd w:val="clear" w:color="auto" w:fill="D9D9D9" w:themeFill="background1" w:themeFillShade="D9"/>
          </w:tcPr>
          <w:p w14:paraId="3CA674E2" w14:textId="77777777" w:rsidR="00646A62" w:rsidRDefault="00646A62">
            <w:pPr>
              <w:jc w:val="center"/>
              <w:rPr>
                <w:rFonts w:asciiTheme="minorHAnsi" w:hAnsiTheme="minorHAnsi" w:cstheme="minorHAnsi"/>
                <w:b/>
                <w:i/>
              </w:rPr>
            </w:pPr>
            <w:r w:rsidRPr="00CB7BB9">
              <w:rPr>
                <w:rFonts w:asciiTheme="minorHAnsi" w:hAnsiTheme="minorHAnsi" w:cstheme="minorHAnsi"/>
                <w:b/>
                <w:i/>
              </w:rPr>
              <w:t>202</w:t>
            </w:r>
            <w:r>
              <w:rPr>
                <w:rFonts w:asciiTheme="minorHAnsi" w:hAnsiTheme="minorHAnsi" w:cstheme="minorHAnsi"/>
                <w:b/>
                <w:i/>
              </w:rPr>
              <w:t>2</w:t>
            </w:r>
            <w:r w:rsidRPr="00CB7BB9">
              <w:rPr>
                <w:rFonts w:asciiTheme="minorHAnsi" w:hAnsiTheme="minorHAnsi" w:cstheme="minorHAnsi"/>
                <w:b/>
                <w:i/>
              </w:rPr>
              <w:t>/2</w:t>
            </w:r>
            <w:r>
              <w:rPr>
                <w:rFonts w:asciiTheme="minorHAnsi" w:hAnsiTheme="minorHAnsi" w:cstheme="minorHAnsi"/>
                <w:b/>
                <w:i/>
              </w:rPr>
              <w:t>3</w:t>
            </w:r>
          </w:p>
          <w:p w14:paraId="74DF7332" w14:textId="014B3C83" w:rsidR="006F700E" w:rsidRPr="00CB7BB9" w:rsidRDefault="006F700E">
            <w:pPr>
              <w:jc w:val="center"/>
              <w:rPr>
                <w:rFonts w:asciiTheme="minorHAnsi" w:hAnsiTheme="minorHAnsi" w:cstheme="minorHAnsi"/>
                <w:b/>
                <w:i/>
              </w:rPr>
            </w:pPr>
            <w:r>
              <w:rPr>
                <w:rFonts w:asciiTheme="minorHAnsi" w:hAnsiTheme="minorHAnsi" w:cstheme="minorHAnsi"/>
                <w:b/>
                <w:i/>
              </w:rPr>
              <w:t>Current year</w:t>
            </w:r>
          </w:p>
        </w:tc>
        <w:tc>
          <w:tcPr>
            <w:tcW w:w="1984" w:type="dxa"/>
            <w:shd w:val="clear" w:color="auto" w:fill="D9D9D9" w:themeFill="background1" w:themeFillShade="D9"/>
          </w:tcPr>
          <w:p w14:paraId="3B532ACE" w14:textId="53713723" w:rsidR="00646A62" w:rsidRDefault="00646A62">
            <w:pPr>
              <w:jc w:val="center"/>
              <w:rPr>
                <w:rFonts w:asciiTheme="minorHAnsi" w:hAnsiTheme="minorHAnsi" w:cstheme="minorHAnsi"/>
                <w:b/>
                <w:i/>
              </w:rPr>
            </w:pPr>
            <w:r>
              <w:rPr>
                <w:rFonts w:asciiTheme="minorHAnsi" w:hAnsiTheme="minorHAnsi" w:cstheme="minorHAnsi"/>
                <w:b/>
                <w:i/>
              </w:rPr>
              <w:t>% Change from base year</w:t>
            </w:r>
          </w:p>
        </w:tc>
      </w:tr>
      <w:tr w:rsidR="00646A62" w:rsidRPr="006938FF" w14:paraId="0EEF69AB" w14:textId="77777777" w:rsidTr="006F700E">
        <w:trPr>
          <w:jc w:val="center"/>
        </w:trPr>
        <w:tc>
          <w:tcPr>
            <w:tcW w:w="2693" w:type="dxa"/>
          </w:tcPr>
          <w:p w14:paraId="523109E6" w14:textId="77777777" w:rsidR="00646A62" w:rsidRPr="00D10939" w:rsidRDefault="00646A62">
            <w:pPr>
              <w:jc w:val="both"/>
              <w:rPr>
                <w:rFonts w:asciiTheme="minorHAnsi" w:hAnsiTheme="minorHAnsi" w:cstheme="minorHAnsi"/>
                <w:i/>
              </w:rPr>
            </w:pPr>
            <w:r w:rsidRPr="00D10939">
              <w:rPr>
                <w:rFonts w:asciiTheme="minorHAnsi" w:hAnsiTheme="minorHAnsi" w:cstheme="minorHAnsi"/>
                <w:i/>
              </w:rPr>
              <w:t>Supply chain</w:t>
            </w:r>
          </w:p>
        </w:tc>
        <w:tc>
          <w:tcPr>
            <w:tcW w:w="1555" w:type="dxa"/>
          </w:tcPr>
          <w:p w14:paraId="3E559E09" w14:textId="77777777" w:rsidR="00646A62" w:rsidRPr="00D10939" w:rsidRDefault="00646A62">
            <w:pPr>
              <w:jc w:val="center"/>
              <w:rPr>
                <w:rFonts w:asciiTheme="minorHAnsi" w:hAnsiTheme="minorHAnsi" w:cstheme="minorHAnsi"/>
                <w:i/>
              </w:rPr>
            </w:pPr>
            <w:r w:rsidRPr="00D10939">
              <w:rPr>
                <w:rFonts w:asciiTheme="minorHAnsi" w:hAnsiTheme="minorHAnsi" w:cstheme="minorHAnsi"/>
                <w:i/>
              </w:rPr>
              <w:t>29,082</w:t>
            </w:r>
          </w:p>
        </w:tc>
        <w:tc>
          <w:tcPr>
            <w:tcW w:w="1701" w:type="dxa"/>
          </w:tcPr>
          <w:p w14:paraId="759CA52B" w14:textId="5F10D4E6" w:rsidR="00646A62" w:rsidRPr="00D10939" w:rsidRDefault="00562560">
            <w:pPr>
              <w:jc w:val="center"/>
              <w:rPr>
                <w:rFonts w:asciiTheme="minorHAnsi" w:hAnsiTheme="minorHAnsi" w:cstheme="minorHAnsi"/>
                <w:i/>
              </w:rPr>
            </w:pPr>
            <w:r>
              <w:rPr>
                <w:rFonts w:asciiTheme="minorHAnsi" w:hAnsiTheme="minorHAnsi" w:cstheme="minorHAnsi"/>
                <w:i/>
              </w:rPr>
              <w:t>6,613</w:t>
            </w:r>
          </w:p>
        </w:tc>
        <w:tc>
          <w:tcPr>
            <w:tcW w:w="1984" w:type="dxa"/>
          </w:tcPr>
          <w:p w14:paraId="15796406" w14:textId="567C58B4" w:rsidR="00646A62" w:rsidRPr="00BA0324" w:rsidRDefault="00431AA5">
            <w:pPr>
              <w:jc w:val="center"/>
              <w:rPr>
                <w:rFonts w:asciiTheme="minorHAnsi" w:hAnsiTheme="minorHAnsi" w:cstheme="minorHAnsi"/>
                <w:i/>
                <w:color w:val="FF0000"/>
              </w:rPr>
            </w:pPr>
            <w:r>
              <w:rPr>
                <w:rFonts w:asciiTheme="minorHAnsi" w:hAnsiTheme="minorHAnsi" w:cstheme="minorHAnsi"/>
                <w:i/>
              </w:rPr>
              <w:t>-</w:t>
            </w:r>
            <w:r w:rsidR="002C25C8">
              <w:rPr>
                <w:rFonts w:asciiTheme="minorHAnsi" w:hAnsiTheme="minorHAnsi" w:cstheme="minorHAnsi"/>
                <w:i/>
              </w:rPr>
              <w:t>77</w:t>
            </w:r>
            <w:r>
              <w:rPr>
                <w:rFonts w:asciiTheme="minorHAnsi" w:hAnsiTheme="minorHAnsi" w:cstheme="minorHAnsi"/>
                <w:i/>
              </w:rPr>
              <w:t>%</w:t>
            </w:r>
          </w:p>
        </w:tc>
      </w:tr>
    </w:tbl>
    <w:p w14:paraId="11B56F02" w14:textId="77777777" w:rsidR="006465A4" w:rsidRDefault="006465A4" w:rsidP="006465A4">
      <w:pPr>
        <w:rPr>
          <w:rFonts w:asciiTheme="minorHAnsi" w:hAnsiTheme="minorHAnsi" w:cstheme="minorHAnsi"/>
        </w:rPr>
      </w:pPr>
    </w:p>
    <w:p w14:paraId="7992A8C9" w14:textId="0C1AB116" w:rsidR="00941511" w:rsidRPr="00807C92" w:rsidRDefault="00A34418" w:rsidP="006465A4">
      <w:pPr>
        <w:jc w:val="both"/>
        <w:rPr>
          <w:rFonts w:asciiTheme="minorHAnsi" w:hAnsiTheme="minorHAnsi" w:cstheme="minorHAnsi"/>
          <w:i/>
          <w:iCs/>
        </w:rPr>
      </w:pPr>
      <w:r w:rsidRPr="00A34418">
        <w:rPr>
          <w:rStyle w:val="normaltextrun"/>
          <w:rFonts w:ascii="Calibri" w:hAnsi="Calibri" w:cs="Calibri"/>
          <w:sz w:val="24"/>
          <w:szCs w:val="24"/>
        </w:rPr>
        <w:t xml:space="preserve">Emissions from purchased goods and services (based </w:t>
      </w:r>
      <w:r w:rsidR="00CA42B0">
        <w:rPr>
          <w:rStyle w:val="normaltextrun"/>
          <w:rFonts w:ascii="Calibri" w:hAnsi="Calibri" w:cs="Calibri"/>
          <w:sz w:val="24"/>
          <w:szCs w:val="24"/>
        </w:rPr>
        <w:t xml:space="preserve">purely </w:t>
      </w:r>
      <w:r w:rsidRPr="00A34418">
        <w:rPr>
          <w:rStyle w:val="normaltextrun"/>
          <w:rFonts w:ascii="Calibri" w:hAnsi="Calibri" w:cs="Calibri"/>
          <w:sz w:val="24"/>
          <w:szCs w:val="24"/>
        </w:rPr>
        <w:t>on spend data) have decreased by 77%. Although not included in our net zero target, we have set a 30% reduction goal by 2030, which has already been met. We now use the Welsh Government’s SIC code-based method, acknowledging its limitations but recognising its value in identifying priority areas.</w:t>
      </w:r>
    </w:p>
    <w:p w14:paraId="775DFF0C" w14:textId="77777777" w:rsidR="00351CD8" w:rsidRDefault="00351CD8" w:rsidP="006465A4">
      <w:pPr>
        <w:jc w:val="both"/>
        <w:rPr>
          <w:rFonts w:asciiTheme="minorHAnsi" w:hAnsiTheme="minorHAnsi" w:cstheme="minorHAnsi"/>
        </w:rPr>
      </w:pPr>
    </w:p>
    <w:p w14:paraId="3C59A5A4" w14:textId="77777777" w:rsidR="007E63CF" w:rsidRDefault="007E63CF" w:rsidP="006465A4">
      <w:pPr>
        <w:jc w:val="both"/>
        <w:rPr>
          <w:rFonts w:asciiTheme="minorHAnsi" w:hAnsiTheme="minorHAnsi" w:cstheme="minorHAnsi"/>
        </w:rPr>
      </w:pPr>
    </w:p>
    <w:p w14:paraId="3559B6BF" w14:textId="2F17FECA" w:rsidR="00E165B2" w:rsidRPr="00A34418" w:rsidRDefault="00A46594" w:rsidP="00A34418">
      <w:pPr>
        <w:pStyle w:val="ListParagraph"/>
        <w:numPr>
          <w:ilvl w:val="0"/>
          <w:numId w:val="5"/>
        </w:numPr>
        <w:jc w:val="both"/>
        <w:rPr>
          <w:rFonts w:asciiTheme="minorHAnsi" w:hAnsiTheme="minorHAnsi" w:cstheme="minorHAnsi"/>
          <w:b/>
          <w:sz w:val="24"/>
          <w:szCs w:val="24"/>
          <w:u w:val="single"/>
        </w:rPr>
      </w:pPr>
      <w:r w:rsidRPr="00A34418">
        <w:rPr>
          <w:rFonts w:asciiTheme="minorHAnsi" w:hAnsiTheme="minorHAnsi" w:cstheme="minorHAnsi"/>
          <w:b/>
          <w:sz w:val="24"/>
          <w:szCs w:val="24"/>
          <w:u w:val="single"/>
        </w:rPr>
        <w:t>Performance Against Net Zero KPIs</w:t>
      </w:r>
    </w:p>
    <w:p w14:paraId="381C6099" w14:textId="4DD3AB38" w:rsidR="00A46594" w:rsidRPr="00CC77E0" w:rsidRDefault="00243CE0" w:rsidP="00A46594">
      <w:pPr>
        <w:jc w:val="both"/>
        <w:rPr>
          <w:rFonts w:asciiTheme="minorHAnsi" w:hAnsiTheme="minorHAnsi" w:cstheme="minorHAnsi"/>
          <w:bCs/>
          <w:sz w:val="24"/>
          <w:szCs w:val="24"/>
        </w:rPr>
      </w:pPr>
      <w:r w:rsidRPr="00CC77E0">
        <w:rPr>
          <w:rFonts w:asciiTheme="minorHAnsi" w:hAnsiTheme="minorHAnsi" w:cstheme="minorHAnsi"/>
          <w:bCs/>
          <w:sz w:val="24"/>
          <w:szCs w:val="24"/>
        </w:rPr>
        <w:t xml:space="preserve">We have monitored our progress against each of our targets specified within the Net Zero strategy and summarised the results below, as well the likelihood of achieving these goals by 2030, with red meaning we are off target, </w:t>
      </w:r>
      <w:r w:rsidR="00536F62" w:rsidRPr="00CC77E0">
        <w:rPr>
          <w:rFonts w:asciiTheme="minorHAnsi" w:hAnsiTheme="minorHAnsi" w:cstheme="minorHAnsi"/>
          <w:bCs/>
          <w:sz w:val="24"/>
          <w:szCs w:val="24"/>
        </w:rPr>
        <w:t xml:space="preserve">yellow possible to achieve and green very likely/already achieved. </w:t>
      </w:r>
    </w:p>
    <w:p w14:paraId="65628240" w14:textId="3000005D" w:rsidR="00A46594" w:rsidRDefault="00A46594" w:rsidP="00A46594">
      <w:pPr>
        <w:jc w:val="both"/>
        <w:rPr>
          <w:rFonts w:asciiTheme="minorHAnsi" w:hAnsiTheme="minorHAnsi" w:cstheme="minorHAnsi"/>
          <w:bCs/>
          <w:sz w:val="24"/>
          <w:szCs w:val="24"/>
          <w:u w:val="single"/>
        </w:rPr>
      </w:pPr>
    </w:p>
    <w:tbl>
      <w:tblPr>
        <w:tblStyle w:val="TableGrid"/>
        <w:tblW w:w="0" w:type="auto"/>
        <w:tblLook w:val="04A0" w:firstRow="1" w:lastRow="0" w:firstColumn="1" w:lastColumn="0" w:noHBand="0" w:noVBand="1"/>
      </w:tblPr>
      <w:tblGrid>
        <w:gridCol w:w="2845"/>
        <w:gridCol w:w="3013"/>
        <w:gridCol w:w="2554"/>
        <w:gridCol w:w="1216"/>
      </w:tblGrid>
      <w:tr w:rsidR="00536F62" w14:paraId="342AC9E1" w14:textId="77777777" w:rsidTr="00A2615A">
        <w:tc>
          <w:tcPr>
            <w:tcW w:w="2845" w:type="dxa"/>
          </w:tcPr>
          <w:p w14:paraId="2809AC8C"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Target</w:t>
            </w:r>
          </w:p>
        </w:tc>
        <w:tc>
          <w:tcPr>
            <w:tcW w:w="3013" w:type="dxa"/>
          </w:tcPr>
          <w:p w14:paraId="162D3FFE" w14:textId="0649DFCA" w:rsidR="00536F62" w:rsidRPr="00536F62" w:rsidRDefault="00AB2FB9">
            <w:pPr>
              <w:rPr>
                <w:rFonts w:asciiTheme="minorHAnsi" w:hAnsiTheme="minorHAnsi" w:cstheme="minorHAnsi"/>
                <w:b/>
                <w:bCs/>
              </w:rPr>
            </w:pPr>
            <w:r>
              <w:rPr>
                <w:rFonts w:asciiTheme="minorHAnsi" w:hAnsiTheme="minorHAnsi" w:cstheme="minorHAnsi"/>
                <w:b/>
                <w:bCs/>
              </w:rPr>
              <w:t>2030 Target</w:t>
            </w:r>
          </w:p>
        </w:tc>
        <w:tc>
          <w:tcPr>
            <w:tcW w:w="2554" w:type="dxa"/>
          </w:tcPr>
          <w:p w14:paraId="60FCB18A"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Progress</w:t>
            </w:r>
          </w:p>
        </w:tc>
        <w:tc>
          <w:tcPr>
            <w:tcW w:w="1216" w:type="dxa"/>
          </w:tcPr>
          <w:p w14:paraId="5933D2CC"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Likelihood</w:t>
            </w:r>
          </w:p>
        </w:tc>
      </w:tr>
      <w:tr w:rsidR="00536F62" w14:paraId="1EF06016" w14:textId="77777777" w:rsidTr="00B51E40">
        <w:tc>
          <w:tcPr>
            <w:tcW w:w="2845" w:type="dxa"/>
          </w:tcPr>
          <w:p w14:paraId="688F9A8C"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Renewables</w:t>
            </w:r>
          </w:p>
        </w:tc>
        <w:tc>
          <w:tcPr>
            <w:tcW w:w="3013" w:type="dxa"/>
          </w:tcPr>
          <w:p w14:paraId="6828D695" w14:textId="40EAB54B" w:rsidR="00536F62" w:rsidRPr="00536F62" w:rsidRDefault="00536F62">
            <w:pPr>
              <w:rPr>
                <w:rFonts w:asciiTheme="minorHAnsi" w:hAnsiTheme="minorHAnsi" w:cstheme="minorHAnsi"/>
              </w:rPr>
            </w:pPr>
            <w:r w:rsidRPr="00536F62">
              <w:rPr>
                <w:rFonts w:asciiTheme="minorHAnsi" w:hAnsiTheme="minorHAnsi" w:cstheme="minorHAnsi"/>
              </w:rPr>
              <w:t xml:space="preserve">25% </w:t>
            </w:r>
            <w:r w:rsidR="00AB2FB9">
              <w:rPr>
                <w:rFonts w:asciiTheme="minorHAnsi" w:hAnsiTheme="minorHAnsi" w:cstheme="minorHAnsi"/>
              </w:rPr>
              <w:t xml:space="preserve">of our electricity to come </w:t>
            </w:r>
            <w:r w:rsidRPr="00536F62">
              <w:rPr>
                <w:rFonts w:asciiTheme="minorHAnsi" w:hAnsiTheme="minorHAnsi" w:cstheme="minorHAnsi"/>
              </w:rPr>
              <w:t xml:space="preserve">from </w:t>
            </w:r>
            <w:r w:rsidR="00AB2FB9">
              <w:rPr>
                <w:rFonts w:asciiTheme="minorHAnsi" w:hAnsiTheme="minorHAnsi" w:cstheme="minorHAnsi"/>
              </w:rPr>
              <w:t xml:space="preserve">on-site </w:t>
            </w:r>
            <w:r w:rsidRPr="00536F62">
              <w:rPr>
                <w:rFonts w:asciiTheme="minorHAnsi" w:hAnsiTheme="minorHAnsi" w:cstheme="minorHAnsi"/>
              </w:rPr>
              <w:t>renewable</w:t>
            </w:r>
            <w:r w:rsidR="00A34418">
              <w:rPr>
                <w:rFonts w:asciiTheme="minorHAnsi" w:hAnsiTheme="minorHAnsi" w:cstheme="minorHAnsi"/>
              </w:rPr>
              <w:t>s</w:t>
            </w:r>
            <w:r w:rsidRPr="00536F62">
              <w:rPr>
                <w:rFonts w:asciiTheme="minorHAnsi" w:hAnsiTheme="minorHAnsi" w:cstheme="minorHAnsi"/>
              </w:rPr>
              <w:t xml:space="preserve"> </w:t>
            </w:r>
          </w:p>
        </w:tc>
        <w:tc>
          <w:tcPr>
            <w:tcW w:w="2554" w:type="dxa"/>
          </w:tcPr>
          <w:p w14:paraId="01BCF749" w14:textId="78EB19D4" w:rsidR="00536F62" w:rsidRPr="00536F62" w:rsidRDefault="00A34418">
            <w:pPr>
              <w:rPr>
                <w:rFonts w:asciiTheme="minorHAnsi" w:hAnsiTheme="minorHAnsi" w:cstheme="minorHAnsi"/>
              </w:rPr>
            </w:pPr>
            <w:r>
              <w:rPr>
                <w:rFonts w:asciiTheme="minorHAnsi" w:hAnsiTheme="minorHAnsi" w:cstheme="minorHAnsi"/>
              </w:rPr>
              <w:t>10% achieved</w:t>
            </w:r>
          </w:p>
        </w:tc>
        <w:tc>
          <w:tcPr>
            <w:tcW w:w="1216" w:type="dxa"/>
            <w:shd w:val="clear" w:color="auto" w:fill="FFFF00"/>
          </w:tcPr>
          <w:p w14:paraId="4967673D" w14:textId="77777777" w:rsidR="00536F62" w:rsidRDefault="00536F62"/>
        </w:tc>
      </w:tr>
      <w:tr w:rsidR="00536F62" w14:paraId="3862566C" w14:textId="77777777" w:rsidTr="00A2615A">
        <w:tc>
          <w:tcPr>
            <w:tcW w:w="2845" w:type="dxa"/>
          </w:tcPr>
          <w:p w14:paraId="06A2FD12"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Decarbonise Heat</w:t>
            </w:r>
          </w:p>
        </w:tc>
        <w:tc>
          <w:tcPr>
            <w:tcW w:w="3013" w:type="dxa"/>
          </w:tcPr>
          <w:p w14:paraId="35D33D2F" w14:textId="4504D1BC" w:rsidR="00536F62" w:rsidRPr="00536F62" w:rsidRDefault="00536F62">
            <w:pPr>
              <w:rPr>
                <w:rFonts w:asciiTheme="minorHAnsi" w:hAnsiTheme="minorHAnsi" w:cstheme="minorHAnsi"/>
              </w:rPr>
            </w:pPr>
            <w:r w:rsidRPr="00536F62">
              <w:rPr>
                <w:rFonts w:asciiTheme="minorHAnsi" w:hAnsiTheme="minorHAnsi" w:cstheme="minorHAnsi"/>
              </w:rPr>
              <w:t xml:space="preserve">85% gas from renewable </w:t>
            </w:r>
            <w:r w:rsidR="00A2615A">
              <w:rPr>
                <w:rFonts w:asciiTheme="minorHAnsi" w:hAnsiTheme="minorHAnsi" w:cstheme="minorHAnsi"/>
              </w:rPr>
              <w:t xml:space="preserve">heat </w:t>
            </w:r>
            <w:r w:rsidRPr="00536F62">
              <w:rPr>
                <w:rFonts w:asciiTheme="minorHAnsi" w:hAnsiTheme="minorHAnsi" w:cstheme="minorHAnsi"/>
              </w:rPr>
              <w:t>sources</w:t>
            </w:r>
          </w:p>
        </w:tc>
        <w:tc>
          <w:tcPr>
            <w:tcW w:w="2554" w:type="dxa"/>
          </w:tcPr>
          <w:p w14:paraId="03DEFCE9" w14:textId="30A9024E" w:rsidR="00536F62" w:rsidRPr="00536F62" w:rsidRDefault="00AB2FB9">
            <w:pPr>
              <w:rPr>
                <w:rFonts w:asciiTheme="minorHAnsi" w:hAnsiTheme="minorHAnsi" w:cstheme="minorHAnsi"/>
              </w:rPr>
            </w:pPr>
            <w:r>
              <w:rPr>
                <w:rFonts w:asciiTheme="minorHAnsi" w:hAnsiTheme="minorHAnsi" w:cstheme="minorHAnsi"/>
              </w:rPr>
              <w:t xml:space="preserve">Limited </w:t>
            </w:r>
            <w:r w:rsidR="00A34418">
              <w:rPr>
                <w:rFonts w:asciiTheme="minorHAnsi" w:hAnsiTheme="minorHAnsi" w:cstheme="minorHAnsi"/>
              </w:rPr>
              <w:t>progress</w:t>
            </w:r>
            <w:r w:rsidR="00F271C0">
              <w:rPr>
                <w:rFonts w:asciiTheme="minorHAnsi" w:hAnsiTheme="minorHAnsi" w:cstheme="minorHAnsi"/>
              </w:rPr>
              <w:t xml:space="preserve"> </w:t>
            </w:r>
          </w:p>
        </w:tc>
        <w:tc>
          <w:tcPr>
            <w:tcW w:w="1216" w:type="dxa"/>
            <w:shd w:val="clear" w:color="auto" w:fill="FF0000"/>
          </w:tcPr>
          <w:p w14:paraId="1C99190A" w14:textId="77777777" w:rsidR="00536F62" w:rsidRDefault="00536F62"/>
        </w:tc>
      </w:tr>
      <w:tr w:rsidR="00536F62" w14:paraId="60A13234" w14:textId="77777777" w:rsidTr="00A2615A">
        <w:tc>
          <w:tcPr>
            <w:tcW w:w="2845" w:type="dxa"/>
          </w:tcPr>
          <w:p w14:paraId="2F9A3325"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Energy Efficiency</w:t>
            </w:r>
          </w:p>
        </w:tc>
        <w:tc>
          <w:tcPr>
            <w:tcW w:w="3013" w:type="dxa"/>
          </w:tcPr>
          <w:p w14:paraId="49A8D7F9" w14:textId="5ECA3A22" w:rsidR="00536F62" w:rsidRPr="00536F62" w:rsidRDefault="00536F62">
            <w:pPr>
              <w:rPr>
                <w:rFonts w:asciiTheme="minorHAnsi" w:hAnsiTheme="minorHAnsi" w:cstheme="minorHAnsi"/>
              </w:rPr>
            </w:pPr>
            <w:r w:rsidRPr="00536F62">
              <w:rPr>
                <w:rFonts w:asciiTheme="minorHAnsi" w:hAnsiTheme="minorHAnsi" w:cstheme="minorHAnsi"/>
              </w:rPr>
              <w:t xml:space="preserve">15% reduction in energy demand </w:t>
            </w:r>
          </w:p>
        </w:tc>
        <w:tc>
          <w:tcPr>
            <w:tcW w:w="2554" w:type="dxa"/>
          </w:tcPr>
          <w:p w14:paraId="6D725ADF" w14:textId="77777777" w:rsidR="00536F62" w:rsidRPr="00536F62" w:rsidRDefault="00536F62">
            <w:pPr>
              <w:rPr>
                <w:rFonts w:asciiTheme="minorHAnsi" w:hAnsiTheme="minorHAnsi" w:cstheme="minorHAnsi"/>
              </w:rPr>
            </w:pPr>
            <w:r w:rsidRPr="00536F62">
              <w:rPr>
                <w:rFonts w:asciiTheme="minorHAnsi" w:hAnsiTheme="minorHAnsi" w:cstheme="minorHAnsi"/>
              </w:rPr>
              <w:t>24% reduction</w:t>
            </w:r>
          </w:p>
        </w:tc>
        <w:tc>
          <w:tcPr>
            <w:tcW w:w="1216" w:type="dxa"/>
            <w:shd w:val="clear" w:color="auto" w:fill="C5E0B3" w:themeFill="accent6" w:themeFillTint="66"/>
          </w:tcPr>
          <w:p w14:paraId="57152109" w14:textId="77777777" w:rsidR="00536F62" w:rsidRDefault="00536F62"/>
        </w:tc>
      </w:tr>
      <w:tr w:rsidR="00536F62" w14:paraId="6C216061" w14:textId="77777777" w:rsidTr="00A2615A">
        <w:tc>
          <w:tcPr>
            <w:tcW w:w="2845" w:type="dxa"/>
          </w:tcPr>
          <w:p w14:paraId="230FF03A"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Construction/Refurbishment</w:t>
            </w:r>
          </w:p>
        </w:tc>
        <w:tc>
          <w:tcPr>
            <w:tcW w:w="3013" w:type="dxa"/>
          </w:tcPr>
          <w:p w14:paraId="357F93CC" w14:textId="77777777" w:rsidR="00536F62" w:rsidRPr="00536F62" w:rsidRDefault="00536F62">
            <w:pPr>
              <w:rPr>
                <w:rFonts w:asciiTheme="minorHAnsi" w:hAnsiTheme="minorHAnsi" w:cstheme="minorHAnsi"/>
              </w:rPr>
            </w:pPr>
            <w:r w:rsidRPr="00536F62">
              <w:rPr>
                <w:rFonts w:asciiTheme="minorHAnsi" w:hAnsiTheme="minorHAnsi" w:cstheme="minorHAnsi"/>
              </w:rPr>
              <w:t>Stringent standards for all new builds and refurbishments</w:t>
            </w:r>
          </w:p>
        </w:tc>
        <w:tc>
          <w:tcPr>
            <w:tcW w:w="2554" w:type="dxa"/>
          </w:tcPr>
          <w:p w14:paraId="7A55D1D2" w14:textId="409A1582" w:rsidR="00536F62" w:rsidRPr="00536F62" w:rsidRDefault="00A34418">
            <w:pPr>
              <w:rPr>
                <w:rFonts w:asciiTheme="minorHAnsi" w:hAnsiTheme="minorHAnsi" w:cstheme="minorHAnsi"/>
              </w:rPr>
            </w:pPr>
            <w:r>
              <w:rPr>
                <w:rFonts w:asciiTheme="minorHAnsi" w:hAnsiTheme="minorHAnsi" w:cstheme="minorHAnsi"/>
              </w:rPr>
              <w:t xml:space="preserve">In </w:t>
            </w:r>
            <w:r w:rsidR="00536F62" w:rsidRPr="00536F62">
              <w:rPr>
                <w:rFonts w:asciiTheme="minorHAnsi" w:hAnsiTheme="minorHAnsi" w:cstheme="minorHAnsi"/>
              </w:rPr>
              <w:t>develop</w:t>
            </w:r>
            <w:r>
              <w:rPr>
                <w:rFonts w:asciiTheme="minorHAnsi" w:hAnsiTheme="minorHAnsi" w:cstheme="minorHAnsi"/>
              </w:rPr>
              <w:t>ment</w:t>
            </w:r>
          </w:p>
        </w:tc>
        <w:tc>
          <w:tcPr>
            <w:tcW w:w="1216" w:type="dxa"/>
            <w:shd w:val="clear" w:color="auto" w:fill="FFFF00"/>
          </w:tcPr>
          <w:p w14:paraId="495F67E4" w14:textId="77777777" w:rsidR="00536F62" w:rsidRDefault="00536F62"/>
        </w:tc>
      </w:tr>
      <w:tr w:rsidR="00536F62" w14:paraId="2CA739E2" w14:textId="77777777" w:rsidTr="00A2615A">
        <w:tc>
          <w:tcPr>
            <w:tcW w:w="2845" w:type="dxa"/>
          </w:tcPr>
          <w:p w14:paraId="577B5F2D"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Travel</w:t>
            </w:r>
          </w:p>
        </w:tc>
        <w:tc>
          <w:tcPr>
            <w:tcW w:w="3013" w:type="dxa"/>
          </w:tcPr>
          <w:p w14:paraId="32FF1797" w14:textId="7C11E20E" w:rsidR="00536F62" w:rsidRPr="00536F62" w:rsidRDefault="00536F62">
            <w:pPr>
              <w:rPr>
                <w:rFonts w:asciiTheme="minorHAnsi" w:hAnsiTheme="minorHAnsi" w:cstheme="minorHAnsi"/>
              </w:rPr>
            </w:pPr>
            <w:r w:rsidRPr="00536F62">
              <w:rPr>
                <w:rFonts w:asciiTheme="minorHAnsi" w:hAnsiTheme="minorHAnsi" w:cstheme="minorHAnsi"/>
              </w:rPr>
              <w:t>54% reduction in emissions</w:t>
            </w:r>
          </w:p>
        </w:tc>
        <w:tc>
          <w:tcPr>
            <w:tcW w:w="2554" w:type="dxa"/>
          </w:tcPr>
          <w:p w14:paraId="7F38D850" w14:textId="61D2590F" w:rsidR="00536F62" w:rsidRPr="00536F62" w:rsidRDefault="00AF549C">
            <w:pPr>
              <w:rPr>
                <w:rFonts w:asciiTheme="minorHAnsi" w:hAnsiTheme="minorHAnsi" w:cstheme="minorHAnsi"/>
              </w:rPr>
            </w:pPr>
            <w:r>
              <w:rPr>
                <w:rFonts w:asciiTheme="minorHAnsi" w:hAnsiTheme="minorHAnsi" w:cstheme="minorHAnsi"/>
              </w:rPr>
              <w:t>69</w:t>
            </w:r>
            <w:r w:rsidR="00536F62" w:rsidRPr="00536F62">
              <w:rPr>
                <w:rFonts w:asciiTheme="minorHAnsi" w:hAnsiTheme="minorHAnsi" w:cstheme="minorHAnsi"/>
              </w:rPr>
              <w:t>% reduction</w:t>
            </w:r>
          </w:p>
        </w:tc>
        <w:tc>
          <w:tcPr>
            <w:tcW w:w="1216" w:type="dxa"/>
            <w:shd w:val="clear" w:color="auto" w:fill="C5E0B3" w:themeFill="accent6" w:themeFillTint="66"/>
          </w:tcPr>
          <w:p w14:paraId="42CF7ACF" w14:textId="77777777" w:rsidR="00536F62" w:rsidRDefault="00536F62"/>
        </w:tc>
      </w:tr>
      <w:tr w:rsidR="00A2615A" w14:paraId="3A1C49F7" w14:textId="77777777" w:rsidTr="00A2615A">
        <w:tc>
          <w:tcPr>
            <w:tcW w:w="2845" w:type="dxa"/>
          </w:tcPr>
          <w:p w14:paraId="26644F0C" w14:textId="77777777" w:rsidR="00A2615A" w:rsidRPr="00536F62" w:rsidRDefault="00A2615A" w:rsidP="00A2615A">
            <w:pPr>
              <w:rPr>
                <w:rFonts w:asciiTheme="minorHAnsi" w:hAnsiTheme="minorHAnsi" w:cstheme="minorHAnsi"/>
                <w:b/>
                <w:bCs/>
              </w:rPr>
            </w:pPr>
            <w:r w:rsidRPr="00536F62">
              <w:rPr>
                <w:rFonts w:asciiTheme="minorHAnsi" w:hAnsiTheme="minorHAnsi" w:cstheme="minorHAnsi"/>
                <w:b/>
                <w:bCs/>
              </w:rPr>
              <w:t>Waste</w:t>
            </w:r>
          </w:p>
        </w:tc>
        <w:tc>
          <w:tcPr>
            <w:tcW w:w="3013" w:type="dxa"/>
          </w:tcPr>
          <w:p w14:paraId="71393ED2" w14:textId="09B5EBEA" w:rsidR="00A2615A" w:rsidRPr="00536F62" w:rsidRDefault="00A2615A" w:rsidP="00A2615A">
            <w:pPr>
              <w:rPr>
                <w:rFonts w:asciiTheme="minorHAnsi" w:hAnsiTheme="minorHAnsi" w:cstheme="minorHAnsi"/>
              </w:rPr>
            </w:pPr>
            <w:r>
              <w:rPr>
                <w:rFonts w:asciiTheme="minorHAnsi" w:hAnsiTheme="minorHAnsi" w:cstheme="minorHAnsi"/>
              </w:rPr>
              <w:t>25</w:t>
            </w:r>
            <w:r w:rsidRPr="00536F62">
              <w:rPr>
                <w:rFonts w:asciiTheme="minorHAnsi" w:hAnsiTheme="minorHAnsi" w:cstheme="minorHAnsi"/>
              </w:rPr>
              <w:t xml:space="preserve">% reduction in </w:t>
            </w:r>
            <w:r w:rsidR="00CA1338">
              <w:rPr>
                <w:rFonts w:asciiTheme="minorHAnsi" w:hAnsiTheme="minorHAnsi" w:cstheme="minorHAnsi"/>
              </w:rPr>
              <w:t>emissions</w:t>
            </w:r>
          </w:p>
        </w:tc>
        <w:tc>
          <w:tcPr>
            <w:tcW w:w="2554" w:type="dxa"/>
          </w:tcPr>
          <w:p w14:paraId="3C2BF8B9" w14:textId="0BF8A466" w:rsidR="00A2615A" w:rsidRPr="00536F62" w:rsidRDefault="00A2615A" w:rsidP="00A2615A">
            <w:pPr>
              <w:rPr>
                <w:rFonts w:asciiTheme="minorHAnsi" w:hAnsiTheme="minorHAnsi" w:cstheme="minorHAnsi"/>
              </w:rPr>
            </w:pPr>
            <w:r>
              <w:rPr>
                <w:rFonts w:asciiTheme="minorHAnsi" w:hAnsiTheme="minorHAnsi" w:cstheme="minorHAnsi"/>
              </w:rPr>
              <w:t>36</w:t>
            </w:r>
            <w:r w:rsidRPr="00536F62">
              <w:rPr>
                <w:rFonts w:asciiTheme="minorHAnsi" w:hAnsiTheme="minorHAnsi" w:cstheme="minorHAnsi"/>
              </w:rPr>
              <w:t xml:space="preserve">% </w:t>
            </w:r>
            <w:r>
              <w:rPr>
                <w:rFonts w:asciiTheme="minorHAnsi" w:hAnsiTheme="minorHAnsi" w:cstheme="minorHAnsi"/>
              </w:rPr>
              <w:t>reduction</w:t>
            </w:r>
          </w:p>
        </w:tc>
        <w:tc>
          <w:tcPr>
            <w:tcW w:w="1216" w:type="dxa"/>
            <w:shd w:val="clear" w:color="auto" w:fill="C5E0B3" w:themeFill="accent6" w:themeFillTint="66"/>
          </w:tcPr>
          <w:p w14:paraId="7DF1A38D" w14:textId="77777777" w:rsidR="00A2615A" w:rsidRPr="00A2615A" w:rsidRDefault="00A2615A" w:rsidP="00A2615A">
            <w:pPr>
              <w:rPr>
                <w:rFonts w:asciiTheme="minorHAnsi" w:hAnsiTheme="minorHAnsi" w:cstheme="minorHAnsi"/>
              </w:rPr>
            </w:pPr>
          </w:p>
        </w:tc>
      </w:tr>
      <w:tr w:rsidR="00536F62" w14:paraId="39C91BB6" w14:textId="77777777" w:rsidTr="00A2615A">
        <w:tc>
          <w:tcPr>
            <w:tcW w:w="2845" w:type="dxa"/>
          </w:tcPr>
          <w:p w14:paraId="6A4E5861"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Water</w:t>
            </w:r>
          </w:p>
        </w:tc>
        <w:tc>
          <w:tcPr>
            <w:tcW w:w="3013" w:type="dxa"/>
          </w:tcPr>
          <w:p w14:paraId="5AA15E4C" w14:textId="6D1A9205" w:rsidR="00536F62" w:rsidRPr="00536F62" w:rsidRDefault="00A2615A">
            <w:pPr>
              <w:rPr>
                <w:rFonts w:asciiTheme="minorHAnsi" w:hAnsiTheme="minorHAnsi" w:cstheme="minorHAnsi"/>
              </w:rPr>
            </w:pPr>
            <w:r>
              <w:rPr>
                <w:rFonts w:asciiTheme="minorHAnsi" w:hAnsiTheme="minorHAnsi" w:cstheme="minorHAnsi"/>
              </w:rPr>
              <w:t>25</w:t>
            </w:r>
            <w:r w:rsidR="00536F62" w:rsidRPr="00536F62">
              <w:rPr>
                <w:rFonts w:asciiTheme="minorHAnsi" w:hAnsiTheme="minorHAnsi" w:cstheme="minorHAnsi"/>
              </w:rPr>
              <w:t>% reduction in water consumption</w:t>
            </w:r>
          </w:p>
        </w:tc>
        <w:tc>
          <w:tcPr>
            <w:tcW w:w="2554" w:type="dxa"/>
          </w:tcPr>
          <w:p w14:paraId="7BAB7A60" w14:textId="4B6D37B0" w:rsidR="00536F62" w:rsidRPr="00536F62" w:rsidRDefault="00A2615A">
            <w:pPr>
              <w:rPr>
                <w:rFonts w:asciiTheme="minorHAnsi" w:hAnsiTheme="minorHAnsi" w:cstheme="minorHAnsi"/>
              </w:rPr>
            </w:pPr>
            <w:r>
              <w:rPr>
                <w:rFonts w:asciiTheme="minorHAnsi" w:hAnsiTheme="minorHAnsi" w:cstheme="minorHAnsi"/>
              </w:rPr>
              <w:t>46</w:t>
            </w:r>
            <w:r w:rsidR="00536F62" w:rsidRPr="00536F62">
              <w:rPr>
                <w:rFonts w:asciiTheme="minorHAnsi" w:hAnsiTheme="minorHAnsi" w:cstheme="minorHAnsi"/>
              </w:rPr>
              <w:t xml:space="preserve">% </w:t>
            </w:r>
            <w:r>
              <w:rPr>
                <w:rFonts w:asciiTheme="minorHAnsi" w:hAnsiTheme="minorHAnsi" w:cstheme="minorHAnsi"/>
              </w:rPr>
              <w:t>increase</w:t>
            </w:r>
            <w:r w:rsidR="00BA2FF2">
              <w:rPr>
                <w:rFonts w:asciiTheme="minorHAnsi" w:hAnsiTheme="minorHAnsi" w:cstheme="minorHAnsi"/>
              </w:rPr>
              <w:t xml:space="preserve"> </w:t>
            </w:r>
          </w:p>
        </w:tc>
        <w:tc>
          <w:tcPr>
            <w:tcW w:w="1216" w:type="dxa"/>
            <w:shd w:val="clear" w:color="auto" w:fill="FF0000"/>
          </w:tcPr>
          <w:p w14:paraId="7C829CDF" w14:textId="77777777" w:rsidR="00536F62" w:rsidRDefault="00536F62"/>
        </w:tc>
      </w:tr>
      <w:tr w:rsidR="00536F62" w14:paraId="231A309C" w14:textId="77777777" w:rsidTr="00A2615A">
        <w:tc>
          <w:tcPr>
            <w:tcW w:w="2845" w:type="dxa"/>
          </w:tcPr>
          <w:p w14:paraId="7338E2F7"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Procurement</w:t>
            </w:r>
          </w:p>
        </w:tc>
        <w:tc>
          <w:tcPr>
            <w:tcW w:w="3013" w:type="dxa"/>
          </w:tcPr>
          <w:p w14:paraId="6868135E" w14:textId="232822A9" w:rsidR="00536F62" w:rsidRPr="00536F62" w:rsidRDefault="00536F62">
            <w:pPr>
              <w:rPr>
                <w:rFonts w:asciiTheme="minorHAnsi" w:hAnsiTheme="minorHAnsi" w:cstheme="minorHAnsi"/>
              </w:rPr>
            </w:pPr>
            <w:r w:rsidRPr="00536F62">
              <w:rPr>
                <w:rFonts w:asciiTheme="minorHAnsi" w:hAnsiTheme="minorHAnsi" w:cstheme="minorHAnsi"/>
              </w:rPr>
              <w:t>30% reduction in emissions</w:t>
            </w:r>
          </w:p>
        </w:tc>
        <w:tc>
          <w:tcPr>
            <w:tcW w:w="2554" w:type="dxa"/>
          </w:tcPr>
          <w:p w14:paraId="7BBBDDE1" w14:textId="4C642EBE" w:rsidR="00536F62" w:rsidRPr="00536F62" w:rsidRDefault="00A2615A">
            <w:pPr>
              <w:rPr>
                <w:rFonts w:asciiTheme="minorHAnsi" w:hAnsiTheme="minorHAnsi" w:cstheme="minorHAnsi"/>
              </w:rPr>
            </w:pPr>
            <w:r>
              <w:rPr>
                <w:rFonts w:asciiTheme="minorHAnsi" w:hAnsiTheme="minorHAnsi" w:cstheme="minorHAnsi"/>
              </w:rPr>
              <w:t>77</w:t>
            </w:r>
            <w:r w:rsidR="00536F62" w:rsidRPr="00536F62">
              <w:rPr>
                <w:rFonts w:asciiTheme="minorHAnsi" w:hAnsiTheme="minorHAnsi" w:cstheme="minorHAnsi"/>
              </w:rPr>
              <w:t>% reduction</w:t>
            </w:r>
          </w:p>
        </w:tc>
        <w:tc>
          <w:tcPr>
            <w:tcW w:w="1216" w:type="dxa"/>
            <w:shd w:val="clear" w:color="auto" w:fill="C5E0B3" w:themeFill="accent6" w:themeFillTint="66"/>
          </w:tcPr>
          <w:p w14:paraId="713BEDAE" w14:textId="77777777" w:rsidR="00536F62" w:rsidRDefault="00536F62"/>
        </w:tc>
      </w:tr>
      <w:tr w:rsidR="00536F62" w14:paraId="0C406545" w14:textId="77777777" w:rsidTr="00A2615A">
        <w:tc>
          <w:tcPr>
            <w:tcW w:w="2845" w:type="dxa"/>
          </w:tcPr>
          <w:p w14:paraId="3EC7A903"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Agriculture</w:t>
            </w:r>
          </w:p>
        </w:tc>
        <w:tc>
          <w:tcPr>
            <w:tcW w:w="3013" w:type="dxa"/>
          </w:tcPr>
          <w:p w14:paraId="0CABB7DA" w14:textId="7EF6E9DF" w:rsidR="00536F62" w:rsidRPr="00536F62" w:rsidRDefault="00CA1338">
            <w:pPr>
              <w:rPr>
                <w:rFonts w:asciiTheme="minorHAnsi" w:hAnsiTheme="minorHAnsi" w:cstheme="minorHAnsi"/>
              </w:rPr>
            </w:pPr>
            <w:r>
              <w:rPr>
                <w:rFonts w:asciiTheme="minorHAnsi" w:hAnsiTheme="minorHAnsi" w:cstheme="minorHAnsi"/>
              </w:rPr>
              <w:t>D</w:t>
            </w:r>
            <w:r w:rsidR="00536F62" w:rsidRPr="00536F62">
              <w:rPr>
                <w:rFonts w:asciiTheme="minorHAnsi" w:hAnsiTheme="minorHAnsi" w:cstheme="minorHAnsi"/>
              </w:rPr>
              <w:t>etailed targets by 2025</w:t>
            </w:r>
          </w:p>
        </w:tc>
        <w:tc>
          <w:tcPr>
            <w:tcW w:w="2554" w:type="dxa"/>
          </w:tcPr>
          <w:p w14:paraId="32B8DEEB" w14:textId="7F84CC4A" w:rsidR="00536F62" w:rsidRPr="00536F62" w:rsidRDefault="00CA1338">
            <w:pPr>
              <w:rPr>
                <w:rFonts w:asciiTheme="minorHAnsi" w:hAnsiTheme="minorHAnsi" w:cstheme="minorHAnsi"/>
              </w:rPr>
            </w:pPr>
            <w:r>
              <w:rPr>
                <w:rFonts w:asciiTheme="minorHAnsi" w:hAnsiTheme="minorHAnsi" w:cstheme="minorHAnsi"/>
              </w:rPr>
              <w:t>I</w:t>
            </w:r>
            <w:r w:rsidR="00536F62" w:rsidRPr="00536F62">
              <w:rPr>
                <w:rFonts w:asciiTheme="minorHAnsi" w:hAnsiTheme="minorHAnsi" w:cstheme="minorHAnsi"/>
              </w:rPr>
              <w:t>n development</w:t>
            </w:r>
          </w:p>
        </w:tc>
        <w:tc>
          <w:tcPr>
            <w:tcW w:w="1216" w:type="dxa"/>
            <w:shd w:val="clear" w:color="auto" w:fill="FFFF00"/>
          </w:tcPr>
          <w:p w14:paraId="794CA41A" w14:textId="77777777" w:rsidR="00536F62" w:rsidRDefault="00536F62"/>
        </w:tc>
      </w:tr>
      <w:tr w:rsidR="00536F62" w14:paraId="7D303C7F" w14:textId="77777777" w:rsidTr="00A2615A">
        <w:tc>
          <w:tcPr>
            <w:tcW w:w="2845" w:type="dxa"/>
          </w:tcPr>
          <w:p w14:paraId="1D79CA3B" w14:textId="77777777" w:rsidR="00536F62" w:rsidRPr="00536F62" w:rsidRDefault="00536F62">
            <w:pPr>
              <w:rPr>
                <w:rFonts w:asciiTheme="minorHAnsi" w:hAnsiTheme="minorHAnsi" w:cstheme="minorHAnsi"/>
                <w:b/>
                <w:bCs/>
              </w:rPr>
            </w:pPr>
            <w:r w:rsidRPr="00536F62">
              <w:rPr>
                <w:rFonts w:asciiTheme="minorHAnsi" w:hAnsiTheme="minorHAnsi" w:cstheme="minorHAnsi"/>
                <w:b/>
                <w:bCs/>
              </w:rPr>
              <w:t>Community Involvement</w:t>
            </w:r>
          </w:p>
        </w:tc>
        <w:tc>
          <w:tcPr>
            <w:tcW w:w="3013" w:type="dxa"/>
          </w:tcPr>
          <w:p w14:paraId="644FFBD1" w14:textId="77777777" w:rsidR="00536F62" w:rsidRPr="00536F62" w:rsidRDefault="00536F62">
            <w:pPr>
              <w:rPr>
                <w:rFonts w:asciiTheme="minorHAnsi" w:hAnsiTheme="minorHAnsi" w:cstheme="minorHAnsi"/>
              </w:rPr>
            </w:pPr>
            <w:r w:rsidRPr="00536F62">
              <w:rPr>
                <w:rFonts w:asciiTheme="minorHAnsi" w:hAnsiTheme="minorHAnsi" w:cstheme="minorHAnsi"/>
              </w:rPr>
              <w:t>Hold at least 3 events per year</w:t>
            </w:r>
          </w:p>
        </w:tc>
        <w:tc>
          <w:tcPr>
            <w:tcW w:w="2554" w:type="dxa"/>
          </w:tcPr>
          <w:p w14:paraId="6B7C7E94" w14:textId="393C8215" w:rsidR="00536F62" w:rsidRPr="00536F62" w:rsidRDefault="00536F62">
            <w:pPr>
              <w:rPr>
                <w:rFonts w:asciiTheme="minorHAnsi" w:hAnsiTheme="minorHAnsi" w:cstheme="minorHAnsi"/>
              </w:rPr>
            </w:pPr>
            <w:r w:rsidRPr="00536F62">
              <w:rPr>
                <w:rFonts w:asciiTheme="minorHAnsi" w:hAnsiTheme="minorHAnsi" w:cstheme="minorHAnsi"/>
              </w:rPr>
              <w:t>over 10 events</w:t>
            </w:r>
            <w:r w:rsidR="00CA1338">
              <w:rPr>
                <w:rFonts w:asciiTheme="minorHAnsi" w:hAnsiTheme="minorHAnsi" w:cstheme="minorHAnsi"/>
              </w:rPr>
              <w:t xml:space="preserve"> held</w:t>
            </w:r>
          </w:p>
        </w:tc>
        <w:tc>
          <w:tcPr>
            <w:tcW w:w="1216" w:type="dxa"/>
            <w:shd w:val="clear" w:color="auto" w:fill="C5E0B3" w:themeFill="accent6" w:themeFillTint="66"/>
          </w:tcPr>
          <w:p w14:paraId="2210E50F" w14:textId="77777777" w:rsidR="00536F62" w:rsidRDefault="00536F62"/>
        </w:tc>
      </w:tr>
    </w:tbl>
    <w:p w14:paraId="14569F09" w14:textId="77777777" w:rsidR="00B64BBD" w:rsidRDefault="00B64BBD" w:rsidP="006465A4">
      <w:pPr>
        <w:jc w:val="both"/>
        <w:rPr>
          <w:rFonts w:asciiTheme="minorHAnsi" w:hAnsiTheme="minorHAnsi" w:cstheme="minorHAnsi"/>
        </w:rPr>
      </w:pPr>
    </w:p>
    <w:p w14:paraId="4C4C9816" w14:textId="22FCDE8C" w:rsidR="00351CD8" w:rsidRDefault="00A34418" w:rsidP="006465A4">
      <w:pPr>
        <w:jc w:val="both"/>
        <w:rPr>
          <w:rFonts w:asciiTheme="minorHAnsi" w:hAnsiTheme="minorHAnsi" w:cstheme="minorHAnsi"/>
        </w:rPr>
      </w:pPr>
      <w:r w:rsidRPr="00A34418">
        <w:rPr>
          <w:rFonts w:asciiTheme="minorHAnsi" w:hAnsiTheme="minorHAnsi" w:cstheme="minorHAnsi"/>
          <w:bCs/>
          <w:iCs/>
          <w:sz w:val="24"/>
          <w:szCs w:val="24"/>
        </w:rPr>
        <w:t>Overall: Strong progress in energy and travel emissions. Heat decarbonisation and water consumption remain key challenges.</w:t>
      </w:r>
    </w:p>
    <w:p w14:paraId="3585E06E" w14:textId="77777777" w:rsidR="00351CD8" w:rsidRDefault="00351CD8" w:rsidP="006465A4">
      <w:pPr>
        <w:jc w:val="both"/>
        <w:rPr>
          <w:rFonts w:asciiTheme="minorHAnsi" w:hAnsiTheme="minorHAnsi" w:cstheme="minorHAnsi"/>
        </w:rPr>
      </w:pPr>
    </w:p>
    <w:p w14:paraId="60E304B5" w14:textId="418CFA72" w:rsidR="006465A4" w:rsidRDefault="006465A4" w:rsidP="00F12CE2">
      <w:pPr>
        <w:pStyle w:val="ListParagraph"/>
        <w:numPr>
          <w:ilvl w:val="0"/>
          <w:numId w:val="5"/>
        </w:numPr>
        <w:jc w:val="both"/>
        <w:rPr>
          <w:rFonts w:asciiTheme="minorHAnsi" w:hAnsiTheme="minorHAnsi" w:cstheme="minorHAnsi"/>
          <w:b/>
          <w:sz w:val="24"/>
          <w:szCs w:val="24"/>
          <w:u w:val="single"/>
        </w:rPr>
      </w:pPr>
      <w:r w:rsidRPr="00261ADB">
        <w:rPr>
          <w:rFonts w:asciiTheme="minorHAnsi" w:hAnsiTheme="minorHAnsi" w:cstheme="minorHAnsi"/>
          <w:b/>
          <w:sz w:val="24"/>
          <w:szCs w:val="24"/>
          <w:u w:val="single"/>
        </w:rPr>
        <w:t>Recently Completed Carbon Reduction Projects</w:t>
      </w:r>
      <w:r w:rsidR="00ED6E45">
        <w:rPr>
          <w:rFonts w:asciiTheme="minorHAnsi" w:hAnsiTheme="minorHAnsi" w:cstheme="minorHAnsi"/>
          <w:b/>
          <w:sz w:val="24"/>
          <w:szCs w:val="24"/>
          <w:u w:val="single"/>
        </w:rPr>
        <w:t xml:space="preserve"> and Improvements</w:t>
      </w:r>
    </w:p>
    <w:p w14:paraId="00388340" w14:textId="77777777" w:rsidR="006465A4" w:rsidRPr="005C36E8" w:rsidRDefault="006465A4" w:rsidP="006465A4">
      <w:pPr>
        <w:jc w:val="both"/>
        <w:rPr>
          <w:rFonts w:asciiTheme="minorHAnsi" w:hAnsiTheme="minorHAnsi" w:cstheme="minorHAnsi"/>
          <w:color w:val="000000" w:themeColor="text1"/>
          <w:sz w:val="24"/>
          <w:szCs w:val="24"/>
        </w:rPr>
      </w:pPr>
    </w:p>
    <w:p w14:paraId="718B374C" w14:textId="7A3387E3" w:rsidR="00CA1338" w:rsidRPr="00CA1338" w:rsidRDefault="00F12CE2"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Renewable Energy:</w:t>
      </w:r>
      <w:r>
        <w:rPr>
          <w:rFonts w:asciiTheme="minorHAnsi" w:hAnsiTheme="minorHAnsi" w:cstheme="minorHAnsi"/>
          <w:bCs/>
          <w:iCs/>
          <w:sz w:val="24"/>
          <w:szCs w:val="24"/>
        </w:rPr>
        <w:t xml:space="preserve"> </w:t>
      </w:r>
      <w:r w:rsidR="00CA1338" w:rsidRPr="00CA1338">
        <w:rPr>
          <w:rFonts w:asciiTheme="minorHAnsi" w:hAnsiTheme="minorHAnsi" w:cstheme="minorHAnsi"/>
          <w:bCs/>
          <w:iCs/>
          <w:sz w:val="24"/>
          <w:szCs w:val="24"/>
        </w:rPr>
        <w:t xml:space="preserve">Solar PV Array (Fferm Penglais Fields): 2.5MW system generating since Feb 2023, saving 610 </w:t>
      </w:r>
      <w:proofErr w:type="spellStart"/>
      <w:r w:rsidR="00CA1338" w:rsidRPr="00CA1338">
        <w:rPr>
          <w:rFonts w:asciiTheme="minorHAnsi" w:hAnsiTheme="minorHAnsi" w:cstheme="minorHAnsi"/>
          <w:bCs/>
          <w:iCs/>
          <w:sz w:val="24"/>
          <w:szCs w:val="24"/>
        </w:rPr>
        <w:t>tCO₂e</w:t>
      </w:r>
      <w:proofErr w:type="spellEnd"/>
      <w:r w:rsidR="00CA1338" w:rsidRPr="00CA1338">
        <w:rPr>
          <w:rFonts w:asciiTheme="minorHAnsi" w:hAnsiTheme="minorHAnsi" w:cstheme="minorHAnsi"/>
          <w:bCs/>
          <w:iCs/>
          <w:sz w:val="24"/>
          <w:szCs w:val="24"/>
        </w:rPr>
        <w:t xml:space="preserve"> annually (20% of campus electricity).</w:t>
      </w:r>
    </w:p>
    <w:p w14:paraId="04D542DE" w14:textId="77777777" w:rsidR="00CA1338"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Heating Optimisation</w:t>
      </w:r>
      <w:r w:rsidRPr="00CA1338">
        <w:rPr>
          <w:rFonts w:asciiTheme="minorHAnsi" w:hAnsiTheme="minorHAnsi" w:cstheme="minorHAnsi"/>
          <w:bCs/>
          <w:iCs/>
          <w:sz w:val="24"/>
          <w:szCs w:val="24"/>
        </w:rPr>
        <w:t>: Reduced set-points, heating hours, and improved monitoring.</w:t>
      </w:r>
    </w:p>
    <w:p w14:paraId="0472FF04" w14:textId="67B92937" w:rsidR="00CA1338"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Transport:</w:t>
      </w:r>
      <w:r w:rsidRPr="00CA1338">
        <w:rPr>
          <w:rFonts w:asciiTheme="minorHAnsi" w:hAnsiTheme="minorHAnsi" w:cstheme="minorHAnsi"/>
          <w:bCs/>
          <w:iCs/>
          <w:sz w:val="24"/>
          <w:szCs w:val="24"/>
        </w:rPr>
        <w:t xml:space="preserve"> We</w:t>
      </w:r>
      <w:r>
        <w:rPr>
          <w:rFonts w:asciiTheme="minorHAnsi" w:hAnsiTheme="minorHAnsi" w:cstheme="minorHAnsi"/>
          <w:bCs/>
          <w:iCs/>
          <w:sz w:val="24"/>
          <w:szCs w:val="24"/>
        </w:rPr>
        <w:t xml:space="preserve"> now have </w:t>
      </w:r>
      <w:r w:rsidRPr="00CA1338">
        <w:rPr>
          <w:rFonts w:asciiTheme="minorHAnsi" w:hAnsiTheme="minorHAnsi" w:cstheme="minorHAnsi"/>
          <w:bCs/>
          <w:iCs/>
          <w:sz w:val="24"/>
          <w:szCs w:val="24"/>
        </w:rPr>
        <w:t>20 electric vehicles and 2 hybrids; EV salary sacrifice scheme ongoing.</w:t>
      </w:r>
    </w:p>
    <w:p w14:paraId="4AADF10D" w14:textId="77777777" w:rsidR="00CA1338"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Woodland Creation (Phase 2</w:t>
      </w:r>
      <w:r w:rsidRPr="00CA1338">
        <w:rPr>
          <w:rFonts w:asciiTheme="minorHAnsi" w:hAnsiTheme="minorHAnsi" w:cstheme="minorHAnsi"/>
          <w:bCs/>
          <w:iCs/>
          <w:sz w:val="24"/>
          <w:szCs w:val="24"/>
        </w:rPr>
        <w:t xml:space="preserve">): 16,000 native trees planted at </w:t>
      </w:r>
      <w:proofErr w:type="spellStart"/>
      <w:r w:rsidRPr="00CA1338">
        <w:rPr>
          <w:rFonts w:asciiTheme="minorHAnsi" w:hAnsiTheme="minorHAnsi" w:cstheme="minorHAnsi"/>
          <w:bCs/>
          <w:iCs/>
          <w:sz w:val="24"/>
          <w:szCs w:val="24"/>
        </w:rPr>
        <w:t>Frongog</w:t>
      </w:r>
      <w:proofErr w:type="spellEnd"/>
      <w:r w:rsidRPr="00CA1338">
        <w:rPr>
          <w:rFonts w:asciiTheme="minorHAnsi" w:hAnsiTheme="minorHAnsi" w:cstheme="minorHAnsi"/>
          <w:bCs/>
          <w:iCs/>
          <w:sz w:val="24"/>
          <w:szCs w:val="24"/>
        </w:rPr>
        <w:t xml:space="preserve">, expected to sequester 16 </w:t>
      </w:r>
      <w:proofErr w:type="spellStart"/>
      <w:r w:rsidRPr="00CA1338">
        <w:rPr>
          <w:rFonts w:asciiTheme="minorHAnsi" w:hAnsiTheme="minorHAnsi" w:cstheme="minorHAnsi"/>
          <w:bCs/>
          <w:iCs/>
          <w:sz w:val="24"/>
          <w:szCs w:val="24"/>
        </w:rPr>
        <w:t>tCO₂e</w:t>
      </w:r>
      <w:proofErr w:type="spellEnd"/>
      <w:r w:rsidRPr="00CA1338">
        <w:rPr>
          <w:rFonts w:asciiTheme="minorHAnsi" w:hAnsiTheme="minorHAnsi" w:cstheme="minorHAnsi"/>
          <w:bCs/>
          <w:iCs/>
          <w:sz w:val="24"/>
          <w:szCs w:val="24"/>
        </w:rPr>
        <w:t>/year.</w:t>
      </w:r>
    </w:p>
    <w:p w14:paraId="0E056D32" w14:textId="77777777" w:rsidR="00CA1338"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REFIT Phase 3</w:t>
      </w:r>
      <w:r w:rsidRPr="00CA1338">
        <w:rPr>
          <w:rFonts w:asciiTheme="minorHAnsi" w:hAnsiTheme="minorHAnsi" w:cstheme="minorHAnsi"/>
          <w:bCs/>
          <w:iCs/>
          <w:sz w:val="24"/>
          <w:szCs w:val="24"/>
        </w:rPr>
        <w:t>: LED upgrades, 118kWp rooftop solar, heating insulation improvements, and plant growth lighting upgrades.</w:t>
      </w:r>
    </w:p>
    <w:p w14:paraId="013AD91B" w14:textId="489D7041" w:rsidR="00CA1338"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lastRenderedPageBreak/>
        <w:t>Trawscoed Office Block</w:t>
      </w:r>
      <w:r w:rsidRPr="00CA1338">
        <w:rPr>
          <w:rFonts w:asciiTheme="minorHAnsi" w:hAnsiTheme="minorHAnsi" w:cstheme="minorHAnsi"/>
          <w:bCs/>
          <w:iCs/>
          <w:sz w:val="24"/>
          <w:szCs w:val="24"/>
        </w:rPr>
        <w:t xml:space="preserve">: LPG boiler replaced with air source heat pump; insulation and </w:t>
      </w:r>
      <w:r>
        <w:rPr>
          <w:rFonts w:asciiTheme="minorHAnsi" w:hAnsiTheme="minorHAnsi" w:cstheme="minorHAnsi"/>
          <w:bCs/>
          <w:iCs/>
          <w:sz w:val="24"/>
          <w:szCs w:val="24"/>
        </w:rPr>
        <w:t xml:space="preserve">34kWp rooftop </w:t>
      </w:r>
      <w:r w:rsidRPr="00CA1338">
        <w:rPr>
          <w:rFonts w:asciiTheme="minorHAnsi" w:hAnsiTheme="minorHAnsi" w:cstheme="minorHAnsi"/>
          <w:bCs/>
          <w:iCs/>
          <w:sz w:val="24"/>
          <w:szCs w:val="24"/>
        </w:rPr>
        <w:t>solar PV installed.</w:t>
      </w:r>
    </w:p>
    <w:p w14:paraId="49A78E4A" w14:textId="77777777" w:rsidR="00CA1338"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Ethical Investments Policy:</w:t>
      </w:r>
      <w:r w:rsidRPr="00CA1338">
        <w:rPr>
          <w:rFonts w:asciiTheme="minorHAnsi" w:hAnsiTheme="minorHAnsi" w:cstheme="minorHAnsi"/>
          <w:bCs/>
          <w:iCs/>
          <w:sz w:val="24"/>
          <w:szCs w:val="24"/>
        </w:rPr>
        <w:t xml:space="preserve"> Fossil fuel divestment; annual portfolio publication; socially responsible investment.</w:t>
      </w:r>
    </w:p>
    <w:p w14:paraId="588D5E9F" w14:textId="3C0A908A" w:rsidR="00EF58AF" w:rsidRPr="00CA1338" w:rsidRDefault="00CA1338" w:rsidP="00CA1338">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Ethical Careers Policy:</w:t>
      </w:r>
      <w:r w:rsidRPr="00CA1338">
        <w:rPr>
          <w:rFonts w:asciiTheme="minorHAnsi" w:hAnsiTheme="minorHAnsi" w:cstheme="minorHAnsi"/>
          <w:bCs/>
          <w:iCs/>
          <w:sz w:val="24"/>
          <w:szCs w:val="24"/>
        </w:rPr>
        <w:t xml:space="preserve"> No promotion of careers in fossil fuel/mining sectors; encourages climate-conscious career choices.</w:t>
      </w:r>
    </w:p>
    <w:p w14:paraId="70476F97" w14:textId="77777777" w:rsidR="00EF58AF" w:rsidRDefault="00EF58AF" w:rsidP="006465A4">
      <w:pPr>
        <w:jc w:val="both"/>
        <w:rPr>
          <w:rFonts w:asciiTheme="minorHAnsi" w:hAnsiTheme="minorHAnsi" w:cstheme="minorHAnsi"/>
          <w:bCs/>
          <w:iCs/>
          <w:sz w:val="24"/>
          <w:szCs w:val="24"/>
        </w:rPr>
      </w:pPr>
    </w:p>
    <w:p w14:paraId="0E67AC7B" w14:textId="77777777" w:rsidR="00F12CE2" w:rsidRPr="00261ADB" w:rsidRDefault="00F12CE2" w:rsidP="006465A4">
      <w:pPr>
        <w:jc w:val="both"/>
        <w:rPr>
          <w:rFonts w:asciiTheme="minorHAnsi" w:hAnsiTheme="minorHAnsi" w:cstheme="minorHAnsi"/>
          <w:bCs/>
          <w:iCs/>
          <w:sz w:val="24"/>
          <w:szCs w:val="24"/>
        </w:rPr>
      </w:pPr>
    </w:p>
    <w:p w14:paraId="0D1500E6" w14:textId="3932A3BF" w:rsidR="006465A4" w:rsidRPr="00261ADB" w:rsidRDefault="006465A4" w:rsidP="00A34418">
      <w:pPr>
        <w:pStyle w:val="ListParagraph"/>
        <w:numPr>
          <w:ilvl w:val="0"/>
          <w:numId w:val="5"/>
        </w:numPr>
        <w:jc w:val="both"/>
        <w:rPr>
          <w:rFonts w:asciiTheme="minorHAnsi" w:hAnsiTheme="minorHAnsi" w:cstheme="minorHAnsi"/>
          <w:b/>
          <w:bCs/>
          <w:sz w:val="24"/>
          <w:szCs w:val="24"/>
          <w:u w:val="single"/>
        </w:rPr>
      </w:pPr>
      <w:r w:rsidRPr="00261ADB">
        <w:rPr>
          <w:rFonts w:asciiTheme="minorHAnsi" w:hAnsiTheme="minorHAnsi" w:cstheme="minorHAnsi"/>
          <w:b/>
          <w:bCs/>
          <w:sz w:val="24"/>
          <w:szCs w:val="24"/>
          <w:u w:val="single"/>
        </w:rPr>
        <w:t xml:space="preserve">Planned </w:t>
      </w:r>
      <w:r w:rsidRPr="00261ADB">
        <w:rPr>
          <w:rFonts w:asciiTheme="minorHAnsi" w:hAnsiTheme="minorHAnsi" w:cstheme="minorHAnsi"/>
          <w:b/>
          <w:sz w:val="24"/>
          <w:szCs w:val="24"/>
          <w:u w:val="single"/>
        </w:rPr>
        <w:t>Carbon Reduction Projects</w:t>
      </w:r>
      <w:r w:rsidR="00257178">
        <w:rPr>
          <w:rFonts w:asciiTheme="minorHAnsi" w:hAnsiTheme="minorHAnsi" w:cstheme="minorHAnsi"/>
          <w:b/>
          <w:sz w:val="24"/>
          <w:szCs w:val="24"/>
          <w:u w:val="single"/>
        </w:rPr>
        <w:t xml:space="preserve"> and Improvements</w:t>
      </w:r>
    </w:p>
    <w:p w14:paraId="3ACE8FFD" w14:textId="190B9A0E" w:rsidR="00CA1338" w:rsidRDefault="00CA1338" w:rsidP="006465A4">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Renewable Energy</w:t>
      </w:r>
      <w:r>
        <w:rPr>
          <w:rFonts w:asciiTheme="minorHAnsi" w:hAnsiTheme="minorHAnsi" w:cstheme="minorHAnsi"/>
          <w:bCs/>
          <w:iCs/>
          <w:sz w:val="24"/>
          <w:szCs w:val="24"/>
        </w:rPr>
        <w:t>: exploring feasibility of a wind turbine at Gogerddan Campus</w:t>
      </w:r>
    </w:p>
    <w:p w14:paraId="51875E2F" w14:textId="408852C0" w:rsidR="00550EFF" w:rsidRDefault="00CA1338" w:rsidP="006465A4">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Woodland creation:</w:t>
      </w:r>
      <w:r>
        <w:rPr>
          <w:rFonts w:asciiTheme="minorHAnsi" w:hAnsiTheme="minorHAnsi" w:cstheme="minorHAnsi"/>
          <w:bCs/>
          <w:iCs/>
          <w:sz w:val="24"/>
          <w:szCs w:val="24"/>
        </w:rPr>
        <w:t xml:space="preserve"> </w:t>
      </w:r>
      <w:r w:rsidR="006465A4" w:rsidRPr="00CA1338">
        <w:rPr>
          <w:rFonts w:asciiTheme="minorHAnsi" w:hAnsiTheme="minorHAnsi" w:cstheme="minorHAnsi"/>
          <w:bCs/>
          <w:iCs/>
          <w:sz w:val="24"/>
          <w:szCs w:val="24"/>
        </w:rPr>
        <w:t xml:space="preserve">hoping to plant an additional </w:t>
      </w:r>
      <w:r w:rsidR="00EF58AF" w:rsidRPr="00CA1338">
        <w:rPr>
          <w:rFonts w:asciiTheme="minorHAnsi" w:hAnsiTheme="minorHAnsi" w:cstheme="minorHAnsi"/>
          <w:bCs/>
          <w:iCs/>
          <w:sz w:val="24"/>
          <w:szCs w:val="24"/>
        </w:rPr>
        <w:t>21</w:t>
      </w:r>
      <w:r w:rsidR="006465A4" w:rsidRPr="00CA1338">
        <w:rPr>
          <w:rFonts w:asciiTheme="minorHAnsi" w:hAnsiTheme="minorHAnsi" w:cstheme="minorHAnsi"/>
          <w:bCs/>
          <w:iCs/>
          <w:sz w:val="24"/>
          <w:szCs w:val="24"/>
        </w:rPr>
        <w:t>,000 trees</w:t>
      </w:r>
      <w:r w:rsidR="00BD2E2F" w:rsidRPr="00CA1338">
        <w:rPr>
          <w:rFonts w:asciiTheme="minorHAnsi" w:hAnsiTheme="minorHAnsi" w:cstheme="minorHAnsi"/>
          <w:bCs/>
          <w:iCs/>
          <w:sz w:val="24"/>
          <w:szCs w:val="24"/>
        </w:rPr>
        <w:t xml:space="preserve"> </w:t>
      </w:r>
      <w:r w:rsidR="00DB0A18" w:rsidRPr="00CA1338">
        <w:rPr>
          <w:rFonts w:asciiTheme="minorHAnsi" w:hAnsiTheme="minorHAnsi" w:cstheme="minorHAnsi"/>
          <w:bCs/>
          <w:iCs/>
          <w:sz w:val="24"/>
          <w:szCs w:val="24"/>
        </w:rPr>
        <w:t>at</w:t>
      </w:r>
      <w:r w:rsidR="006465A4" w:rsidRPr="00CA1338">
        <w:rPr>
          <w:rFonts w:asciiTheme="minorHAnsi" w:hAnsiTheme="minorHAnsi" w:cstheme="minorHAnsi"/>
          <w:bCs/>
          <w:iCs/>
          <w:sz w:val="24"/>
          <w:szCs w:val="24"/>
        </w:rPr>
        <w:t xml:space="preserve"> </w:t>
      </w:r>
      <w:proofErr w:type="spellStart"/>
      <w:r w:rsidR="006465A4" w:rsidRPr="00CA1338">
        <w:rPr>
          <w:rFonts w:asciiTheme="minorHAnsi" w:hAnsiTheme="minorHAnsi" w:cstheme="minorHAnsi"/>
          <w:bCs/>
          <w:iCs/>
          <w:sz w:val="24"/>
          <w:szCs w:val="24"/>
        </w:rPr>
        <w:t>Rhydyronnen</w:t>
      </w:r>
      <w:proofErr w:type="spellEnd"/>
      <w:r w:rsidR="006D0A5F" w:rsidRPr="00CA1338">
        <w:rPr>
          <w:rFonts w:asciiTheme="minorHAnsi" w:hAnsiTheme="minorHAnsi" w:cstheme="minorHAnsi"/>
          <w:bCs/>
          <w:iCs/>
          <w:sz w:val="24"/>
          <w:szCs w:val="24"/>
        </w:rPr>
        <w:t xml:space="preserve"> </w:t>
      </w:r>
      <w:r w:rsidR="006465A4" w:rsidRPr="00CA1338">
        <w:rPr>
          <w:rFonts w:asciiTheme="minorHAnsi" w:hAnsiTheme="minorHAnsi" w:cstheme="minorHAnsi"/>
          <w:bCs/>
          <w:iCs/>
          <w:sz w:val="24"/>
          <w:szCs w:val="24"/>
        </w:rPr>
        <w:t>over the next winter</w:t>
      </w:r>
      <w:r>
        <w:rPr>
          <w:rFonts w:asciiTheme="minorHAnsi" w:hAnsiTheme="minorHAnsi" w:cstheme="minorHAnsi"/>
          <w:bCs/>
          <w:iCs/>
          <w:sz w:val="24"/>
          <w:szCs w:val="24"/>
        </w:rPr>
        <w:t xml:space="preserve">, </w:t>
      </w:r>
      <w:r w:rsidR="006465A4" w:rsidRPr="00CA1338">
        <w:rPr>
          <w:rFonts w:asciiTheme="minorHAnsi" w:hAnsiTheme="minorHAnsi" w:cstheme="minorHAnsi"/>
          <w:bCs/>
          <w:iCs/>
          <w:sz w:val="24"/>
          <w:szCs w:val="24"/>
        </w:rPr>
        <w:t>increas</w:t>
      </w:r>
      <w:r>
        <w:rPr>
          <w:rFonts w:asciiTheme="minorHAnsi" w:hAnsiTheme="minorHAnsi" w:cstheme="minorHAnsi"/>
          <w:bCs/>
          <w:iCs/>
          <w:sz w:val="24"/>
          <w:szCs w:val="24"/>
        </w:rPr>
        <w:t>ing</w:t>
      </w:r>
      <w:r w:rsidR="006465A4" w:rsidRPr="00CA1338">
        <w:rPr>
          <w:rFonts w:asciiTheme="minorHAnsi" w:hAnsiTheme="minorHAnsi" w:cstheme="minorHAnsi"/>
          <w:bCs/>
          <w:iCs/>
          <w:sz w:val="24"/>
          <w:szCs w:val="24"/>
        </w:rPr>
        <w:t xml:space="preserve"> carbon sequestration by </w:t>
      </w:r>
      <w:r w:rsidR="00F11D47" w:rsidRPr="00CA1338">
        <w:rPr>
          <w:rFonts w:asciiTheme="minorHAnsi" w:hAnsiTheme="minorHAnsi" w:cstheme="minorHAnsi"/>
          <w:bCs/>
          <w:iCs/>
          <w:sz w:val="24"/>
          <w:szCs w:val="24"/>
        </w:rPr>
        <w:t xml:space="preserve">approx. </w:t>
      </w:r>
      <w:r w:rsidR="00EF58AF" w:rsidRPr="00CA1338">
        <w:rPr>
          <w:rFonts w:asciiTheme="minorHAnsi" w:hAnsiTheme="minorHAnsi" w:cstheme="minorHAnsi"/>
          <w:bCs/>
          <w:iCs/>
          <w:sz w:val="24"/>
          <w:szCs w:val="24"/>
        </w:rPr>
        <w:t>21</w:t>
      </w:r>
      <w:r w:rsidR="006465A4" w:rsidRPr="00CA1338">
        <w:rPr>
          <w:rFonts w:asciiTheme="minorHAnsi" w:hAnsiTheme="minorHAnsi" w:cstheme="minorHAnsi"/>
          <w:bCs/>
          <w:iCs/>
          <w:sz w:val="24"/>
          <w:szCs w:val="24"/>
        </w:rPr>
        <w:t xml:space="preserve"> tCO2e per annum along with being a key component of our biodiversity enhancement activity.  </w:t>
      </w:r>
    </w:p>
    <w:p w14:paraId="26DB7B98" w14:textId="6E2581F9" w:rsidR="00CA1338" w:rsidRDefault="00CA1338" w:rsidP="006465A4">
      <w:pPr>
        <w:pStyle w:val="ListParagraph"/>
        <w:numPr>
          <w:ilvl w:val="0"/>
          <w:numId w:val="6"/>
        </w:numPr>
        <w:jc w:val="both"/>
        <w:rPr>
          <w:rFonts w:asciiTheme="minorHAnsi" w:hAnsiTheme="minorHAnsi" w:cstheme="minorHAnsi"/>
          <w:bCs/>
          <w:iCs/>
          <w:sz w:val="24"/>
          <w:szCs w:val="24"/>
        </w:rPr>
      </w:pPr>
      <w:r w:rsidRPr="00F12CE2">
        <w:rPr>
          <w:rFonts w:asciiTheme="minorHAnsi" w:hAnsiTheme="minorHAnsi" w:cstheme="minorHAnsi"/>
          <w:b/>
          <w:iCs/>
          <w:sz w:val="24"/>
          <w:szCs w:val="24"/>
        </w:rPr>
        <w:t>Energy and water monitoring:</w:t>
      </w:r>
      <w:r>
        <w:rPr>
          <w:rFonts w:asciiTheme="minorHAnsi" w:hAnsiTheme="minorHAnsi" w:cstheme="minorHAnsi"/>
          <w:bCs/>
          <w:iCs/>
          <w:sz w:val="24"/>
          <w:szCs w:val="24"/>
        </w:rPr>
        <w:t xml:space="preserve"> investing in sub-metering improvements across Penglais and Gogerddan Campuses</w:t>
      </w:r>
    </w:p>
    <w:p w14:paraId="0B385BD0" w14:textId="1C019280" w:rsidR="00522A80" w:rsidRPr="00CA42B0" w:rsidRDefault="00522A80" w:rsidP="005803C8">
      <w:pPr>
        <w:pStyle w:val="ListParagraph"/>
        <w:numPr>
          <w:ilvl w:val="0"/>
          <w:numId w:val="6"/>
        </w:numPr>
        <w:jc w:val="both"/>
        <w:rPr>
          <w:rFonts w:asciiTheme="minorHAnsi" w:hAnsiTheme="minorHAnsi" w:cstheme="minorHAnsi"/>
          <w:bCs/>
          <w:sz w:val="24"/>
          <w:szCs w:val="24"/>
        </w:rPr>
      </w:pPr>
      <w:r w:rsidRPr="00CA42B0">
        <w:rPr>
          <w:rFonts w:asciiTheme="minorHAnsi" w:hAnsiTheme="minorHAnsi" w:cstheme="minorHAnsi"/>
          <w:b/>
          <w:bCs/>
          <w:sz w:val="24"/>
          <w:szCs w:val="24"/>
        </w:rPr>
        <w:t>S</w:t>
      </w:r>
      <w:r w:rsidR="00F12CE2" w:rsidRPr="00CA42B0">
        <w:rPr>
          <w:rFonts w:asciiTheme="minorHAnsi" w:hAnsiTheme="minorHAnsi" w:cstheme="minorHAnsi"/>
          <w:b/>
          <w:bCs/>
          <w:sz w:val="24"/>
          <w:szCs w:val="24"/>
        </w:rPr>
        <w:t xml:space="preserve">mart </w:t>
      </w:r>
      <w:r w:rsidRPr="00CA42B0">
        <w:rPr>
          <w:rFonts w:asciiTheme="minorHAnsi" w:hAnsiTheme="minorHAnsi" w:cstheme="minorHAnsi"/>
          <w:b/>
          <w:bCs/>
          <w:sz w:val="24"/>
          <w:szCs w:val="24"/>
        </w:rPr>
        <w:t>L</w:t>
      </w:r>
      <w:r w:rsidR="00F12CE2" w:rsidRPr="00CA42B0">
        <w:rPr>
          <w:rFonts w:asciiTheme="minorHAnsi" w:hAnsiTheme="minorHAnsi" w:cstheme="minorHAnsi"/>
          <w:b/>
          <w:bCs/>
          <w:sz w:val="24"/>
          <w:szCs w:val="24"/>
        </w:rPr>
        <w:t xml:space="preserve">ocal Energy System: </w:t>
      </w:r>
      <w:proofErr w:type="spellStart"/>
      <w:r w:rsidR="00F12CE2" w:rsidRPr="00CA42B0">
        <w:rPr>
          <w:rFonts w:asciiTheme="minorHAnsi" w:hAnsiTheme="minorHAnsi" w:cstheme="minorHAnsi"/>
          <w:sz w:val="24"/>
          <w:szCs w:val="24"/>
        </w:rPr>
        <w:t>Ynni</w:t>
      </w:r>
      <w:proofErr w:type="spellEnd"/>
      <w:r w:rsidR="00F12CE2" w:rsidRPr="00CA42B0">
        <w:rPr>
          <w:rFonts w:asciiTheme="minorHAnsi" w:hAnsiTheme="minorHAnsi" w:cstheme="minorHAnsi"/>
          <w:sz w:val="24"/>
          <w:szCs w:val="24"/>
        </w:rPr>
        <w:t xml:space="preserve"> Cymru funded project to include Transformer upgrade, EV infrastructure upgrade and Battery Storage System for the Solar Array.  </w:t>
      </w:r>
    </w:p>
    <w:sectPr w:rsidR="00522A80" w:rsidRPr="00CA42B0">
      <w:pgSz w:w="11906" w:h="16838" w:code="9"/>
      <w:pgMar w:top="1134" w:right="1134" w:bottom="1134" w:left="1134" w:header="1134"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2566"/>
    <w:multiLevelType w:val="hybridMultilevel"/>
    <w:tmpl w:val="CB6C7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D7364B"/>
    <w:multiLevelType w:val="multilevel"/>
    <w:tmpl w:val="36B8B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0D6420"/>
    <w:multiLevelType w:val="hybridMultilevel"/>
    <w:tmpl w:val="A3D0F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022F6"/>
    <w:multiLevelType w:val="hybridMultilevel"/>
    <w:tmpl w:val="84B8312E"/>
    <w:lvl w:ilvl="0" w:tplc="E0A6FD56">
      <w:start w:val="2030"/>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73014A8C"/>
    <w:multiLevelType w:val="hybridMultilevel"/>
    <w:tmpl w:val="F19C7A7E"/>
    <w:lvl w:ilvl="0" w:tplc="C8AC0D5C">
      <w:numFmt w:val="bullet"/>
      <w:lvlText w:val="-"/>
      <w:lvlJc w:val="left"/>
      <w:pPr>
        <w:ind w:left="408" w:hanging="360"/>
      </w:pPr>
      <w:rPr>
        <w:rFonts w:ascii="Segoe UI" w:eastAsia="Times New Roman" w:hAnsi="Segoe UI" w:cs="Segoe U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7506377A"/>
    <w:multiLevelType w:val="hybridMultilevel"/>
    <w:tmpl w:val="D1D0A5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29359816">
    <w:abstractNumId w:val="1"/>
  </w:num>
  <w:num w:numId="2" w16cid:durableId="1361859704">
    <w:abstractNumId w:val="5"/>
  </w:num>
  <w:num w:numId="3" w16cid:durableId="1366826541">
    <w:abstractNumId w:val="4"/>
  </w:num>
  <w:num w:numId="4" w16cid:durableId="338392247">
    <w:abstractNumId w:val="3"/>
  </w:num>
  <w:num w:numId="5" w16cid:durableId="45685780">
    <w:abstractNumId w:val="2"/>
  </w:num>
  <w:num w:numId="6" w16cid:durableId="104163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24"/>
    <w:rsid w:val="00006D09"/>
    <w:rsid w:val="00006DAF"/>
    <w:rsid w:val="000158C8"/>
    <w:rsid w:val="00021C16"/>
    <w:rsid w:val="00024B0B"/>
    <w:rsid w:val="00027281"/>
    <w:rsid w:val="00054170"/>
    <w:rsid w:val="0007242F"/>
    <w:rsid w:val="00072F16"/>
    <w:rsid w:val="0008569A"/>
    <w:rsid w:val="000866BC"/>
    <w:rsid w:val="000A4C2A"/>
    <w:rsid w:val="000C543D"/>
    <w:rsid w:val="000C5FDB"/>
    <w:rsid w:val="000D63D6"/>
    <w:rsid w:val="000E4A40"/>
    <w:rsid w:val="000E5B0E"/>
    <w:rsid w:val="000E793A"/>
    <w:rsid w:val="001116F7"/>
    <w:rsid w:val="00113220"/>
    <w:rsid w:val="00136CA4"/>
    <w:rsid w:val="00142A22"/>
    <w:rsid w:val="001502F9"/>
    <w:rsid w:val="00153F25"/>
    <w:rsid w:val="00154456"/>
    <w:rsid w:val="00162FCD"/>
    <w:rsid w:val="00170297"/>
    <w:rsid w:val="00174AFF"/>
    <w:rsid w:val="00183301"/>
    <w:rsid w:val="001A5B26"/>
    <w:rsid w:val="001B041F"/>
    <w:rsid w:val="001C5A5D"/>
    <w:rsid w:val="001D6062"/>
    <w:rsid w:val="001E18ED"/>
    <w:rsid w:val="0023570C"/>
    <w:rsid w:val="00242285"/>
    <w:rsid w:val="00243127"/>
    <w:rsid w:val="00243CE0"/>
    <w:rsid w:val="00245E18"/>
    <w:rsid w:val="00254EEB"/>
    <w:rsid w:val="00257178"/>
    <w:rsid w:val="00261ADB"/>
    <w:rsid w:val="002643DC"/>
    <w:rsid w:val="00283B5D"/>
    <w:rsid w:val="002843B9"/>
    <w:rsid w:val="00297963"/>
    <w:rsid w:val="002A4717"/>
    <w:rsid w:val="002B31B3"/>
    <w:rsid w:val="002B440A"/>
    <w:rsid w:val="002C25C8"/>
    <w:rsid w:val="002D0554"/>
    <w:rsid w:val="002D5F46"/>
    <w:rsid w:val="002E1BCE"/>
    <w:rsid w:val="002F3E93"/>
    <w:rsid w:val="003037D5"/>
    <w:rsid w:val="00315BAA"/>
    <w:rsid w:val="00317713"/>
    <w:rsid w:val="00322AA6"/>
    <w:rsid w:val="00333ADE"/>
    <w:rsid w:val="00347B37"/>
    <w:rsid w:val="00351CD8"/>
    <w:rsid w:val="00361B47"/>
    <w:rsid w:val="00381DEE"/>
    <w:rsid w:val="0039427E"/>
    <w:rsid w:val="003B19AC"/>
    <w:rsid w:val="003C7DCB"/>
    <w:rsid w:val="003E62BE"/>
    <w:rsid w:val="0040690C"/>
    <w:rsid w:val="00411C11"/>
    <w:rsid w:val="0041274C"/>
    <w:rsid w:val="004219C1"/>
    <w:rsid w:val="004256ED"/>
    <w:rsid w:val="00431AA5"/>
    <w:rsid w:val="004369C4"/>
    <w:rsid w:val="0045341A"/>
    <w:rsid w:val="0045685E"/>
    <w:rsid w:val="00464A68"/>
    <w:rsid w:val="00466A79"/>
    <w:rsid w:val="00474476"/>
    <w:rsid w:val="00483B4B"/>
    <w:rsid w:val="00486AF9"/>
    <w:rsid w:val="00487164"/>
    <w:rsid w:val="004876B8"/>
    <w:rsid w:val="004A0380"/>
    <w:rsid w:val="004A143F"/>
    <w:rsid w:val="004A7C39"/>
    <w:rsid w:val="004C13DD"/>
    <w:rsid w:val="004C69BF"/>
    <w:rsid w:val="004E4DBB"/>
    <w:rsid w:val="004E7F9D"/>
    <w:rsid w:val="004F6BD4"/>
    <w:rsid w:val="005027DE"/>
    <w:rsid w:val="0051433D"/>
    <w:rsid w:val="005159E3"/>
    <w:rsid w:val="0051687D"/>
    <w:rsid w:val="00522A80"/>
    <w:rsid w:val="00536F62"/>
    <w:rsid w:val="005448BD"/>
    <w:rsid w:val="00547D7E"/>
    <w:rsid w:val="00550EFF"/>
    <w:rsid w:val="00560598"/>
    <w:rsid w:val="00562560"/>
    <w:rsid w:val="005712B9"/>
    <w:rsid w:val="0057500C"/>
    <w:rsid w:val="005803C8"/>
    <w:rsid w:val="00593A29"/>
    <w:rsid w:val="00593BA8"/>
    <w:rsid w:val="00596352"/>
    <w:rsid w:val="005A0064"/>
    <w:rsid w:val="005A5B7E"/>
    <w:rsid w:val="005B6712"/>
    <w:rsid w:val="005C36E8"/>
    <w:rsid w:val="005D3476"/>
    <w:rsid w:val="005E57D7"/>
    <w:rsid w:val="005E67B5"/>
    <w:rsid w:val="00605B81"/>
    <w:rsid w:val="0062343E"/>
    <w:rsid w:val="006240C1"/>
    <w:rsid w:val="00631A9F"/>
    <w:rsid w:val="00644138"/>
    <w:rsid w:val="006465A4"/>
    <w:rsid w:val="00646A62"/>
    <w:rsid w:val="00651BF8"/>
    <w:rsid w:val="0065631C"/>
    <w:rsid w:val="00694F90"/>
    <w:rsid w:val="00697F4B"/>
    <w:rsid w:val="006A2447"/>
    <w:rsid w:val="006B5076"/>
    <w:rsid w:val="006C05D6"/>
    <w:rsid w:val="006C106B"/>
    <w:rsid w:val="006D0A5F"/>
    <w:rsid w:val="006D7ADE"/>
    <w:rsid w:val="006F12E6"/>
    <w:rsid w:val="006F700E"/>
    <w:rsid w:val="007046F1"/>
    <w:rsid w:val="00705609"/>
    <w:rsid w:val="007138C7"/>
    <w:rsid w:val="007457C6"/>
    <w:rsid w:val="00761D86"/>
    <w:rsid w:val="007639BA"/>
    <w:rsid w:val="007647F3"/>
    <w:rsid w:val="00770B1C"/>
    <w:rsid w:val="00774C01"/>
    <w:rsid w:val="00775657"/>
    <w:rsid w:val="00777F6F"/>
    <w:rsid w:val="00784B09"/>
    <w:rsid w:val="0078545C"/>
    <w:rsid w:val="0079123E"/>
    <w:rsid w:val="007B6FE3"/>
    <w:rsid w:val="007B7578"/>
    <w:rsid w:val="007B7671"/>
    <w:rsid w:val="007C3FD8"/>
    <w:rsid w:val="007C6616"/>
    <w:rsid w:val="007E515C"/>
    <w:rsid w:val="007E63CF"/>
    <w:rsid w:val="008076EC"/>
    <w:rsid w:val="00807C92"/>
    <w:rsid w:val="00810A63"/>
    <w:rsid w:val="00810A89"/>
    <w:rsid w:val="00812810"/>
    <w:rsid w:val="00825C9B"/>
    <w:rsid w:val="008305E4"/>
    <w:rsid w:val="00842288"/>
    <w:rsid w:val="008453DB"/>
    <w:rsid w:val="00852346"/>
    <w:rsid w:val="008532F0"/>
    <w:rsid w:val="008603FD"/>
    <w:rsid w:val="00863088"/>
    <w:rsid w:val="008A7300"/>
    <w:rsid w:val="008A7E92"/>
    <w:rsid w:val="008C0B97"/>
    <w:rsid w:val="008C74F5"/>
    <w:rsid w:val="008F605B"/>
    <w:rsid w:val="00920A6B"/>
    <w:rsid w:val="00922801"/>
    <w:rsid w:val="0092606C"/>
    <w:rsid w:val="00937899"/>
    <w:rsid w:val="009414EB"/>
    <w:rsid w:val="00941511"/>
    <w:rsid w:val="00957BBF"/>
    <w:rsid w:val="00960507"/>
    <w:rsid w:val="00980347"/>
    <w:rsid w:val="00986818"/>
    <w:rsid w:val="009C13BD"/>
    <w:rsid w:val="009C340C"/>
    <w:rsid w:val="009C566B"/>
    <w:rsid w:val="009D6489"/>
    <w:rsid w:val="009E7D59"/>
    <w:rsid w:val="009F06B8"/>
    <w:rsid w:val="009F4780"/>
    <w:rsid w:val="00A03334"/>
    <w:rsid w:val="00A2615A"/>
    <w:rsid w:val="00A34418"/>
    <w:rsid w:val="00A46594"/>
    <w:rsid w:val="00A61C11"/>
    <w:rsid w:val="00A70C50"/>
    <w:rsid w:val="00A77F7A"/>
    <w:rsid w:val="00A834F2"/>
    <w:rsid w:val="00AA11FD"/>
    <w:rsid w:val="00AA3959"/>
    <w:rsid w:val="00AA5730"/>
    <w:rsid w:val="00AB2FB9"/>
    <w:rsid w:val="00AC5C37"/>
    <w:rsid w:val="00AD0F6A"/>
    <w:rsid w:val="00AE4494"/>
    <w:rsid w:val="00AE500B"/>
    <w:rsid w:val="00AE6A7F"/>
    <w:rsid w:val="00AF549C"/>
    <w:rsid w:val="00AFE33C"/>
    <w:rsid w:val="00B34276"/>
    <w:rsid w:val="00B421FA"/>
    <w:rsid w:val="00B51E40"/>
    <w:rsid w:val="00B64BBD"/>
    <w:rsid w:val="00B765F3"/>
    <w:rsid w:val="00B76B0A"/>
    <w:rsid w:val="00B76C1B"/>
    <w:rsid w:val="00B916E2"/>
    <w:rsid w:val="00B9294F"/>
    <w:rsid w:val="00BA2FF2"/>
    <w:rsid w:val="00BA7E53"/>
    <w:rsid w:val="00BC56AA"/>
    <w:rsid w:val="00BD2E2F"/>
    <w:rsid w:val="00BF1336"/>
    <w:rsid w:val="00C01739"/>
    <w:rsid w:val="00C03625"/>
    <w:rsid w:val="00C234A3"/>
    <w:rsid w:val="00C43510"/>
    <w:rsid w:val="00C50641"/>
    <w:rsid w:val="00C61CB5"/>
    <w:rsid w:val="00C65C1A"/>
    <w:rsid w:val="00C70876"/>
    <w:rsid w:val="00CA1338"/>
    <w:rsid w:val="00CA355C"/>
    <w:rsid w:val="00CA42B0"/>
    <w:rsid w:val="00CA5812"/>
    <w:rsid w:val="00CA7895"/>
    <w:rsid w:val="00CB2D1C"/>
    <w:rsid w:val="00CC77E0"/>
    <w:rsid w:val="00CD3B57"/>
    <w:rsid w:val="00CE666F"/>
    <w:rsid w:val="00CE73E8"/>
    <w:rsid w:val="00CF3F24"/>
    <w:rsid w:val="00D06E54"/>
    <w:rsid w:val="00D35C85"/>
    <w:rsid w:val="00D37869"/>
    <w:rsid w:val="00D42162"/>
    <w:rsid w:val="00D72CD6"/>
    <w:rsid w:val="00D90E7A"/>
    <w:rsid w:val="00DB0A18"/>
    <w:rsid w:val="00DD3AA4"/>
    <w:rsid w:val="00DE7376"/>
    <w:rsid w:val="00DF04DF"/>
    <w:rsid w:val="00E0157D"/>
    <w:rsid w:val="00E03192"/>
    <w:rsid w:val="00E05BAC"/>
    <w:rsid w:val="00E165B2"/>
    <w:rsid w:val="00E2305E"/>
    <w:rsid w:val="00E321DE"/>
    <w:rsid w:val="00E326CE"/>
    <w:rsid w:val="00E67F40"/>
    <w:rsid w:val="00E757BE"/>
    <w:rsid w:val="00E923FC"/>
    <w:rsid w:val="00E96A72"/>
    <w:rsid w:val="00ED0F95"/>
    <w:rsid w:val="00ED37CB"/>
    <w:rsid w:val="00ED663D"/>
    <w:rsid w:val="00ED6777"/>
    <w:rsid w:val="00ED6E45"/>
    <w:rsid w:val="00EE3BC2"/>
    <w:rsid w:val="00EF58AF"/>
    <w:rsid w:val="00EF7485"/>
    <w:rsid w:val="00F01A8C"/>
    <w:rsid w:val="00F11D47"/>
    <w:rsid w:val="00F12CE2"/>
    <w:rsid w:val="00F2080C"/>
    <w:rsid w:val="00F20E61"/>
    <w:rsid w:val="00F22BC7"/>
    <w:rsid w:val="00F271C0"/>
    <w:rsid w:val="00F3024F"/>
    <w:rsid w:val="00F37F7E"/>
    <w:rsid w:val="00F709D2"/>
    <w:rsid w:val="00F77723"/>
    <w:rsid w:val="00FA67FE"/>
    <w:rsid w:val="00FB32A9"/>
    <w:rsid w:val="00FB5084"/>
    <w:rsid w:val="00FB5B42"/>
    <w:rsid w:val="00FD1700"/>
    <w:rsid w:val="00FD1E7C"/>
    <w:rsid w:val="00FD6433"/>
    <w:rsid w:val="00FE2006"/>
    <w:rsid w:val="00FF09AD"/>
    <w:rsid w:val="00FF3C14"/>
    <w:rsid w:val="00FF707D"/>
    <w:rsid w:val="00FF7AFA"/>
    <w:rsid w:val="0439D4E9"/>
    <w:rsid w:val="051B1A90"/>
    <w:rsid w:val="05604C42"/>
    <w:rsid w:val="05D5A54A"/>
    <w:rsid w:val="066BB915"/>
    <w:rsid w:val="094F2298"/>
    <w:rsid w:val="11558CD8"/>
    <w:rsid w:val="162A016D"/>
    <w:rsid w:val="17CAAB9A"/>
    <w:rsid w:val="1AF6DA3F"/>
    <w:rsid w:val="2174A19A"/>
    <w:rsid w:val="2578FADC"/>
    <w:rsid w:val="262EEA60"/>
    <w:rsid w:val="264812BD"/>
    <w:rsid w:val="29668B22"/>
    <w:rsid w:val="2A457521"/>
    <w:rsid w:val="2B025B83"/>
    <w:rsid w:val="2B8B41F3"/>
    <w:rsid w:val="2D837687"/>
    <w:rsid w:val="2E39FC45"/>
    <w:rsid w:val="3211A29D"/>
    <w:rsid w:val="326BEBBF"/>
    <w:rsid w:val="366CE1A8"/>
    <w:rsid w:val="37E8CC11"/>
    <w:rsid w:val="3821101D"/>
    <w:rsid w:val="39849C72"/>
    <w:rsid w:val="39A3B821"/>
    <w:rsid w:val="3CDB58E3"/>
    <w:rsid w:val="4031A0B1"/>
    <w:rsid w:val="405E2466"/>
    <w:rsid w:val="4CF96A33"/>
    <w:rsid w:val="4DA50E0E"/>
    <w:rsid w:val="4DCC1743"/>
    <w:rsid w:val="4E5A98A8"/>
    <w:rsid w:val="50CF6D7B"/>
    <w:rsid w:val="52A052AF"/>
    <w:rsid w:val="55047C18"/>
    <w:rsid w:val="55B80D79"/>
    <w:rsid w:val="566F90CB"/>
    <w:rsid w:val="5A8937D1"/>
    <w:rsid w:val="5AAA9A4B"/>
    <w:rsid w:val="5C2E0C98"/>
    <w:rsid w:val="5CAF98C6"/>
    <w:rsid w:val="5F26E82E"/>
    <w:rsid w:val="60999DCA"/>
    <w:rsid w:val="60FAC020"/>
    <w:rsid w:val="61F9F565"/>
    <w:rsid w:val="64596A17"/>
    <w:rsid w:val="65BE2BAD"/>
    <w:rsid w:val="65D96D93"/>
    <w:rsid w:val="692CDB3A"/>
    <w:rsid w:val="6AAEB9F0"/>
    <w:rsid w:val="72C7A192"/>
    <w:rsid w:val="74CBBE8C"/>
    <w:rsid w:val="76BEEFA3"/>
    <w:rsid w:val="7DE2D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8432B"/>
  <w15:docId w15:val="{DC6CA681-B737-4247-91E2-91B3ECDD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F2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3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465A4"/>
  </w:style>
  <w:style w:type="paragraph" w:customStyle="1" w:styleId="paragraph">
    <w:name w:val="paragraph"/>
    <w:basedOn w:val="Normal"/>
    <w:rsid w:val="006465A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6465A4"/>
  </w:style>
  <w:style w:type="paragraph" w:styleId="ListParagraph">
    <w:name w:val="List Paragraph"/>
    <w:basedOn w:val="Normal"/>
    <w:uiPriority w:val="34"/>
    <w:qFormat/>
    <w:rsid w:val="006465A4"/>
    <w:pPr>
      <w:ind w:left="720"/>
      <w:contextualSpacing/>
    </w:pPr>
  </w:style>
  <w:style w:type="paragraph" w:styleId="Revision">
    <w:name w:val="Revision"/>
    <w:hidden/>
    <w:uiPriority w:val="99"/>
    <w:semiHidden/>
    <w:rsid w:val="002B440A"/>
    <w:pPr>
      <w:spacing w:after="0" w:line="240" w:lineRule="auto"/>
    </w:pPr>
    <w:rPr>
      <w:rFonts w:ascii="Arial" w:hAnsi="Arial"/>
    </w:rPr>
  </w:style>
  <w:style w:type="character" w:styleId="CommentReference">
    <w:name w:val="annotation reference"/>
    <w:basedOn w:val="DefaultParagraphFont"/>
    <w:uiPriority w:val="99"/>
    <w:semiHidden/>
    <w:unhideWhenUsed/>
    <w:rsid w:val="00FF3C14"/>
    <w:rPr>
      <w:sz w:val="16"/>
      <w:szCs w:val="16"/>
    </w:rPr>
  </w:style>
  <w:style w:type="paragraph" w:styleId="CommentText">
    <w:name w:val="annotation text"/>
    <w:basedOn w:val="Normal"/>
    <w:link w:val="CommentTextChar"/>
    <w:uiPriority w:val="99"/>
    <w:unhideWhenUsed/>
    <w:rsid w:val="00FF3C14"/>
    <w:rPr>
      <w:sz w:val="20"/>
      <w:szCs w:val="20"/>
    </w:rPr>
  </w:style>
  <w:style w:type="character" w:customStyle="1" w:styleId="CommentTextChar">
    <w:name w:val="Comment Text Char"/>
    <w:basedOn w:val="DefaultParagraphFont"/>
    <w:link w:val="CommentText"/>
    <w:uiPriority w:val="99"/>
    <w:rsid w:val="00FF3C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3C14"/>
    <w:rPr>
      <w:b/>
      <w:bCs/>
    </w:rPr>
  </w:style>
  <w:style w:type="character" w:customStyle="1" w:styleId="CommentSubjectChar">
    <w:name w:val="Comment Subject Char"/>
    <w:basedOn w:val="CommentTextChar"/>
    <w:link w:val="CommentSubject"/>
    <w:uiPriority w:val="99"/>
    <w:semiHidden/>
    <w:rsid w:val="00FF3C1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8872">
      <w:bodyDiv w:val="1"/>
      <w:marLeft w:val="0"/>
      <w:marRight w:val="0"/>
      <w:marTop w:val="0"/>
      <w:marBottom w:val="0"/>
      <w:divBdr>
        <w:top w:val="none" w:sz="0" w:space="0" w:color="auto"/>
        <w:left w:val="none" w:sz="0" w:space="0" w:color="auto"/>
        <w:bottom w:val="none" w:sz="0" w:space="0" w:color="auto"/>
        <w:right w:val="none" w:sz="0" w:space="0" w:color="auto"/>
      </w:divBdr>
      <w:divsChild>
        <w:div w:id="23333108">
          <w:marLeft w:val="0"/>
          <w:marRight w:val="0"/>
          <w:marTop w:val="0"/>
          <w:marBottom w:val="0"/>
          <w:divBdr>
            <w:top w:val="none" w:sz="0" w:space="0" w:color="auto"/>
            <w:left w:val="none" w:sz="0" w:space="0" w:color="auto"/>
            <w:bottom w:val="none" w:sz="0" w:space="0" w:color="auto"/>
            <w:right w:val="none" w:sz="0" w:space="0" w:color="auto"/>
          </w:divBdr>
        </w:div>
        <w:div w:id="284888745">
          <w:marLeft w:val="0"/>
          <w:marRight w:val="0"/>
          <w:marTop w:val="0"/>
          <w:marBottom w:val="0"/>
          <w:divBdr>
            <w:top w:val="none" w:sz="0" w:space="0" w:color="auto"/>
            <w:left w:val="none" w:sz="0" w:space="0" w:color="auto"/>
            <w:bottom w:val="none" w:sz="0" w:space="0" w:color="auto"/>
            <w:right w:val="none" w:sz="0" w:space="0" w:color="auto"/>
          </w:divBdr>
        </w:div>
        <w:div w:id="343023408">
          <w:marLeft w:val="0"/>
          <w:marRight w:val="0"/>
          <w:marTop w:val="0"/>
          <w:marBottom w:val="0"/>
          <w:divBdr>
            <w:top w:val="none" w:sz="0" w:space="0" w:color="auto"/>
            <w:left w:val="none" w:sz="0" w:space="0" w:color="auto"/>
            <w:bottom w:val="none" w:sz="0" w:space="0" w:color="auto"/>
            <w:right w:val="none" w:sz="0" w:space="0" w:color="auto"/>
          </w:divBdr>
        </w:div>
        <w:div w:id="368648854">
          <w:marLeft w:val="0"/>
          <w:marRight w:val="0"/>
          <w:marTop w:val="0"/>
          <w:marBottom w:val="0"/>
          <w:divBdr>
            <w:top w:val="none" w:sz="0" w:space="0" w:color="auto"/>
            <w:left w:val="none" w:sz="0" w:space="0" w:color="auto"/>
            <w:bottom w:val="none" w:sz="0" w:space="0" w:color="auto"/>
            <w:right w:val="none" w:sz="0" w:space="0" w:color="auto"/>
          </w:divBdr>
        </w:div>
        <w:div w:id="486172460">
          <w:marLeft w:val="0"/>
          <w:marRight w:val="0"/>
          <w:marTop w:val="0"/>
          <w:marBottom w:val="0"/>
          <w:divBdr>
            <w:top w:val="none" w:sz="0" w:space="0" w:color="auto"/>
            <w:left w:val="none" w:sz="0" w:space="0" w:color="auto"/>
            <w:bottom w:val="none" w:sz="0" w:space="0" w:color="auto"/>
            <w:right w:val="none" w:sz="0" w:space="0" w:color="auto"/>
          </w:divBdr>
        </w:div>
        <w:div w:id="645085984">
          <w:marLeft w:val="0"/>
          <w:marRight w:val="0"/>
          <w:marTop w:val="0"/>
          <w:marBottom w:val="0"/>
          <w:divBdr>
            <w:top w:val="none" w:sz="0" w:space="0" w:color="auto"/>
            <w:left w:val="none" w:sz="0" w:space="0" w:color="auto"/>
            <w:bottom w:val="none" w:sz="0" w:space="0" w:color="auto"/>
            <w:right w:val="none" w:sz="0" w:space="0" w:color="auto"/>
          </w:divBdr>
        </w:div>
        <w:div w:id="760837433">
          <w:marLeft w:val="0"/>
          <w:marRight w:val="0"/>
          <w:marTop w:val="0"/>
          <w:marBottom w:val="0"/>
          <w:divBdr>
            <w:top w:val="none" w:sz="0" w:space="0" w:color="auto"/>
            <w:left w:val="none" w:sz="0" w:space="0" w:color="auto"/>
            <w:bottom w:val="none" w:sz="0" w:space="0" w:color="auto"/>
            <w:right w:val="none" w:sz="0" w:space="0" w:color="auto"/>
          </w:divBdr>
        </w:div>
        <w:div w:id="850950067">
          <w:marLeft w:val="0"/>
          <w:marRight w:val="0"/>
          <w:marTop w:val="0"/>
          <w:marBottom w:val="0"/>
          <w:divBdr>
            <w:top w:val="none" w:sz="0" w:space="0" w:color="auto"/>
            <w:left w:val="none" w:sz="0" w:space="0" w:color="auto"/>
            <w:bottom w:val="none" w:sz="0" w:space="0" w:color="auto"/>
            <w:right w:val="none" w:sz="0" w:space="0" w:color="auto"/>
          </w:divBdr>
        </w:div>
        <w:div w:id="998387463">
          <w:marLeft w:val="0"/>
          <w:marRight w:val="0"/>
          <w:marTop w:val="0"/>
          <w:marBottom w:val="0"/>
          <w:divBdr>
            <w:top w:val="none" w:sz="0" w:space="0" w:color="auto"/>
            <w:left w:val="none" w:sz="0" w:space="0" w:color="auto"/>
            <w:bottom w:val="none" w:sz="0" w:space="0" w:color="auto"/>
            <w:right w:val="none" w:sz="0" w:space="0" w:color="auto"/>
          </w:divBdr>
        </w:div>
        <w:div w:id="1002588593">
          <w:marLeft w:val="0"/>
          <w:marRight w:val="0"/>
          <w:marTop w:val="0"/>
          <w:marBottom w:val="0"/>
          <w:divBdr>
            <w:top w:val="none" w:sz="0" w:space="0" w:color="auto"/>
            <w:left w:val="none" w:sz="0" w:space="0" w:color="auto"/>
            <w:bottom w:val="none" w:sz="0" w:space="0" w:color="auto"/>
            <w:right w:val="none" w:sz="0" w:space="0" w:color="auto"/>
          </w:divBdr>
        </w:div>
        <w:div w:id="1187141368">
          <w:marLeft w:val="0"/>
          <w:marRight w:val="0"/>
          <w:marTop w:val="0"/>
          <w:marBottom w:val="0"/>
          <w:divBdr>
            <w:top w:val="none" w:sz="0" w:space="0" w:color="auto"/>
            <w:left w:val="none" w:sz="0" w:space="0" w:color="auto"/>
            <w:bottom w:val="none" w:sz="0" w:space="0" w:color="auto"/>
            <w:right w:val="none" w:sz="0" w:space="0" w:color="auto"/>
          </w:divBdr>
        </w:div>
        <w:div w:id="1239485943">
          <w:marLeft w:val="0"/>
          <w:marRight w:val="0"/>
          <w:marTop w:val="0"/>
          <w:marBottom w:val="0"/>
          <w:divBdr>
            <w:top w:val="none" w:sz="0" w:space="0" w:color="auto"/>
            <w:left w:val="none" w:sz="0" w:space="0" w:color="auto"/>
            <w:bottom w:val="none" w:sz="0" w:space="0" w:color="auto"/>
            <w:right w:val="none" w:sz="0" w:space="0" w:color="auto"/>
          </w:divBdr>
        </w:div>
        <w:div w:id="1621913650">
          <w:marLeft w:val="0"/>
          <w:marRight w:val="0"/>
          <w:marTop w:val="0"/>
          <w:marBottom w:val="0"/>
          <w:divBdr>
            <w:top w:val="none" w:sz="0" w:space="0" w:color="auto"/>
            <w:left w:val="none" w:sz="0" w:space="0" w:color="auto"/>
            <w:bottom w:val="none" w:sz="0" w:space="0" w:color="auto"/>
            <w:right w:val="none" w:sz="0" w:space="0" w:color="auto"/>
          </w:divBdr>
          <w:divsChild>
            <w:div w:id="69230513">
              <w:marLeft w:val="0"/>
              <w:marRight w:val="0"/>
              <w:marTop w:val="0"/>
              <w:marBottom w:val="0"/>
              <w:divBdr>
                <w:top w:val="none" w:sz="0" w:space="0" w:color="auto"/>
                <w:left w:val="none" w:sz="0" w:space="0" w:color="auto"/>
                <w:bottom w:val="none" w:sz="0" w:space="0" w:color="auto"/>
                <w:right w:val="none" w:sz="0" w:space="0" w:color="auto"/>
              </w:divBdr>
            </w:div>
            <w:div w:id="480117082">
              <w:marLeft w:val="0"/>
              <w:marRight w:val="0"/>
              <w:marTop w:val="0"/>
              <w:marBottom w:val="0"/>
              <w:divBdr>
                <w:top w:val="none" w:sz="0" w:space="0" w:color="auto"/>
                <w:left w:val="none" w:sz="0" w:space="0" w:color="auto"/>
                <w:bottom w:val="none" w:sz="0" w:space="0" w:color="auto"/>
                <w:right w:val="none" w:sz="0" w:space="0" w:color="auto"/>
              </w:divBdr>
            </w:div>
            <w:div w:id="524054673">
              <w:marLeft w:val="0"/>
              <w:marRight w:val="0"/>
              <w:marTop w:val="0"/>
              <w:marBottom w:val="0"/>
              <w:divBdr>
                <w:top w:val="none" w:sz="0" w:space="0" w:color="auto"/>
                <w:left w:val="none" w:sz="0" w:space="0" w:color="auto"/>
                <w:bottom w:val="none" w:sz="0" w:space="0" w:color="auto"/>
                <w:right w:val="none" w:sz="0" w:space="0" w:color="auto"/>
              </w:divBdr>
            </w:div>
            <w:div w:id="800073696">
              <w:marLeft w:val="0"/>
              <w:marRight w:val="0"/>
              <w:marTop w:val="0"/>
              <w:marBottom w:val="0"/>
              <w:divBdr>
                <w:top w:val="none" w:sz="0" w:space="0" w:color="auto"/>
                <w:left w:val="none" w:sz="0" w:space="0" w:color="auto"/>
                <w:bottom w:val="none" w:sz="0" w:space="0" w:color="auto"/>
                <w:right w:val="none" w:sz="0" w:space="0" w:color="auto"/>
              </w:divBdr>
            </w:div>
            <w:div w:id="1645114409">
              <w:marLeft w:val="0"/>
              <w:marRight w:val="0"/>
              <w:marTop w:val="0"/>
              <w:marBottom w:val="0"/>
              <w:divBdr>
                <w:top w:val="none" w:sz="0" w:space="0" w:color="auto"/>
                <w:left w:val="none" w:sz="0" w:space="0" w:color="auto"/>
                <w:bottom w:val="none" w:sz="0" w:space="0" w:color="auto"/>
                <w:right w:val="none" w:sz="0" w:space="0" w:color="auto"/>
              </w:divBdr>
            </w:div>
          </w:divsChild>
        </w:div>
        <w:div w:id="1645239617">
          <w:marLeft w:val="0"/>
          <w:marRight w:val="0"/>
          <w:marTop w:val="0"/>
          <w:marBottom w:val="0"/>
          <w:divBdr>
            <w:top w:val="none" w:sz="0" w:space="0" w:color="auto"/>
            <w:left w:val="none" w:sz="0" w:space="0" w:color="auto"/>
            <w:bottom w:val="none" w:sz="0" w:space="0" w:color="auto"/>
            <w:right w:val="none" w:sz="0" w:space="0" w:color="auto"/>
          </w:divBdr>
        </w:div>
        <w:div w:id="1919439068">
          <w:marLeft w:val="0"/>
          <w:marRight w:val="0"/>
          <w:marTop w:val="0"/>
          <w:marBottom w:val="0"/>
          <w:divBdr>
            <w:top w:val="none" w:sz="0" w:space="0" w:color="auto"/>
            <w:left w:val="none" w:sz="0" w:space="0" w:color="auto"/>
            <w:bottom w:val="none" w:sz="0" w:space="0" w:color="auto"/>
            <w:right w:val="none" w:sz="0" w:space="0" w:color="auto"/>
          </w:divBdr>
        </w:div>
      </w:divsChild>
    </w:div>
    <w:div w:id="148324331">
      <w:bodyDiv w:val="1"/>
      <w:marLeft w:val="0"/>
      <w:marRight w:val="0"/>
      <w:marTop w:val="0"/>
      <w:marBottom w:val="0"/>
      <w:divBdr>
        <w:top w:val="none" w:sz="0" w:space="0" w:color="auto"/>
        <w:left w:val="none" w:sz="0" w:space="0" w:color="auto"/>
        <w:bottom w:val="none" w:sz="0" w:space="0" w:color="auto"/>
        <w:right w:val="none" w:sz="0" w:space="0" w:color="auto"/>
      </w:divBdr>
      <w:divsChild>
        <w:div w:id="1771780401">
          <w:marLeft w:val="0"/>
          <w:marRight w:val="0"/>
          <w:marTop w:val="0"/>
          <w:marBottom w:val="0"/>
          <w:divBdr>
            <w:top w:val="none" w:sz="0" w:space="0" w:color="auto"/>
            <w:left w:val="none" w:sz="0" w:space="0" w:color="auto"/>
            <w:bottom w:val="none" w:sz="0" w:space="0" w:color="auto"/>
            <w:right w:val="none" w:sz="0" w:space="0" w:color="auto"/>
          </w:divBdr>
        </w:div>
        <w:div w:id="24911985">
          <w:marLeft w:val="0"/>
          <w:marRight w:val="0"/>
          <w:marTop w:val="0"/>
          <w:marBottom w:val="0"/>
          <w:divBdr>
            <w:top w:val="none" w:sz="0" w:space="0" w:color="auto"/>
            <w:left w:val="none" w:sz="0" w:space="0" w:color="auto"/>
            <w:bottom w:val="none" w:sz="0" w:space="0" w:color="auto"/>
            <w:right w:val="none" w:sz="0" w:space="0" w:color="auto"/>
          </w:divBdr>
        </w:div>
        <w:div w:id="1686127587">
          <w:marLeft w:val="0"/>
          <w:marRight w:val="0"/>
          <w:marTop w:val="0"/>
          <w:marBottom w:val="0"/>
          <w:divBdr>
            <w:top w:val="none" w:sz="0" w:space="0" w:color="auto"/>
            <w:left w:val="none" w:sz="0" w:space="0" w:color="auto"/>
            <w:bottom w:val="none" w:sz="0" w:space="0" w:color="auto"/>
            <w:right w:val="none" w:sz="0" w:space="0" w:color="auto"/>
          </w:divBdr>
        </w:div>
      </w:divsChild>
    </w:div>
    <w:div w:id="212500389">
      <w:bodyDiv w:val="1"/>
      <w:marLeft w:val="0"/>
      <w:marRight w:val="0"/>
      <w:marTop w:val="0"/>
      <w:marBottom w:val="0"/>
      <w:divBdr>
        <w:top w:val="none" w:sz="0" w:space="0" w:color="auto"/>
        <w:left w:val="none" w:sz="0" w:space="0" w:color="auto"/>
        <w:bottom w:val="none" w:sz="0" w:space="0" w:color="auto"/>
        <w:right w:val="none" w:sz="0" w:space="0" w:color="auto"/>
      </w:divBdr>
    </w:div>
    <w:div w:id="317460826">
      <w:bodyDiv w:val="1"/>
      <w:marLeft w:val="0"/>
      <w:marRight w:val="0"/>
      <w:marTop w:val="0"/>
      <w:marBottom w:val="0"/>
      <w:divBdr>
        <w:top w:val="none" w:sz="0" w:space="0" w:color="auto"/>
        <w:left w:val="none" w:sz="0" w:space="0" w:color="auto"/>
        <w:bottom w:val="none" w:sz="0" w:space="0" w:color="auto"/>
        <w:right w:val="none" w:sz="0" w:space="0" w:color="auto"/>
      </w:divBdr>
    </w:div>
    <w:div w:id="324823249">
      <w:bodyDiv w:val="1"/>
      <w:marLeft w:val="0"/>
      <w:marRight w:val="0"/>
      <w:marTop w:val="0"/>
      <w:marBottom w:val="0"/>
      <w:divBdr>
        <w:top w:val="none" w:sz="0" w:space="0" w:color="auto"/>
        <w:left w:val="none" w:sz="0" w:space="0" w:color="auto"/>
        <w:bottom w:val="none" w:sz="0" w:space="0" w:color="auto"/>
        <w:right w:val="none" w:sz="0" w:space="0" w:color="auto"/>
      </w:divBdr>
    </w:div>
    <w:div w:id="325399784">
      <w:bodyDiv w:val="1"/>
      <w:marLeft w:val="0"/>
      <w:marRight w:val="0"/>
      <w:marTop w:val="0"/>
      <w:marBottom w:val="0"/>
      <w:divBdr>
        <w:top w:val="none" w:sz="0" w:space="0" w:color="auto"/>
        <w:left w:val="none" w:sz="0" w:space="0" w:color="auto"/>
        <w:bottom w:val="none" w:sz="0" w:space="0" w:color="auto"/>
        <w:right w:val="none" w:sz="0" w:space="0" w:color="auto"/>
      </w:divBdr>
    </w:div>
    <w:div w:id="394400335">
      <w:bodyDiv w:val="1"/>
      <w:marLeft w:val="0"/>
      <w:marRight w:val="0"/>
      <w:marTop w:val="0"/>
      <w:marBottom w:val="0"/>
      <w:divBdr>
        <w:top w:val="none" w:sz="0" w:space="0" w:color="auto"/>
        <w:left w:val="none" w:sz="0" w:space="0" w:color="auto"/>
        <w:bottom w:val="none" w:sz="0" w:space="0" w:color="auto"/>
        <w:right w:val="none" w:sz="0" w:space="0" w:color="auto"/>
      </w:divBdr>
    </w:div>
    <w:div w:id="403570755">
      <w:bodyDiv w:val="1"/>
      <w:marLeft w:val="0"/>
      <w:marRight w:val="0"/>
      <w:marTop w:val="0"/>
      <w:marBottom w:val="0"/>
      <w:divBdr>
        <w:top w:val="none" w:sz="0" w:space="0" w:color="auto"/>
        <w:left w:val="none" w:sz="0" w:space="0" w:color="auto"/>
        <w:bottom w:val="none" w:sz="0" w:space="0" w:color="auto"/>
        <w:right w:val="none" w:sz="0" w:space="0" w:color="auto"/>
      </w:divBdr>
    </w:div>
    <w:div w:id="404454187">
      <w:bodyDiv w:val="1"/>
      <w:marLeft w:val="0"/>
      <w:marRight w:val="0"/>
      <w:marTop w:val="0"/>
      <w:marBottom w:val="0"/>
      <w:divBdr>
        <w:top w:val="none" w:sz="0" w:space="0" w:color="auto"/>
        <w:left w:val="none" w:sz="0" w:space="0" w:color="auto"/>
        <w:bottom w:val="none" w:sz="0" w:space="0" w:color="auto"/>
        <w:right w:val="none" w:sz="0" w:space="0" w:color="auto"/>
      </w:divBdr>
    </w:div>
    <w:div w:id="412051693">
      <w:bodyDiv w:val="1"/>
      <w:marLeft w:val="0"/>
      <w:marRight w:val="0"/>
      <w:marTop w:val="0"/>
      <w:marBottom w:val="0"/>
      <w:divBdr>
        <w:top w:val="none" w:sz="0" w:space="0" w:color="auto"/>
        <w:left w:val="none" w:sz="0" w:space="0" w:color="auto"/>
        <w:bottom w:val="none" w:sz="0" w:space="0" w:color="auto"/>
        <w:right w:val="none" w:sz="0" w:space="0" w:color="auto"/>
      </w:divBdr>
    </w:div>
    <w:div w:id="486091491">
      <w:bodyDiv w:val="1"/>
      <w:marLeft w:val="0"/>
      <w:marRight w:val="0"/>
      <w:marTop w:val="0"/>
      <w:marBottom w:val="0"/>
      <w:divBdr>
        <w:top w:val="none" w:sz="0" w:space="0" w:color="auto"/>
        <w:left w:val="none" w:sz="0" w:space="0" w:color="auto"/>
        <w:bottom w:val="none" w:sz="0" w:space="0" w:color="auto"/>
        <w:right w:val="none" w:sz="0" w:space="0" w:color="auto"/>
      </w:divBdr>
    </w:div>
    <w:div w:id="511990522">
      <w:bodyDiv w:val="1"/>
      <w:marLeft w:val="0"/>
      <w:marRight w:val="0"/>
      <w:marTop w:val="0"/>
      <w:marBottom w:val="0"/>
      <w:divBdr>
        <w:top w:val="none" w:sz="0" w:space="0" w:color="auto"/>
        <w:left w:val="none" w:sz="0" w:space="0" w:color="auto"/>
        <w:bottom w:val="none" w:sz="0" w:space="0" w:color="auto"/>
        <w:right w:val="none" w:sz="0" w:space="0" w:color="auto"/>
      </w:divBdr>
    </w:div>
    <w:div w:id="637339879">
      <w:bodyDiv w:val="1"/>
      <w:marLeft w:val="0"/>
      <w:marRight w:val="0"/>
      <w:marTop w:val="0"/>
      <w:marBottom w:val="0"/>
      <w:divBdr>
        <w:top w:val="none" w:sz="0" w:space="0" w:color="auto"/>
        <w:left w:val="none" w:sz="0" w:space="0" w:color="auto"/>
        <w:bottom w:val="none" w:sz="0" w:space="0" w:color="auto"/>
        <w:right w:val="none" w:sz="0" w:space="0" w:color="auto"/>
      </w:divBdr>
    </w:div>
    <w:div w:id="848374009">
      <w:bodyDiv w:val="1"/>
      <w:marLeft w:val="0"/>
      <w:marRight w:val="0"/>
      <w:marTop w:val="0"/>
      <w:marBottom w:val="0"/>
      <w:divBdr>
        <w:top w:val="none" w:sz="0" w:space="0" w:color="auto"/>
        <w:left w:val="none" w:sz="0" w:space="0" w:color="auto"/>
        <w:bottom w:val="none" w:sz="0" w:space="0" w:color="auto"/>
        <w:right w:val="none" w:sz="0" w:space="0" w:color="auto"/>
      </w:divBdr>
    </w:div>
    <w:div w:id="989016456">
      <w:bodyDiv w:val="1"/>
      <w:marLeft w:val="0"/>
      <w:marRight w:val="0"/>
      <w:marTop w:val="0"/>
      <w:marBottom w:val="0"/>
      <w:divBdr>
        <w:top w:val="none" w:sz="0" w:space="0" w:color="auto"/>
        <w:left w:val="none" w:sz="0" w:space="0" w:color="auto"/>
        <w:bottom w:val="none" w:sz="0" w:space="0" w:color="auto"/>
        <w:right w:val="none" w:sz="0" w:space="0" w:color="auto"/>
      </w:divBdr>
    </w:div>
    <w:div w:id="1002390244">
      <w:bodyDiv w:val="1"/>
      <w:marLeft w:val="0"/>
      <w:marRight w:val="0"/>
      <w:marTop w:val="0"/>
      <w:marBottom w:val="0"/>
      <w:divBdr>
        <w:top w:val="none" w:sz="0" w:space="0" w:color="auto"/>
        <w:left w:val="none" w:sz="0" w:space="0" w:color="auto"/>
        <w:bottom w:val="none" w:sz="0" w:space="0" w:color="auto"/>
        <w:right w:val="none" w:sz="0" w:space="0" w:color="auto"/>
      </w:divBdr>
    </w:div>
    <w:div w:id="1121149936">
      <w:bodyDiv w:val="1"/>
      <w:marLeft w:val="0"/>
      <w:marRight w:val="0"/>
      <w:marTop w:val="0"/>
      <w:marBottom w:val="0"/>
      <w:divBdr>
        <w:top w:val="none" w:sz="0" w:space="0" w:color="auto"/>
        <w:left w:val="none" w:sz="0" w:space="0" w:color="auto"/>
        <w:bottom w:val="none" w:sz="0" w:space="0" w:color="auto"/>
        <w:right w:val="none" w:sz="0" w:space="0" w:color="auto"/>
      </w:divBdr>
      <w:divsChild>
        <w:div w:id="965695846">
          <w:marLeft w:val="0"/>
          <w:marRight w:val="0"/>
          <w:marTop w:val="0"/>
          <w:marBottom w:val="0"/>
          <w:divBdr>
            <w:top w:val="none" w:sz="0" w:space="0" w:color="auto"/>
            <w:left w:val="none" w:sz="0" w:space="0" w:color="auto"/>
            <w:bottom w:val="none" w:sz="0" w:space="0" w:color="auto"/>
            <w:right w:val="none" w:sz="0" w:space="0" w:color="auto"/>
          </w:divBdr>
        </w:div>
        <w:div w:id="1144086460">
          <w:marLeft w:val="0"/>
          <w:marRight w:val="0"/>
          <w:marTop w:val="0"/>
          <w:marBottom w:val="0"/>
          <w:divBdr>
            <w:top w:val="none" w:sz="0" w:space="0" w:color="auto"/>
            <w:left w:val="none" w:sz="0" w:space="0" w:color="auto"/>
            <w:bottom w:val="none" w:sz="0" w:space="0" w:color="auto"/>
            <w:right w:val="none" w:sz="0" w:space="0" w:color="auto"/>
          </w:divBdr>
        </w:div>
      </w:divsChild>
    </w:div>
    <w:div w:id="1255280860">
      <w:bodyDiv w:val="1"/>
      <w:marLeft w:val="0"/>
      <w:marRight w:val="0"/>
      <w:marTop w:val="0"/>
      <w:marBottom w:val="0"/>
      <w:divBdr>
        <w:top w:val="none" w:sz="0" w:space="0" w:color="auto"/>
        <w:left w:val="none" w:sz="0" w:space="0" w:color="auto"/>
        <w:bottom w:val="none" w:sz="0" w:space="0" w:color="auto"/>
        <w:right w:val="none" w:sz="0" w:space="0" w:color="auto"/>
      </w:divBdr>
      <w:divsChild>
        <w:div w:id="1485391044">
          <w:marLeft w:val="0"/>
          <w:marRight w:val="0"/>
          <w:marTop w:val="0"/>
          <w:marBottom w:val="0"/>
          <w:divBdr>
            <w:top w:val="none" w:sz="0" w:space="0" w:color="auto"/>
            <w:left w:val="none" w:sz="0" w:space="0" w:color="auto"/>
            <w:bottom w:val="none" w:sz="0" w:space="0" w:color="auto"/>
            <w:right w:val="none" w:sz="0" w:space="0" w:color="auto"/>
          </w:divBdr>
          <w:divsChild>
            <w:div w:id="103310232">
              <w:marLeft w:val="0"/>
              <w:marRight w:val="0"/>
              <w:marTop w:val="0"/>
              <w:marBottom w:val="0"/>
              <w:divBdr>
                <w:top w:val="none" w:sz="0" w:space="0" w:color="auto"/>
                <w:left w:val="none" w:sz="0" w:space="0" w:color="auto"/>
                <w:bottom w:val="none" w:sz="0" w:space="0" w:color="auto"/>
                <w:right w:val="none" w:sz="0" w:space="0" w:color="auto"/>
              </w:divBdr>
            </w:div>
          </w:divsChild>
        </w:div>
        <w:div w:id="2065372205">
          <w:marLeft w:val="0"/>
          <w:marRight w:val="0"/>
          <w:marTop w:val="0"/>
          <w:marBottom w:val="0"/>
          <w:divBdr>
            <w:top w:val="none" w:sz="0" w:space="0" w:color="auto"/>
            <w:left w:val="none" w:sz="0" w:space="0" w:color="auto"/>
            <w:bottom w:val="none" w:sz="0" w:space="0" w:color="auto"/>
            <w:right w:val="none" w:sz="0" w:space="0" w:color="auto"/>
          </w:divBdr>
          <w:divsChild>
            <w:div w:id="53426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42410">
      <w:bodyDiv w:val="1"/>
      <w:marLeft w:val="0"/>
      <w:marRight w:val="0"/>
      <w:marTop w:val="0"/>
      <w:marBottom w:val="0"/>
      <w:divBdr>
        <w:top w:val="none" w:sz="0" w:space="0" w:color="auto"/>
        <w:left w:val="none" w:sz="0" w:space="0" w:color="auto"/>
        <w:bottom w:val="none" w:sz="0" w:space="0" w:color="auto"/>
        <w:right w:val="none" w:sz="0" w:space="0" w:color="auto"/>
      </w:divBdr>
    </w:div>
    <w:div w:id="1591237769">
      <w:bodyDiv w:val="1"/>
      <w:marLeft w:val="0"/>
      <w:marRight w:val="0"/>
      <w:marTop w:val="0"/>
      <w:marBottom w:val="0"/>
      <w:divBdr>
        <w:top w:val="none" w:sz="0" w:space="0" w:color="auto"/>
        <w:left w:val="none" w:sz="0" w:space="0" w:color="auto"/>
        <w:bottom w:val="none" w:sz="0" w:space="0" w:color="auto"/>
        <w:right w:val="none" w:sz="0" w:space="0" w:color="auto"/>
      </w:divBdr>
    </w:div>
    <w:div w:id="1666206301">
      <w:bodyDiv w:val="1"/>
      <w:marLeft w:val="0"/>
      <w:marRight w:val="0"/>
      <w:marTop w:val="0"/>
      <w:marBottom w:val="0"/>
      <w:divBdr>
        <w:top w:val="none" w:sz="0" w:space="0" w:color="auto"/>
        <w:left w:val="none" w:sz="0" w:space="0" w:color="auto"/>
        <w:bottom w:val="none" w:sz="0" w:space="0" w:color="auto"/>
        <w:right w:val="none" w:sz="0" w:space="0" w:color="auto"/>
      </w:divBdr>
    </w:div>
    <w:div w:id="1674868255">
      <w:bodyDiv w:val="1"/>
      <w:marLeft w:val="0"/>
      <w:marRight w:val="0"/>
      <w:marTop w:val="0"/>
      <w:marBottom w:val="0"/>
      <w:divBdr>
        <w:top w:val="none" w:sz="0" w:space="0" w:color="auto"/>
        <w:left w:val="none" w:sz="0" w:space="0" w:color="auto"/>
        <w:bottom w:val="none" w:sz="0" w:space="0" w:color="auto"/>
        <w:right w:val="none" w:sz="0" w:space="0" w:color="auto"/>
      </w:divBdr>
    </w:div>
    <w:div w:id="1715228328">
      <w:bodyDiv w:val="1"/>
      <w:marLeft w:val="0"/>
      <w:marRight w:val="0"/>
      <w:marTop w:val="0"/>
      <w:marBottom w:val="0"/>
      <w:divBdr>
        <w:top w:val="none" w:sz="0" w:space="0" w:color="auto"/>
        <w:left w:val="none" w:sz="0" w:space="0" w:color="auto"/>
        <w:bottom w:val="none" w:sz="0" w:space="0" w:color="auto"/>
        <w:right w:val="none" w:sz="0" w:space="0" w:color="auto"/>
      </w:divBdr>
      <w:divsChild>
        <w:div w:id="1442802792">
          <w:marLeft w:val="0"/>
          <w:marRight w:val="0"/>
          <w:marTop w:val="0"/>
          <w:marBottom w:val="0"/>
          <w:divBdr>
            <w:top w:val="none" w:sz="0" w:space="0" w:color="auto"/>
            <w:left w:val="none" w:sz="0" w:space="0" w:color="auto"/>
            <w:bottom w:val="none" w:sz="0" w:space="0" w:color="auto"/>
            <w:right w:val="none" w:sz="0" w:space="0" w:color="auto"/>
          </w:divBdr>
        </w:div>
        <w:div w:id="1510171995">
          <w:marLeft w:val="0"/>
          <w:marRight w:val="0"/>
          <w:marTop w:val="0"/>
          <w:marBottom w:val="0"/>
          <w:divBdr>
            <w:top w:val="none" w:sz="0" w:space="0" w:color="auto"/>
            <w:left w:val="none" w:sz="0" w:space="0" w:color="auto"/>
            <w:bottom w:val="none" w:sz="0" w:space="0" w:color="auto"/>
            <w:right w:val="none" w:sz="0" w:space="0" w:color="auto"/>
          </w:divBdr>
        </w:div>
        <w:div w:id="620305095">
          <w:marLeft w:val="0"/>
          <w:marRight w:val="0"/>
          <w:marTop w:val="0"/>
          <w:marBottom w:val="0"/>
          <w:divBdr>
            <w:top w:val="none" w:sz="0" w:space="0" w:color="auto"/>
            <w:left w:val="none" w:sz="0" w:space="0" w:color="auto"/>
            <w:bottom w:val="none" w:sz="0" w:space="0" w:color="auto"/>
            <w:right w:val="none" w:sz="0" w:space="0" w:color="auto"/>
          </w:divBdr>
        </w:div>
      </w:divsChild>
    </w:div>
    <w:div w:id="1726443936">
      <w:bodyDiv w:val="1"/>
      <w:marLeft w:val="0"/>
      <w:marRight w:val="0"/>
      <w:marTop w:val="0"/>
      <w:marBottom w:val="0"/>
      <w:divBdr>
        <w:top w:val="none" w:sz="0" w:space="0" w:color="auto"/>
        <w:left w:val="none" w:sz="0" w:space="0" w:color="auto"/>
        <w:bottom w:val="none" w:sz="0" w:space="0" w:color="auto"/>
        <w:right w:val="none" w:sz="0" w:space="0" w:color="auto"/>
      </w:divBdr>
    </w:div>
    <w:div w:id="2033414498">
      <w:bodyDiv w:val="1"/>
      <w:marLeft w:val="0"/>
      <w:marRight w:val="0"/>
      <w:marTop w:val="0"/>
      <w:marBottom w:val="0"/>
      <w:divBdr>
        <w:top w:val="none" w:sz="0" w:space="0" w:color="auto"/>
        <w:left w:val="none" w:sz="0" w:space="0" w:color="auto"/>
        <w:bottom w:val="none" w:sz="0" w:space="0" w:color="auto"/>
        <w:right w:val="none" w:sz="0" w:space="0" w:color="auto"/>
      </w:divBdr>
    </w:div>
    <w:div w:id="2127507241">
      <w:bodyDiv w:val="1"/>
      <w:marLeft w:val="0"/>
      <w:marRight w:val="0"/>
      <w:marTop w:val="0"/>
      <w:marBottom w:val="0"/>
      <w:divBdr>
        <w:top w:val="none" w:sz="0" w:space="0" w:color="auto"/>
        <w:left w:val="none" w:sz="0" w:space="0" w:color="auto"/>
        <w:bottom w:val="none" w:sz="0" w:space="0" w:color="auto"/>
        <w:right w:val="none" w:sz="0" w:space="0" w:color="auto"/>
      </w:divBdr>
    </w:div>
    <w:div w:id="2136749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00372F2033BD4CB22B2E2AD02F37D6" ma:contentTypeVersion="12" ma:contentTypeDescription="Create a new document." ma:contentTypeScope="" ma:versionID="1d08ebe3592177c00f964fd3e41439fb">
  <xsd:schema xmlns:xsd="http://www.w3.org/2001/XMLSchema" xmlns:xs="http://www.w3.org/2001/XMLSchema" xmlns:p="http://schemas.microsoft.com/office/2006/metadata/properties" xmlns:ns2="c2ade2d9-c377-4a13-b166-4b7c6c085d98" xmlns:ns3="eb94f27f-c909-4251-806f-dfd1a2b5dc2a" targetNamespace="http://schemas.microsoft.com/office/2006/metadata/properties" ma:root="true" ma:fieldsID="adbaf3b61a53e2029d93cce36549aeb6" ns2:_="" ns3:_="">
    <xsd:import namespace="c2ade2d9-c377-4a13-b166-4b7c6c085d98"/>
    <xsd:import namespace="eb94f27f-c909-4251-806f-dfd1a2b5dc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de2d9-c377-4a13-b166-4b7c6c085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94f27f-c909-4251-806f-dfd1a2b5dc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785E8-3968-4929-B6F4-373C4CDBA8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6225AE-7256-4204-A873-7D4885A05819}">
  <ds:schemaRefs>
    <ds:schemaRef ds:uri="http://schemas.openxmlformats.org/officeDocument/2006/bibliography"/>
  </ds:schemaRefs>
</ds:datastoreItem>
</file>

<file path=customXml/itemProps3.xml><?xml version="1.0" encoding="utf-8"?>
<ds:datastoreItem xmlns:ds="http://schemas.openxmlformats.org/officeDocument/2006/customXml" ds:itemID="{47417549-5055-4FC5-850C-5952329F99B9}">
  <ds:schemaRefs>
    <ds:schemaRef ds:uri="http://schemas.microsoft.com/sharepoint/v3/contenttype/forms"/>
  </ds:schemaRefs>
</ds:datastoreItem>
</file>

<file path=customXml/itemProps4.xml><?xml version="1.0" encoding="utf-8"?>
<ds:datastoreItem xmlns:ds="http://schemas.openxmlformats.org/officeDocument/2006/customXml" ds:itemID="{B161ABF0-0297-4F2E-8A76-DA059263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de2d9-c377-4a13-b166-4b7c6c085d98"/>
    <ds:schemaRef ds:uri="eb94f27f-c909-4251-806f-dfd1a2b5d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5676</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Jones [jsj] (Staff)</dc:creator>
  <cp:keywords/>
  <dc:description/>
  <cp:lastModifiedBy>Dewi Day [ded17] (Staff)</cp:lastModifiedBy>
  <cp:revision>6</cp:revision>
  <cp:lastPrinted>2025-11-04T08:45:00Z</cp:lastPrinted>
  <dcterms:created xsi:type="dcterms:W3CDTF">2026-03-27T09:11:00Z</dcterms:created>
  <dcterms:modified xsi:type="dcterms:W3CDTF">2026-04-20T10:22:00Z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2023-02-08T10:10:33Z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e23381e0-f96e-4352-bf29-bf22ae72d0a8</vt:lpwstr>
  </property>
  <property fmtid="{D5CDD505-2E9C-101B-9397-08002B2CF9AE}" pid="8" name="MSIP_Label_f2dfecbd-fc97-4e8a-a9cd-19ed496c406e_ContentBits">
    <vt:lpwstr>0</vt:lpwstr>
  </property>
  <property fmtid="{D5CDD505-2E9C-101B-9397-08002B2CF9AE}" pid="9" name="ContentTypeId">
    <vt:lpwstr>0x010100E600372F2033BD4CB22B2E2AD02F37D6</vt:lpwstr>
  </property>
</Properties>
</file>