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71460E" w14:textId="77777777" w:rsidR="00B757D6" w:rsidRPr="00133CE4" w:rsidRDefault="00755C33" w:rsidP="00B757D6">
      <w:pPr>
        <w:rPr>
          <w:rFonts w:ascii="Noto Sans" w:eastAsia="Noto Sans" w:hAnsi="Noto Sans" w:cs="Times New Roman"/>
        </w:rPr>
      </w:pPr>
      <w:r w:rsidRPr="00133CE4">
        <w:rPr>
          <w:noProof/>
        </w:rPr>
        <mc:AlternateContent>
          <mc:Choice Requires="wps">
            <w:drawing>
              <wp:anchor distT="0" distB="0" distL="114300" distR="114300" simplePos="0" relativeHeight="251658240" behindDoc="0" locked="1" layoutInCell="1" allowOverlap="1" wp14:anchorId="7F396F0A" wp14:editId="5965E1D2">
                <wp:simplePos x="0" y="0"/>
                <wp:positionH relativeFrom="margin">
                  <wp:posOffset>0</wp:posOffset>
                </wp:positionH>
                <wp:positionV relativeFrom="paragraph">
                  <wp:posOffset>967740</wp:posOffset>
                </wp:positionV>
                <wp:extent cx="0" cy="399415"/>
                <wp:effectExtent l="0" t="0" r="38100" b="19685"/>
                <wp:wrapNone/>
                <wp:docPr id="1001" name="Straight Connector 1"/>
                <wp:cNvGraphicFramePr/>
                <a:graphic xmlns:a="http://schemas.openxmlformats.org/drawingml/2006/main">
                  <a:graphicData uri="http://schemas.microsoft.com/office/word/2010/wordprocessingShape">
                    <wps:wsp>
                      <wps:cNvCnPr/>
                      <wps:spPr>
                        <a:xfrm>
                          <a:off x="0" y="0"/>
                          <a:ext cx="0" cy="399415"/>
                        </a:xfrm>
                        <a:prstGeom prst="line">
                          <a:avLst/>
                        </a:prstGeom>
                        <a:noFill/>
                        <a:ln w="12700">
                          <a:solidFill>
                            <a:schemeClr val="accent2"/>
                          </a:solidFill>
                          <a:headEnd/>
                          <a:tailEnd/>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V relativeFrom="margin">
                  <wp14:pctHeight>0</wp14:pctHeight>
                </wp14:sizeRelV>
              </wp:anchor>
            </w:drawing>
          </mc:Choice>
          <mc:Fallback>
            <w:pict>
              <v:line id="Straight Connector 1" o:spid="_x0000_s1025" style="mso-height-percent:0;mso-height-relative:margin;mso-position-horizontal-relative:margin;mso-wrap-distance-bottom:0;mso-wrap-distance-left:9pt;mso-wrap-distance-right:9pt;mso-wrap-distance-top:0;mso-wrap-style:square;position:absolute;visibility:visible;z-index:251659264" from="0,76.2pt" to="0,107.65pt" strokecolor="#00a2b5" strokeweight="1pt">
                <w10:wrap anchorx="margin"/>
                <w10:anchorlock/>
              </v:line>
            </w:pict>
          </mc:Fallback>
        </mc:AlternateContent>
      </w:r>
    </w:p>
    <w:tbl>
      <w:tblPr>
        <w:tblStyle w:val="TableGrid"/>
        <w:tblpPr w:leftFromText="180" w:rightFromText="180" w:vertAnchor="text" w:tblpX="2" w:tblpY="1"/>
        <w:tblOverlap w:val="never"/>
        <w:tblW w:w="100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29"/>
      </w:tblGrid>
      <w:tr w:rsidR="00D20347" w14:paraId="528B4D74" w14:textId="77777777" w:rsidTr="00FA422B">
        <w:trPr>
          <w:trHeight w:hRule="exact" w:val="1081"/>
        </w:trPr>
        <w:tc>
          <w:tcPr>
            <w:tcW w:w="10029" w:type="dxa"/>
            <w:vAlign w:val="center"/>
          </w:tcPr>
          <w:p w14:paraId="1F992E20" w14:textId="77777777" w:rsidR="00B757D6" w:rsidRPr="00133CE4" w:rsidRDefault="00000000" w:rsidP="00FA422B">
            <w:pPr>
              <w:pStyle w:val="Documenttitle"/>
              <w:framePr w:hSpace="0" w:wrap="auto" w:vAnchor="margin" w:xAlign="left" w:yAlign="inline"/>
              <w:ind w:left="-151"/>
              <w:suppressOverlap w:val="0"/>
            </w:pPr>
            <w:sdt>
              <w:sdtPr>
                <w:alias w:val="Teitl"/>
                <w:id w:val="-379861974"/>
                <w:placeholder>
                  <w:docPart w:val="1FD28209925044BC9311579808E55BD1"/>
                </w:placeholder>
                <w:dataBinding w:prefixMappings="xmlns:ns0='http://purl.org/dc/elements/1.1/' xmlns:ns1='http://schemas.openxmlformats.org/package/2006/metadata/core-properties' " w:xpath="/ns1:coreProperties[1]/ns0:title[1]" w:storeItemID="{6C3C8BC8-F283-45AE-878A-BAB7291924A1}"/>
                <w:text w:multiLine="1"/>
              </w:sdtPr>
              <w:sdtContent>
                <w:r w:rsidR="00755C33">
                  <w:rPr>
                    <w:rFonts w:eastAsia="Schroders Circular TT"/>
                    <w:color w:val="001E41"/>
                    <w:szCs w:val="48"/>
                    <w:lang w:val="cy-GB"/>
                  </w:rPr>
                  <w:t>Cynllun Pensiwn ac Aswiriant Prifysgol Aberystwyth (y “Cynllun”)</w:t>
                </w:r>
              </w:sdtContent>
            </w:sdt>
          </w:p>
        </w:tc>
      </w:tr>
      <w:tr w:rsidR="00D20347" w14:paraId="60B16701" w14:textId="77777777" w:rsidTr="00FA422B">
        <w:trPr>
          <w:trHeight w:val="1068"/>
        </w:trPr>
        <w:tc>
          <w:tcPr>
            <w:tcW w:w="10029" w:type="dxa"/>
          </w:tcPr>
          <w:p w14:paraId="45272E16" w14:textId="77777777" w:rsidR="006C2672" w:rsidRPr="00133CE4" w:rsidRDefault="00755C33" w:rsidP="006C2672">
            <w:pPr>
              <w:pStyle w:val="Documentsubtitle"/>
            </w:pPr>
            <w:r>
              <w:rPr>
                <w:rFonts w:eastAsia="Schroders Circular TT" w:cs="Times New Roman"/>
                <w:color w:val="00A2B5"/>
                <w:szCs w:val="28"/>
                <w:lang w:val="cy-GB"/>
              </w:rPr>
              <w:t>1 Awst 2025 Datganiad Gweithredu</w:t>
            </w:r>
          </w:p>
          <w:p w14:paraId="0B1FDEC2" w14:textId="77777777" w:rsidR="00B757D6" w:rsidRPr="00133CE4" w:rsidRDefault="00755C33" w:rsidP="00FA422B">
            <w:pPr>
              <w:pStyle w:val="Coverdate"/>
            </w:pPr>
            <w:r>
              <w:rPr>
                <w:rFonts w:eastAsia="Schroders Circular TT" w:cs="Times New Roman"/>
                <w:color w:val="001E41"/>
                <w:szCs w:val="24"/>
                <w:lang w:val="cy-GB"/>
              </w:rPr>
              <w:t>Tachwedd 2025</w:t>
            </w:r>
          </w:p>
        </w:tc>
      </w:tr>
    </w:tbl>
    <w:p w14:paraId="10C989DA" w14:textId="77777777" w:rsidR="00B757D6" w:rsidRPr="00133CE4" w:rsidRDefault="00755C33" w:rsidP="00B757D6">
      <w:pPr>
        <w:spacing w:after="120"/>
        <w:rPr>
          <w:rFonts w:ascii="Noto Sans" w:eastAsia="Noto Sans" w:hAnsi="Noto Sans" w:cs="Times New Roman"/>
          <w:szCs w:val="20"/>
          <w:lang w:val="fr-FR"/>
        </w:rPr>
      </w:pPr>
      <w:r w:rsidRPr="00133CE4">
        <w:rPr>
          <w:rFonts w:ascii="Noto Sans" w:eastAsia="Noto Sans" w:hAnsi="Noto Sans" w:cs="Times New Roman"/>
          <w:szCs w:val="20"/>
          <w:lang w:val="fr-FR"/>
        </w:rPr>
        <w:br w:type="textWrapping" w:clear="all"/>
      </w:r>
    </w:p>
    <w:p w14:paraId="1EBA26AC" w14:textId="77777777" w:rsidR="00B757D6" w:rsidRPr="00133CE4" w:rsidRDefault="00B757D6" w:rsidP="00B757D6">
      <w:pPr>
        <w:spacing w:after="120"/>
        <w:rPr>
          <w:rFonts w:ascii="Noto Sans" w:eastAsia="Noto Sans" w:hAnsi="Noto Sans" w:cs="Times New Roman"/>
          <w:szCs w:val="20"/>
        </w:rPr>
      </w:pPr>
    </w:p>
    <w:p w14:paraId="666A49FB" w14:textId="77777777" w:rsidR="00AB167A" w:rsidRPr="00133CE4" w:rsidRDefault="00AB167A" w:rsidP="00B757D6">
      <w:pPr>
        <w:spacing w:after="120"/>
        <w:rPr>
          <w:rFonts w:ascii="Noto Sans" w:eastAsia="Noto Sans" w:hAnsi="Noto Sans" w:cs="Times New Roman"/>
          <w:szCs w:val="20"/>
        </w:rPr>
      </w:pPr>
    </w:p>
    <w:p w14:paraId="16A5168D" w14:textId="77777777" w:rsidR="00AB167A" w:rsidRPr="00133CE4" w:rsidRDefault="00AB167A" w:rsidP="00B757D6">
      <w:pPr>
        <w:spacing w:after="120"/>
        <w:rPr>
          <w:rFonts w:ascii="Noto Sans" w:eastAsia="Noto Sans" w:hAnsi="Noto Sans" w:cs="Times New Roman"/>
          <w:szCs w:val="20"/>
        </w:rPr>
      </w:pPr>
    </w:p>
    <w:p w14:paraId="565ED612" w14:textId="77777777" w:rsidR="00AB167A" w:rsidRPr="00133CE4" w:rsidRDefault="00AB167A" w:rsidP="00B757D6">
      <w:pPr>
        <w:spacing w:after="120"/>
        <w:rPr>
          <w:rFonts w:ascii="Noto Sans" w:eastAsia="Noto Sans" w:hAnsi="Noto Sans" w:cs="Times New Roman"/>
          <w:szCs w:val="20"/>
        </w:rPr>
      </w:pPr>
    </w:p>
    <w:p w14:paraId="0F4748E2" w14:textId="77777777" w:rsidR="00AB167A" w:rsidRPr="00133CE4" w:rsidRDefault="00AB167A" w:rsidP="00B757D6">
      <w:pPr>
        <w:spacing w:after="120"/>
        <w:rPr>
          <w:rFonts w:ascii="Noto Sans" w:eastAsia="Noto Sans" w:hAnsi="Noto Sans" w:cs="Times New Roman"/>
          <w:szCs w:val="20"/>
        </w:rPr>
      </w:pPr>
    </w:p>
    <w:p w14:paraId="3CC3BF7F" w14:textId="77777777" w:rsidR="00AB167A" w:rsidRPr="00133CE4" w:rsidRDefault="00AB167A" w:rsidP="00B757D6">
      <w:pPr>
        <w:spacing w:after="120"/>
        <w:rPr>
          <w:rFonts w:ascii="Noto Sans" w:eastAsia="Noto Sans" w:hAnsi="Noto Sans" w:cs="Times New Roman"/>
          <w:szCs w:val="20"/>
        </w:rPr>
      </w:pPr>
    </w:p>
    <w:p w14:paraId="3C964A39" w14:textId="77777777" w:rsidR="00AB167A" w:rsidRPr="00133CE4" w:rsidRDefault="00AB167A" w:rsidP="00B757D6">
      <w:pPr>
        <w:spacing w:after="120"/>
        <w:rPr>
          <w:rFonts w:ascii="Noto Sans" w:eastAsia="Noto Sans" w:hAnsi="Noto Sans" w:cs="Times New Roman"/>
          <w:szCs w:val="20"/>
        </w:rPr>
      </w:pPr>
    </w:p>
    <w:p w14:paraId="6CAA3370" w14:textId="77777777" w:rsidR="00AB167A" w:rsidRPr="00133CE4" w:rsidRDefault="00AB167A" w:rsidP="00B757D6">
      <w:pPr>
        <w:spacing w:after="120"/>
        <w:rPr>
          <w:rFonts w:ascii="Noto Sans" w:eastAsia="Noto Sans" w:hAnsi="Noto Sans" w:cs="Times New Roman"/>
          <w:szCs w:val="20"/>
        </w:rPr>
      </w:pPr>
    </w:p>
    <w:p w14:paraId="58843B82" w14:textId="77777777" w:rsidR="00AB167A" w:rsidRPr="00133CE4" w:rsidRDefault="00AB167A" w:rsidP="00B757D6">
      <w:pPr>
        <w:spacing w:after="120"/>
        <w:rPr>
          <w:rFonts w:ascii="Noto Sans" w:eastAsia="Noto Sans" w:hAnsi="Noto Sans" w:cs="Times New Roman"/>
          <w:szCs w:val="20"/>
        </w:rPr>
      </w:pPr>
    </w:p>
    <w:p w14:paraId="63EBD2C0" w14:textId="77777777" w:rsidR="00AB167A" w:rsidRPr="00133CE4" w:rsidRDefault="00AB167A" w:rsidP="00B757D6">
      <w:pPr>
        <w:spacing w:after="120"/>
        <w:rPr>
          <w:rFonts w:ascii="Noto Sans" w:eastAsia="Noto Sans" w:hAnsi="Noto Sans" w:cs="Times New Roman"/>
          <w:szCs w:val="20"/>
        </w:rPr>
      </w:pPr>
    </w:p>
    <w:p w14:paraId="6900F87F" w14:textId="77777777" w:rsidR="00AB167A" w:rsidRPr="00133CE4" w:rsidRDefault="00AB167A" w:rsidP="00B757D6">
      <w:pPr>
        <w:spacing w:after="120"/>
        <w:rPr>
          <w:rFonts w:ascii="Noto Sans" w:eastAsia="Noto Sans" w:hAnsi="Noto Sans" w:cs="Times New Roman"/>
          <w:szCs w:val="20"/>
        </w:rPr>
      </w:pPr>
    </w:p>
    <w:p w14:paraId="654A1DCA" w14:textId="77777777" w:rsidR="00AB167A" w:rsidRPr="00133CE4" w:rsidRDefault="00AB167A" w:rsidP="00B757D6">
      <w:pPr>
        <w:spacing w:after="120"/>
        <w:rPr>
          <w:rFonts w:ascii="Noto Sans" w:eastAsia="Noto Sans" w:hAnsi="Noto Sans" w:cs="Times New Roman"/>
          <w:szCs w:val="20"/>
        </w:rPr>
      </w:pPr>
    </w:p>
    <w:p w14:paraId="6765BFAC" w14:textId="77777777" w:rsidR="00AB167A" w:rsidRPr="00133CE4" w:rsidRDefault="00AB167A" w:rsidP="00B757D6">
      <w:pPr>
        <w:spacing w:after="120"/>
        <w:rPr>
          <w:rFonts w:ascii="Noto Sans" w:eastAsia="Noto Sans" w:hAnsi="Noto Sans" w:cs="Times New Roman"/>
          <w:szCs w:val="20"/>
        </w:rPr>
      </w:pPr>
    </w:p>
    <w:p w14:paraId="45771BE6" w14:textId="77777777" w:rsidR="00AB167A" w:rsidRPr="00133CE4" w:rsidRDefault="00AB167A" w:rsidP="00B757D6">
      <w:pPr>
        <w:spacing w:after="120"/>
        <w:rPr>
          <w:rFonts w:ascii="Noto Sans" w:eastAsia="Noto Sans" w:hAnsi="Noto Sans" w:cs="Times New Roman"/>
          <w:szCs w:val="20"/>
        </w:rPr>
      </w:pPr>
    </w:p>
    <w:p w14:paraId="05762E69" w14:textId="77777777" w:rsidR="00AB167A" w:rsidRPr="00133CE4" w:rsidRDefault="00AB167A" w:rsidP="00B757D6">
      <w:pPr>
        <w:spacing w:after="120"/>
        <w:rPr>
          <w:rFonts w:ascii="Noto Sans" w:eastAsia="Noto Sans" w:hAnsi="Noto Sans" w:cs="Times New Roman"/>
          <w:szCs w:val="20"/>
        </w:rPr>
      </w:pPr>
    </w:p>
    <w:p w14:paraId="21DF1C2E" w14:textId="77777777" w:rsidR="00AB167A" w:rsidRPr="00133CE4" w:rsidRDefault="00AB167A" w:rsidP="00B757D6">
      <w:pPr>
        <w:spacing w:after="120"/>
        <w:rPr>
          <w:rFonts w:ascii="Noto Sans" w:eastAsia="Noto Sans" w:hAnsi="Noto Sans" w:cs="Times New Roman"/>
          <w:szCs w:val="20"/>
        </w:rPr>
      </w:pPr>
    </w:p>
    <w:p w14:paraId="0748E6BB" w14:textId="77777777" w:rsidR="00AB167A" w:rsidRPr="00133CE4" w:rsidRDefault="00AB167A" w:rsidP="00B757D6">
      <w:pPr>
        <w:spacing w:after="120"/>
        <w:rPr>
          <w:rFonts w:ascii="Noto Sans" w:eastAsia="Noto Sans" w:hAnsi="Noto Sans" w:cs="Times New Roman"/>
          <w:szCs w:val="20"/>
        </w:rPr>
      </w:pPr>
    </w:p>
    <w:p w14:paraId="12C85B7E" w14:textId="77777777" w:rsidR="00AB167A" w:rsidRPr="00133CE4" w:rsidRDefault="00AB167A" w:rsidP="00B757D6">
      <w:pPr>
        <w:spacing w:after="120"/>
        <w:rPr>
          <w:rFonts w:ascii="Noto Sans" w:eastAsia="Noto Sans" w:hAnsi="Noto Sans" w:cs="Times New Roman"/>
          <w:szCs w:val="20"/>
        </w:rPr>
      </w:pPr>
    </w:p>
    <w:p w14:paraId="2B6AB629" w14:textId="77777777" w:rsidR="00AB167A" w:rsidRPr="00133CE4" w:rsidRDefault="00AB167A" w:rsidP="00B757D6">
      <w:pPr>
        <w:spacing w:after="120"/>
        <w:rPr>
          <w:rFonts w:ascii="Noto Sans" w:eastAsia="Noto Sans" w:hAnsi="Noto Sans" w:cs="Times New Roman"/>
          <w:szCs w:val="20"/>
        </w:rPr>
      </w:pPr>
    </w:p>
    <w:p w14:paraId="37DAFE04" w14:textId="77777777" w:rsidR="00AB167A" w:rsidRPr="00133CE4" w:rsidRDefault="00AB167A" w:rsidP="00B757D6">
      <w:pPr>
        <w:spacing w:after="120"/>
        <w:rPr>
          <w:rFonts w:ascii="Noto Sans" w:eastAsia="Noto Sans" w:hAnsi="Noto Sans" w:cs="Times New Roman"/>
          <w:szCs w:val="20"/>
        </w:rPr>
      </w:pPr>
    </w:p>
    <w:p w14:paraId="674F9EFE" w14:textId="77777777" w:rsidR="00AB167A" w:rsidRPr="00133CE4" w:rsidRDefault="00AB167A" w:rsidP="00B757D6">
      <w:pPr>
        <w:spacing w:after="120"/>
        <w:rPr>
          <w:rFonts w:ascii="Noto Sans" w:eastAsia="Noto Sans" w:hAnsi="Noto Sans" w:cs="Times New Roman"/>
          <w:szCs w:val="20"/>
        </w:rPr>
      </w:pPr>
    </w:p>
    <w:p w14:paraId="7493514F" w14:textId="77777777" w:rsidR="00AB167A" w:rsidRPr="00133CE4" w:rsidRDefault="00AB167A" w:rsidP="00B757D6">
      <w:pPr>
        <w:spacing w:after="120"/>
        <w:rPr>
          <w:rFonts w:ascii="Noto Sans" w:eastAsia="Noto Sans" w:hAnsi="Noto Sans" w:cs="Times New Roman"/>
          <w:szCs w:val="20"/>
        </w:rPr>
      </w:pPr>
    </w:p>
    <w:p w14:paraId="52A33823" w14:textId="77777777" w:rsidR="00AB167A" w:rsidRPr="00133CE4" w:rsidRDefault="00AB167A" w:rsidP="00B757D6">
      <w:pPr>
        <w:spacing w:after="120"/>
        <w:rPr>
          <w:rFonts w:ascii="Noto Sans" w:eastAsia="Noto Sans" w:hAnsi="Noto Sans" w:cs="Times New Roman"/>
          <w:szCs w:val="20"/>
        </w:rPr>
      </w:pPr>
    </w:p>
    <w:p w14:paraId="5AAD7B0B" w14:textId="77777777" w:rsidR="00AB167A" w:rsidRPr="00133CE4" w:rsidRDefault="00AB167A" w:rsidP="00B757D6">
      <w:pPr>
        <w:spacing w:after="120"/>
        <w:rPr>
          <w:rFonts w:ascii="Noto Sans" w:eastAsia="Noto Sans" w:hAnsi="Noto Sans" w:cs="Times New Roman"/>
          <w:szCs w:val="20"/>
        </w:rPr>
      </w:pPr>
    </w:p>
    <w:p w14:paraId="4C563727" w14:textId="77777777" w:rsidR="00AB167A" w:rsidRPr="00133CE4" w:rsidRDefault="00AB167A" w:rsidP="00B757D6">
      <w:pPr>
        <w:spacing w:after="120"/>
        <w:rPr>
          <w:rFonts w:ascii="Noto Sans" w:eastAsia="Noto Sans" w:hAnsi="Noto Sans" w:cs="Times New Roman"/>
          <w:szCs w:val="20"/>
        </w:rPr>
      </w:pPr>
    </w:p>
    <w:p w14:paraId="228EAB10" w14:textId="77777777" w:rsidR="00B757D6" w:rsidRPr="00133CE4" w:rsidRDefault="00B757D6" w:rsidP="00B757D6">
      <w:pPr>
        <w:spacing w:after="120"/>
        <w:rPr>
          <w:rFonts w:ascii="Noto Sans" w:eastAsia="Noto Sans" w:hAnsi="Noto Sans" w:cs="Times New Roman"/>
          <w:szCs w:val="20"/>
        </w:rPr>
      </w:pPr>
    </w:p>
    <w:p w14:paraId="56453AC3" w14:textId="77777777" w:rsidR="00B757D6" w:rsidRPr="00133CE4" w:rsidRDefault="00755C33" w:rsidP="00B757D6">
      <w:pPr>
        <w:spacing w:after="200" w:line="276" w:lineRule="auto"/>
        <w:rPr>
          <w:rFonts w:ascii="Noto Sans" w:eastAsia="Times New Roman" w:hAnsi="Noto Sans" w:cs="Arial"/>
          <w:sz w:val="24"/>
          <w:szCs w:val="24"/>
        </w:rPr>
      </w:pPr>
      <w:r w:rsidRPr="00133CE4">
        <w:rPr>
          <w:rFonts w:ascii="Noto Sans" w:eastAsia="Times New Roman" w:hAnsi="Noto Sans" w:cs="Arial"/>
          <w:b/>
          <w:bCs/>
          <w:sz w:val="24"/>
          <w:szCs w:val="24"/>
        </w:rPr>
        <w:br w:type="page"/>
      </w:r>
    </w:p>
    <w:p w14:paraId="38EC1C4A" w14:textId="77777777" w:rsidR="00AB167A" w:rsidRPr="00133CE4" w:rsidRDefault="00755C33" w:rsidP="00AB167A">
      <w:pPr>
        <w:pStyle w:val="Multilevellist1ToC"/>
      </w:pPr>
      <w:bookmarkStart w:id="0" w:name="_Toc72515832"/>
      <w:bookmarkStart w:id="1" w:name="_Toc190261735"/>
      <w:r>
        <w:rPr>
          <w:rFonts w:eastAsia="Schroders Circular TT" w:cs="Times New Roman"/>
          <w:color w:val="001E41"/>
          <w:szCs w:val="32"/>
          <w:lang w:val="cy-GB"/>
        </w:rPr>
        <w:lastRenderedPageBreak/>
        <w:t>Rhagair</w:t>
      </w:r>
    </w:p>
    <w:p w14:paraId="5506075E" w14:textId="77777777" w:rsidR="00AB167A" w:rsidRPr="00133CE4" w:rsidRDefault="00755C33" w:rsidP="00AB167A">
      <w:pPr>
        <w:pStyle w:val="BodytextRegular"/>
      </w:pPr>
      <w:r>
        <w:rPr>
          <w:rFonts w:ascii="Noto Sans" w:eastAsia="Noto Sans" w:hAnsi="Noto Sans" w:cs="Times New Roman"/>
          <w:szCs w:val="18"/>
          <w:lang w:val="cy-GB"/>
        </w:rPr>
        <w:t>Mae'n ofynnol i'r Ymddiriedolwr sicrhau bod datganiad ar gael i'r cyhoedd ar-lein ("y Datganiad Gweithredu") ar Gynllun Pensiwn ac Aswiriant Prifysgol Aberystwyth (y 'Cynllun') o ran ei Ddatganiad o Egwyddorion Buddsoddi (y "DEB").</w:t>
      </w:r>
    </w:p>
    <w:p w14:paraId="63557BBC" w14:textId="77777777" w:rsidR="00AB167A" w:rsidRPr="00FF1B1D" w:rsidRDefault="00755C33" w:rsidP="00AB167A">
      <w:pPr>
        <w:pStyle w:val="BodytextRegular"/>
        <w:rPr>
          <w:lang w:val="cy-GB"/>
        </w:rPr>
      </w:pPr>
      <w:r>
        <w:rPr>
          <w:rFonts w:ascii="Noto Sans" w:eastAsia="Noto Sans" w:hAnsi="Noto Sans" w:cs="Times New Roman"/>
          <w:szCs w:val="18"/>
          <w:lang w:val="cy-GB"/>
        </w:rPr>
        <w:t>Diwygiwyd y DEB yn ystod y flwyddyn a ddaeth i ben 1</w:t>
      </w:r>
      <w:r>
        <w:rPr>
          <w:rFonts w:ascii="Noto Sans" w:eastAsia="Noto Sans" w:hAnsi="Noto Sans" w:cs="Times New Roman"/>
          <w:szCs w:val="18"/>
          <w:vertAlign w:val="superscript"/>
          <w:lang w:val="cy-GB"/>
        </w:rPr>
        <w:t xml:space="preserve"> </w:t>
      </w:r>
      <w:r>
        <w:rPr>
          <w:rFonts w:ascii="Noto Sans" w:eastAsia="Noto Sans" w:hAnsi="Noto Sans" w:cs="Times New Roman"/>
          <w:szCs w:val="18"/>
          <w:lang w:val="cy-GB"/>
        </w:rPr>
        <w:t>Awst 2025, yn bennaf er mwyn adlewyrchu'r newid o ran yr Ymgynghorydd Buddsoddi, o Mercer i Schroders IM Limited, yn ogystal â'r newid sylweddol sydd wedi’i wneud yn y strategaeth fuddsoddi. Daeth y DEB hwn i rym ar 29 Hydref 2024.</w:t>
      </w:r>
    </w:p>
    <w:p w14:paraId="5CA50D52" w14:textId="77777777" w:rsidR="009947C0" w:rsidRPr="00FF1B1D" w:rsidRDefault="00755C33" w:rsidP="009947C0">
      <w:pPr>
        <w:pStyle w:val="BodytextRegular"/>
        <w:rPr>
          <w:lang w:val="cy-GB"/>
        </w:rPr>
      </w:pPr>
      <w:r>
        <w:rPr>
          <w:rFonts w:ascii="Noto Sans" w:eastAsia="Noto Sans" w:hAnsi="Noto Sans" w:cs="Times New Roman"/>
          <w:szCs w:val="18"/>
          <w:lang w:val="cy-GB"/>
        </w:rPr>
        <w:t xml:space="preserve">Gellir dod o hyd i gopi o'r DEB cyfredol wedi'i lofnodi a'i ddyddio 29 Hydref 2024 </w:t>
      </w:r>
      <w:r w:rsidR="009947C0">
        <w:rPr>
          <w:rFonts w:ascii="Noto Sans" w:eastAsia="Noto Sans" w:hAnsi="Noto Sans" w:cs="Times New Roman"/>
          <w:szCs w:val="18"/>
          <w:lang w:val="cy-GB"/>
        </w:rPr>
        <w:t xml:space="preserve">hwn ar gael ar y wefan hon: </w:t>
      </w:r>
    </w:p>
    <w:p w14:paraId="42FCEB17" w14:textId="77777777" w:rsidR="009947C0" w:rsidRPr="00FF1B1D" w:rsidRDefault="009947C0" w:rsidP="009947C0">
      <w:pPr>
        <w:pStyle w:val="BodytextRegular"/>
        <w:rPr>
          <w:lang w:val="cy-GB"/>
        </w:rPr>
      </w:pPr>
      <w:r>
        <w:rPr>
          <w:rFonts w:ascii="Noto Sans" w:eastAsia="Noto Sans" w:hAnsi="Noto Sans" w:cs="Times New Roman"/>
          <w:szCs w:val="18"/>
          <w:lang w:val="cy-GB"/>
        </w:rPr>
        <w:t>h</w:t>
      </w:r>
      <w:r w:rsidRPr="00F03D29">
        <w:rPr>
          <w:rFonts w:ascii="Noto Sans" w:eastAsia="Noto Sans" w:hAnsi="Noto Sans" w:cs="Times New Roman"/>
          <w:szCs w:val="18"/>
          <w:lang w:val="cy-GB"/>
        </w:rPr>
        <w:t>ttps://www.aber.ac.uk/cy/hr/info-staff/employment/pensions/</w:t>
      </w:r>
    </w:p>
    <w:p w14:paraId="7242096C" w14:textId="77777777" w:rsidR="00A73328" w:rsidRPr="00133CE4" w:rsidRDefault="00755C33" w:rsidP="00A73328">
      <w:pPr>
        <w:pStyle w:val="BulletedtextRegular"/>
        <w:numPr>
          <w:ilvl w:val="0"/>
          <w:numId w:val="0"/>
        </w:numPr>
      </w:pPr>
      <w:r>
        <w:rPr>
          <w:rFonts w:ascii="Noto Sans" w:eastAsia="Noto Sans" w:hAnsi="Noto Sans" w:cs="Times New Roman"/>
          <w:szCs w:val="18"/>
          <w:lang w:val="cy-GB" w:eastAsia="en-US"/>
        </w:rPr>
        <w:t>Mae'r Datganiad Gweithredu hwn yn cwmpasu blwyddyn y Cynllun, sef rhwng 1 Awst 2024 a 31 Gorffennaf 2025, ("Blwyddyn y Cynllun"), er bod y wybodaeth am ystadegau pleidleisio ac ymgysylltu yn ymwneud â'r cyfnod rhwng 1 Gorffennaf 2024 a 30 Mehefin 2025. Mae'n datgan:</w:t>
      </w:r>
    </w:p>
    <w:p w14:paraId="6A706C91" w14:textId="77777777" w:rsidR="00AB167A" w:rsidRPr="00133CE4" w:rsidRDefault="00755C33" w:rsidP="00AB167A">
      <w:pPr>
        <w:pStyle w:val="BulletedtextRegular"/>
      </w:pPr>
      <w:r>
        <w:rPr>
          <w:rFonts w:ascii="Noto Sans" w:eastAsia="Noto Sans" w:hAnsi="Noto Sans"/>
          <w:szCs w:val="18"/>
          <w:lang w:val="cy-GB"/>
        </w:rPr>
        <w:t xml:space="preserve">Sut mae polisïau'r Ymddiriedolwr ar stiwardiaeth wedi cael eu dilyn dros Flwyddyn y Cynllun; a’r </w:t>
      </w:r>
    </w:p>
    <w:p w14:paraId="7601EC16" w14:textId="71D64B18" w:rsidR="00AB167A" w:rsidRPr="00133CE4" w:rsidRDefault="00F03D29" w:rsidP="00AB167A">
      <w:pPr>
        <w:pStyle w:val="BulletedtextRegular"/>
      </w:pPr>
      <w:r>
        <w:rPr>
          <w:rFonts w:ascii="Noto Sans" w:eastAsia="Noto Sans" w:hAnsi="Noto Sans"/>
          <w:szCs w:val="18"/>
          <w:lang w:val="cy-GB"/>
        </w:rPr>
        <w:t>Y p</w:t>
      </w:r>
      <w:r w:rsidR="00755C33">
        <w:rPr>
          <w:rFonts w:ascii="Noto Sans" w:eastAsia="Noto Sans" w:hAnsi="Noto Sans"/>
          <w:szCs w:val="18"/>
          <w:lang w:val="cy-GB"/>
        </w:rPr>
        <w:t>leidleisi</w:t>
      </w:r>
      <w:r>
        <w:rPr>
          <w:rFonts w:ascii="Noto Sans" w:eastAsia="Noto Sans" w:hAnsi="Noto Sans"/>
          <w:szCs w:val="18"/>
          <w:lang w:val="cy-GB"/>
        </w:rPr>
        <w:t>au a wnaed</w:t>
      </w:r>
      <w:r w:rsidR="00755C33">
        <w:rPr>
          <w:rFonts w:ascii="Noto Sans" w:eastAsia="Noto Sans" w:hAnsi="Noto Sans"/>
          <w:szCs w:val="18"/>
          <w:lang w:val="cy-GB"/>
        </w:rPr>
        <w:t xml:space="preserve"> gan yr Ymddiriedolwr, neu ar ei ran, yn ystod Blwyddyn y Cynllun, gan gynnwys y pleidleisiau mwyaf arwyddocaol ac unrhyw adegau pan ddefnyddiwyd pleidleisiwr dirprwyol yn ystod Blwyddyn y Cynllun</w:t>
      </w:r>
    </w:p>
    <w:p w14:paraId="42CAFA09" w14:textId="77777777" w:rsidR="00AB167A" w:rsidRPr="00FF1B1D" w:rsidRDefault="00755C33" w:rsidP="00AB167A">
      <w:pPr>
        <w:pStyle w:val="BodytextRegular"/>
        <w:rPr>
          <w:lang w:val="cy-GB"/>
        </w:rPr>
      </w:pPr>
      <w:r>
        <w:rPr>
          <w:rFonts w:ascii="Noto Sans" w:eastAsia="Noto Sans" w:hAnsi="Noto Sans" w:cs="Times New Roman"/>
          <w:szCs w:val="18"/>
          <w:lang w:val="cy-GB"/>
        </w:rPr>
        <w:t xml:space="preserve">Mae'r canllawiau diweddaraf ("y </w:t>
      </w:r>
      <w:r>
        <w:rPr>
          <w:rFonts w:ascii="Noto Sans" w:eastAsia="Noto Sans" w:hAnsi="Noto Sans" w:cs="Times New Roman"/>
          <w:b/>
          <w:bCs/>
          <w:szCs w:val="18"/>
          <w:lang w:val="cy-GB"/>
        </w:rPr>
        <w:t>Canllawiau</w:t>
      </w:r>
      <w:r>
        <w:rPr>
          <w:rFonts w:ascii="Noto Sans" w:eastAsia="Noto Sans" w:hAnsi="Noto Sans" w:cs="Times New Roman"/>
          <w:szCs w:val="18"/>
          <w:lang w:val="cy-GB"/>
        </w:rPr>
        <w:t>") oddi wrth yr Adran Gwaith a Phensiynau ('</w:t>
      </w:r>
      <w:r>
        <w:rPr>
          <w:rFonts w:ascii="Noto Sans" w:eastAsia="Noto Sans" w:hAnsi="Noto Sans" w:cs="Times New Roman"/>
          <w:b/>
          <w:bCs/>
          <w:szCs w:val="18"/>
          <w:lang w:val="cy-GB"/>
        </w:rPr>
        <w:t>DWP</w:t>
      </w:r>
      <w:r>
        <w:rPr>
          <w:rFonts w:ascii="Noto Sans" w:eastAsia="Noto Sans" w:hAnsi="Noto Sans" w:cs="Times New Roman"/>
          <w:szCs w:val="18"/>
          <w:lang w:val="cy-GB"/>
        </w:rPr>
        <w:t>') yn annog Ymddiriedolwr y Cynllun i arddel ei polisi stiwardiaeth yn briodol, gan gynnwys pleidleisio ac ymgysylltu, a gofnodir yn DEB y Cynllun. Gyda chymorth Rheolwr Ymddiriedol y Cynllun, y gwnaeth yr Ymddiriedolwr ddirprwyo gwaith gweithredu ei bolisi Stiwardiaeth iddo, fe baratowyd y Datganiad Gweithredu hwn i ddarparu'r manylion am sut mae'r Ymddiriedolwr wedi cydymffurfio â chanllawiau statudol y DWP.</w:t>
      </w:r>
    </w:p>
    <w:p w14:paraId="7FE6F06D" w14:textId="77777777" w:rsidR="00AB167A" w:rsidRPr="00FF1B1D" w:rsidRDefault="00755C33" w:rsidP="00AB167A">
      <w:pPr>
        <w:pStyle w:val="BodytextRegular"/>
        <w:rPr>
          <w:lang w:val="cy-GB"/>
        </w:rPr>
      </w:pPr>
      <w:r>
        <w:rPr>
          <w:rFonts w:ascii="Noto Sans" w:eastAsia="Noto Sans" w:hAnsi="Noto Sans" w:cs="Times New Roman"/>
          <w:szCs w:val="18"/>
          <w:lang w:val="cy-GB"/>
        </w:rPr>
        <w:t>Mae'r Ymddiriedolwr yn defnyddio gwasanaeth Rheolwr Ymddiriedol Schroders IM Limited</w:t>
      </w:r>
      <w:r>
        <w:rPr>
          <w:rFonts w:ascii="Noto Sans" w:eastAsia="Noto Sans" w:hAnsi="Noto Sans" w:cs="Times New Roman"/>
          <w:b/>
          <w:bCs/>
          <w:szCs w:val="18"/>
          <w:lang w:val="cy-GB"/>
        </w:rPr>
        <w:t xml:space="preserve"> </w:t>
      </w:r>
      <w:r>
        <w:rPr>
          <w:rFonts w:ascii="Noto Sans" w:eastAsia="Noto Sans" w:hAnsi="Noto Sans" w:cs="Times New Roman"/>
          <w:szCs w:val="18"/>
          <w:lang w:val="cy-GB"/>
        </w:rPr>
        <w:t>fel ei Reolwr Buddsoddi a'i Gynghorydd (y cyfeirir ato fel y '</w:t>
      </w:r>
      <w:r>
        <w:rPr>
          <w:rFonts w:ascii="Noto Sans" w:eastAsia="Noto Sans" w:hAnsi="Noto Sans" w:cs="Times New Roman"/>
          <w:b/>
          <w:bCs/>
          <w:szCs w:val="18"/>
          <w:lang w:val="cy-GB"/>
        </w:rPr>
        <w:t>Rheolwr Ymddiriedol</w:t>
      </w:r>
      <w:r>
        <w:rPr>
          <w:rFonts w:ascii="Noto Sans" w:eastAsia="Noto Sans" w:hAnsi="Noto Sans" w:cs="Times New Roman"/>
          <w:szCs w:val="18"/>
          <w:lang w:val="cy-GB"/>
        </w:rPr>
        <w:t>' yn y Datganiad Gweithredu). Gall y Rheolwr Ymddiriedol benodi rheolwyr buddsoddi eraill (y cyfeirir atynt fel '</w:t>
      </w:r>
      <w:r>
        <w:rPr>
          <w:rFonts w:ascii="Noto Sans" w:eastAsia="Noto Sans" w:hAnsi="Noto Sans" w:cs="Times New Roman"/>
          <w:b/>
          <w:bCs/>
          <w:szCs w:val="18"/>
          <w:lang w:val="cy-GB"/>
        </w:rPr>
        <w:t>Rheolwyr Buddsoddi Sylfaenol</w:t>
      </w:r>
      <w:r>
        <w:rPr>
          <w:rFonts w:ascii="Noto Sans" w:eastAsia="Noto Sans" w:hAnsi="Noto Sans" w:cs="Times New Roman"/>
          <w:szCs w:val="18"/>
          <w:lang w:val="cy-GB"/>
        </w:rPr>
        <w:t xml:space="preserve">') i reoli rhan o asedau'r Cynllun, ac yn gyffredinol, gwneir buddsoddiadau drwy law'r rheolwyr hyn drwy gronfeydd ar y cyd, lle mae buddsoddiadau'r Cynllun yn cael eu cyfuno â buddsoddiadau buddsoddwyr eraill. </w:t>
      </w:r>
    </w:p>
    <w:p w14:paraId="59A27889" w14:textId="77777777" w:rsidR="00AB167A" w:rsidRPr="00FF1B1D" w:rsidRDefault="00755C33" w:rsidP="00AB167A">
      <w:pPr>
        <w:pStyle w:val="BodytextRegular"/>
        <w:rPr>
          <w:lang w:val="cy-GB"/>
        </w:rPr>
      </w:pPr>
      <w:r>
        <w:rPr>
          <w:rFonts w:ascii="Noto Sans" w:eastAsia="Noto Sans" w:hAnsi="Noto Sans" w:cs="Times New Roman"/>
          <w:szCs w:val="18"/>
          <w:lang w:val="cy-GB"/>
        </w:rPr>
        <w:t xml:space="preserve">Mae copi o'r Datganiad Gweithredu hwn ar gael ar y wefan hon: </w:t>
      </w:r>
    </w:p>
    <w:p w14:paraId="49817CED" w14:textId="4E90239C" w:rsidR="00E509E8" w:rsidRPr="00FF1B1D" w:rsidRDefault="00755C33" w:rsidP="00F03D29">
      <w:pPr>
        <w:pStyle w:val="BodytextRegular"/>
        <w:rPr>
          <w:lang w:val="cy-GB"/>
        </w:rPr>
      </w:pPr>
      <w:r>
        <w:rPr>
          <w:rFonts w:ascii="Noto Sans" w:eastAsia="Noto Sans" w:hAnsi="Noto Sans" w:cs="Times New Roman"/>
          <w:szCs w:val="18"/>
          <w:lang w:val="cy-GB"/>
        </w:rPr>
        <w:t>h</w:t>
      </w:r>
      <w:r w:rsidR="00F03D29" w:rsidRPr="00F03D29">
        <w:rPr>
          <w:rFonts w:ascii="Noto Sans" w:eastAsia="Noto Sans" w:hAnsi="Noto Sans" w:cs="Times New Roman"/>
          <w:szCs w:val="18"/>
          <w:lang w:val="cy-GB"/>
        </w:rPr>
        <w:t>ttps://www.aber.ac.uk/cy/hr/info-staff/employment/pensions/</w:t>
      </w:r>
    </w:p>
    <w:p w14:paraId="07A26080" w14:textId="77777777" w:rsidR="002143B6" w:rsidRPr="00FF1B1D" w:rsidRDefault="00755C33">
      <w:pPr>
        <w:spacing w:after="200" w:line="276" w:lineRule="auto"/>
        <w:rPr>
          <w:sz w:val="18"/>
          <w:szCs w:val="20"/>
          <w:lang w:val="cy-GB"/>
        </w:rPr>
      </w:pPr>
      <w:r w:rsidRPr="00FF1B1D">
        <w:rPr>
          <w:lang w:val="cy-GB"/>
        </w:rPr>
        <w:br w:type="page"/>
      </w:r>
    </w:p>
    <w:p w14:paraId="7B5CBE27" w14:textId="77777777" w:rsidR="00AB167A" w:rsidRPr="00FF1B1D" w:rsidRDefault="00755C33" w:rsidP="00AB167A">
      <w:pPr>
        <w:pStyle w:val="Multilevellist1ToC"/>
        <w:rPr>
          <w:lang w:val="cy-GB"/>
        </w:rPr>
      </w:pPr>
      <w:r>
        <w:rPr>
          <w:rFonts w:eastAsia="Schroders Circular TT" w:cs="Times New Roman"/>
          <w:color w:val="001E41"/>
          <w:szCs w:val="32"/>
          <w:lang w:val="cy-GB"/>
        </w:rPr>
        <w:lastRenderedPageBreak/>
        <w:t>Sut mae polisïau'r Ymddiriedolwr ar stiwardiaeth wedi cael eu dilyn dros Flwyddyn y Cynllun</w:t>
      </w:r>
    </w:p>
    <w:p w14:paraId="2FF7CC17" w14:textId="77777777" w:rsidR="00AB167A" w:rsidRPr="00FF1B1D" w:rsidRDefault="00755C33" w:rsidP="00254DE8">
      <w:pPr>
        <w:pStyle w:val="BodytextRegular"/>
        <w:rPr>
          <w:lang w:val="cy-GB"/>
        </w:rPr>
      </w:pPr>
      <w:r>
        <w:rPr>
          <w:rFonts w:ascii="Noto Sans" w:eastAsia="Noto Sans" w:hAnsi="Noto Sans" w:cs="Times New Roman"/>
          <w:szCs w:val="18"/>
          <w:lang w:val="cy-GB"/>
        </w:rPr>
        <w:t>Yn unol â’r disgrifiad yn y DEB, mae’r Ymddiriedolwr yn cynnal ei stiwardiaeth drwy ddirprwyo'r gweithgareddau pleidleisio ac ymgysylltu i'r Rheolwr Ymddiriedol. Mae'r Ymddiriedolwr yn cymryd y cyfrifoldeb am adolygu dulliau a pholisïau stiwardiaeth y Rheolwr Ymddiriedol yn rheolaidd i sicrhau eu bod yn cyd-fynd â blaenoriaethau ac amcanion yr Ymddiriedolwr. Mae copi o DEB y Cynllun wedi'i roi i'r Rheolwr Ymddiriedol ac mae disgwyl iddo ddilyn polisïau buddsoddi'r Ymddiriedolwr (gan gynnwys stiwardiaeth) wrth ddarparu gwasanaethau Rheoli Ymddiriedol.</w:t>
      </w:r>
    </w:p>
    <w:p w14:paraId="505D53D0" w14:textId="0C739CDA" w:rsidR="00254DE8" w:rsidRPr="00FF1B1D" w:rsidRDefault="00755C33" w:rsidP="00254DE8">
      <w:pPr>
        <w:pStyle w:val="BodytextRegular"/>
        <w:rPr>
          <w:szCs w:val="18"/>
          <w:lang w:val="cy-GB"/>
        </w:rPr>
      </w:pPr>
      <w:r>
        <w:rPr>
          <w:rFonts w:ascii="Noto Sans" w:eastAsia="Noto Sans" w:hAnsi="Noto Sans" w:cs="Times New Roman"/>
          <w:szCs w:val="18"/>
          <w:lang w:val="cy-GB"/>
        </w:rPr>
        <w:t xml:space="preserve">Mae'r Rheolwr Ymddiriedol yn gweithredu ei weithgareddau stiwardiaeth ei hun yn unol â Glasbrint Ymgysylltu Schroders, sy'n pennu chwe thema fras i’w perchnogi’n weithredol: Newid yn yr Hinsawdd, Cyfalaf Naturiol a Bioamrywiaeth, Hawliau Dynol, Llywodraethu Corfforaethol, Rheoli Cyfalaf Dynol, ac Amrywioldeb a Chynhwysiant. O'r rhain, mae'r Rheolwr Ymddiriedol wedi dewis </w:t>
      </w:r>
      <w:r>
        <w:rPr>
          <w:rFonts w:ascii="Noto Sans" w:eastAsia="Noto Sans" w:hAnsi="Noto Sans" w:cs="Times New Roman"/>
          <w:b/>
          <w:bCs/>
          <w:szCs w:val="18"/>
          <w:lang w:val="cy-GB"/>
        </w:rPr>
        <w:t>Newid yn yr Hinsawdd</w:t>
      </w:r>
      <w:r>
        <w:rPr>
          <w:rFonts w:ascii="Noto Sans" w:eastAsia="Noto Sans" w:hAnsi="Noto Sans" w:cs="Times New Roman"/>
          <w:szCs w:val="18"/>
          <w:lang w:val="cy-GB"/>
        </w:rPr>
        <w:t>,</w:t>
      </w:r>
      <w:r>
        <w:rPr>
          <w:rFonts w:ascii="Noto Sans" w:eastAsia="Noto Sans" w:hAnsi="Noto Sans" w:cs="Times New Roman"/>
          <w:b/>
          <w:bCs/>
          <w:szCs w:val="18"/>
          <w:lang w:val="cy-GB"/>
        </w:rPr>
        <w:t xml:space="preserve"> Cyfalaf Naturiol a Bioamrywiaeth</w:t>
      </w:r>
      <w:r>
        <w:rPr>
          <w:rFonts w:ascii="Noto Sans" w:eastAsia="Noto Sans" w:hAnsi="Noto Sans" w:cs="Times New Roman"/>
          <w:szCs w:val="18"/>
          <w:lang w:val="cy-GB"/>
        </w:rPr>
        <w:t>, a</w:t>
      </w:r>
      <w:r>
        <w:rPr>
          <w:rFonts w:ascii="Noto Sans" w:eastAsia="Noto Sans" w:hAnsi="Noto Sans" w:cs="Times New Roman"/>
          <w:b/>
          <w:bCs/>
          <w:szCs w:val="18"/>
          <w:lang w:val="cy-GB"/>
        </w:rPr>
        <w:t xml:space="preserve"> Hawliau Dynol</w:t>
      </w:r>
      <w:r>
        <w:rPr>
          <w:rFonts w:ascii="Noto Sans" w:eastAsia="Noto Sans" w:hAnsi="Noto Sans" w:cs="Times New Roman"/>
          <w:szCs w:val="18"/>
          <w:lang w:val="cy-GB"/>
        </w:rPr>
        <w:t xml:space="preserve"> i ganolbwyntio arnynt wrth gynnal ei stiwardiaeth ar ran y Cynllun. Mae'r Ymddiriedolwyr yn disgwyl y bydd gweithgareddau stiwardiaeth y Rheolwr Ymddiriedol yn arwain at well rheolaeth ar </w:t>
      </w:r>
      <w:r w:rsidR="003A53A6">
        <w:rPr>
          <w:rFonts w:ascii="Noto Sans" w:eastAsia="Noto Sans" w:hAnsi="Noto Sans" w:cs="Times New Roman"/>
          <w:szCs w:val="18"/>
          <w:lang w:val="cy-GB"/>
        </w:rPr>
        <w:t xml:space="preserve">y </w:t>
      </w:r>
      <w:r>
        <w:rPr>
          <w:rFonts w:ascii="Noto Sans" w:eastAsia="Noto Sans" w:hAnsi="Noto Sans" w:cs="Times New Roman"/>
          <w:szCs w:val="18"/>
          <w:lang w:val="cy-GB"/>
        </w:rPr>
        <w:t>risgiau a</w:t>
      </w:r>
      <w:r w:rsidR="003A53A6">
        <w:rPr>
          <w:rFonts w:ascii="Noto Sans" w:eastAsia="Noto Sans" w:hAnsi="Noto Sans" w:cs="Times New Roman"/>
          <w:szCs w:val="18"/>
          <w:lang w:val="cy-GB"/>
        </w:rPr>
        <w:t>’r</w:t>
      </w:r>
      <w:r>
        <w:rPr>
          <w:rFonts w:ascii="Noto Sans" w:eastAsia="Noto Sans" w:hAnsi="Noto Sans" w:cs="Times New Roman"/>
          <w:szCs w:val="18"/>
          <w:lang w:val="cy-GB"/>
        </w:rPr>
        <w:t xml:space="preserve"> cyfleoedd sy'n gysylltiedig â materion amgylcheddol, cymdeithasol a llywodraethu, a'r hinsawdd, a disgwylir y byddant yn gwella canlyniadau ariannol hirdymor y Cynllun. Felly, mae'r Ymddiriedolwyr wedi gosod eu blaenoriaethau stiwardiaeth i gyd-fynd â blaenoriaethau’r Rheolwr Ymddiriedol.</w:t>
      </w:r>
    </w:p>
    <w:p w14:paraId="27653B04" w14:textId="2AB8655F" w:rsidR="00254DE8" w:rsidRPr="00FF1B1D" w:rsidRDefault="00755C33" w:rsidP="00254DE8">
      <w:pPr>
        <w:pStyle w:val="BodytextRegular"/>
        <w:rPr>
          <w:lang w:val="cy-GB"/>
        </w:rPr>
      </w:pPr>
      <w:r>
        <w:rPr>
          <w:rFonts w:ascii="Noto Sans" w:eastAsia="Noto Sans" w:hAnsi="Noto Sans" w:cs="Times New Roman"/>
          <w:szCs w:val="18"/>
          <w:lang w:val="cy-GB"/>
        </w:rPr>
        <w:t xml:space="preserve">Mae'r Rheolwr Ymddiriedol wedi llofnodi </w:t>
      </w:r>
      <w:r>
        <w:rPr>
          <w:rFonts w:ascii="Noto Sans" w:eastAsia="Noto Sans" w:hAnsi="Noto Sans" w:cs="Times New Roman"/>
          <w:i/>
          <w:iCs/>
          <w:szCs w:val="18"/>
          <w:lang w:val="cy-GB"/>
        </w:rPr>
        <w:t>Cod Stiwardiaeth y DU</w:t>
      </w:r>
      <w:r>
        <w:rPr>
          <w:rFonts w:ascii="Noto Sans" w:eastAsia="Noto Sans" w:hAnsi="Noto Sans" w:cs="Times New Roman"/>
          <w:szCs w:val="18"/>
          <w:lang w:val="cy-GB"/>
        </w:rPr>
        <w:t xml:space="preserve"> sy'n gosod safonau uchel i'r rhai sy'n buddsoddi arian ar ran pensiynwyr a chynilwyr Prydain. Mae Cod Stiwardiaeth y DU yn disgrifio stiwardiaeth fel "</w:t>
      </w:r>
      <w:r>
        <w:rPr>
          <w:rFonts w:ascii="Noto Sans" w:eastAsia="Noto Sans" w:hAnsi="Noto Sans" w:cs="Times New Roman"/>
          <w:i/>
          <w:iCs/>
          <w:szCs w:val="18"/>
          <w:lang w:val="cy-GB"/>
        </w:rPr>
        <w:t>dyrannu, rheoli a goruchwylio cyfalaf mewn modd cyfrifol i greu gwerth hirdymor ... gan arwain at fanteision cynaliadwy i'r economi, yr amgylchedd a’r gymdeithas."</w:t>
      </w:r>
      <w:r>
        <w:rPr>
          <w:rFonts w:ascii="Noto Sans" w:eastAsia="Noto Sans" w:hAnsi="Noto Sans" w:cs="Times New Roman"/>
          <w:szCs w:val="18"/>
          <w:lang w:val="cy-GB"/>
        </w:rPr>
        <w:t xml:space="preserve"> Felly, mae gweithgareddau stiwardiaeth y Rheolwr Ymddiriedol ar ran yr Ymddiriedolwr yn cwmpasu amrywiaeth o offer, gan gynnwys integreiddio ffactorau amgylcheddol, cymdeithasol a llywodraethu</w:t>
      </w:r>
      <w:r w:rsidR="00774BDF">
        <w:rPr>
          <w:rFonts w:ascii="Noto Sans" w:eastAsia="Noto Sans" w:hAnsi="Noto Sans" w:cs="Times New Roman"/>
          <w:szCs w:val="18"/>
          <w:lang w:val="cy-GB"/>
        </w:rPr>
        <w:t xml:space="preserve"> i’r portffolio</w:t>
      </w:r>
      <w:r>
        <w:rPr>
          <w:rFonts w:ascii="Noto Sans" w:eastAsia="Noto Sans" w:hAnsi="Noto Sans" w:cs="Times New Roman"/>
          <w:szCs w:val="18"/>
          <w:lang w:val="cy-GB"/>
        </w:rPr>
        <w:t>, ymchwilio i reolwyr a’u dethol, monitro metrigau amgylcheddol, cymdeithasol a llywodraethu’r portffolio, a phleidleisio ac ymgysylltu.</w:t>
      </w:r>
    </w:p>
    <w:p w14:paraId="7195C3DE" w14:textId="5132BFF0" w:rsidR="00AB167A" w:rsidRPr="00FF1B1D" w:rsidRDefault="00755C33" w:rsidP="00254DE8">
      <w:pPr>
        <w:pStyle w:val="BodytextRegular"/>
        <w:rPr>
          <w:szCs w:val="18"/>
          <w:lang w:val="cy-GB"/>
        </w:rPr>
      </w:pPr>
      <w:r>
        <w:rPr>
          <w:rFonts w:ascii="Noto Sans" w:eastAsia="Noto Sans" w:hAnsi="Noto Sans" w:cs="Times New Roman"/>
          <w:szCs w:val="18"/>
          <w:lang w:val="cy-GB"/>
        </w:rPr>
        <w:t xml:space="preserve">Yn rhan o’r monitro parhaus ar sut mae'r Rheolwr Ymddiriedol (RhY) wedi gweithredu polisi stiwardiaeth yr Ymddiriedolwr, mae’r Ymddiriedolwr wedi adolygu diweddariadau chwarterol y RhY ar faterion amgylcheddol, cymdeithasol a llywodraethu ac Adroddiad Blynyddol y RhY ar faterion amgylcheddol, cymdeithasol a llywodraethu yn ystod Blwyddyn y Cynllun. </w:t>
      </w:r>
      <w:r>
        <w:rPr>
          <w:rFonts w:ascii="Noto Sans" w:eastAsia="Noto Sans" w:hAnsi="Noto Sans" w:cs="Noto Sans"/>
          <w:color w:val="000000"/>
          <w:szCs w:val="18"/>
          <w:lang w:val="cy-GB"/>
        </w:rPr>
        <w:t xml:space="preserve">Mae'r diweddariadau chwarterol ar faterion amgylcheddol, cymdeithasol a llywodraethu yn caniatáu i'r </w:t>
      </w:r>
      <w:r>
        <w:rPr>
          <w:rFonts w:ascii="Noto Sans" w:eastAsia="Noto Sans" w:hAnsi="Noto Sans" w:cs="Times New Roman"/>
          <w:szCs w:val="18"/>
          <w:lang w:val="cy-GB"/>
        </w:rPr>
        <w:t xml:space="preserve">Ymddiriedolwr </w:t>
      </w:r>
      <w:r>
        <w:rPr>
          <w:rFonts w:ascii="Noto Sans" w:eastAsia="Noto Sans" w:hAnsi="Noto Sans" w:cs="Noto Sans"/>
          <w:color w:val="000000"/>
          <w:szCs w:val="18"/>
          <w:lang w:val="cy-GB"/>
        </w:rPr>
        <w:t xml:space="preserve">fonitro’r nodweddion </w:t>
      </w:r>
      <w:r w:rsidR="00774BDF">
        <w:rPr>
          <w:rFonts w:ascii="Noto Sans" w:eastAsia="Noto Sans" w:hAnsi="Noto Sans" w:cs="Noto Sans"/>
          <w:color w:val="000000"/>
          <w:szCs w:val="18"/>
          <w:lang w:val="cy-GB"/>
        </w:rPr>
        <w:t>hyn</w:t>
      </w:r>
      <w:r>
        <w:rPr>
          <w:rFonts w:ascii="Noto Sans" w:eastAsia="Noto Sans" w:hAnsi="Noto Sans" w:cs="Noto Sans"/>
          <w:color w:val="000000"/>
          <w:szCs w:val="18"/>
          <w:lang w:val="cy-GB"/>
        </w:rPr>
        <w:t xml:space="preserve"> o bortffolio y Cynllun a thrwy hynny asesu sut mae’r Rheolwr Ymddiriedol yn dyrannu, rheoli a goruchwylio cyfalaf y Cynllun. Ar ben hynny, mae'r adroddiad chwarterol hefyd yn manylu ar weithgareddau stiwardiaeth gan gynnwys y gweithgareddau pleidleisio ac ymgysylltu a wnaethpwyd gan y Rheolwr Ymddiriedol ar ran yr </w:t>
      </w:r>
      <w:r>
        <w:rPr>
          <w:rFonts w:ascii="Noto Sans" w:eastAsia="Noto Sans" w:hAnsi="Noto Sans" w:cs="Times New Roman"/>
          <w:szCs w:val="18"/>
          <w:lang w:val="cy-GB"/>
        </w:rPr>
        <w:t>Ymddiriedolwr.</w:t>
      </w:r>
      <w:r>
        <w:rPr>
          <w:rFonts w:ascii="Noto Sans" w:eastAsia="Noto Sans" w:hAnsi="Noto Sans" w:cs="Noto Sans"/>
          <w:color w:val="000000"/>
          <w:szCs w:val="18"/>
          <w:lang w:val="cy-GB"/>
        </w:rPr>
        <w:t xml:space="preserve"> </w:t>
      </w:r>
      <w:r>
        <w:rPr>
          <w:rFonts w:ascii="Noto Sans" w:eastAsia="Noto Sans" w:hAnsi="Noto Sans" w:cs="Times New Roman"/>
          <w:szCs w:val="18"/>
          <w:lang w:val="cy-GB"/>
        </w:rPr>
        <w:t>Mae Adroddiad Blynyddol y RhY ar faterion amgylcheddol, cymdeithasol a llywodraethu FM yn manylu ar wahanol feysydd sy'n ymwneud â sut mae’r Rheolwr Ymddiriedol wedi ymgorffori’r materion hyn o fewn y gweithgareddau buddsoddi a stiwardiaeth dros y flwyddyn galendr flaenorol.</w:t>
      </w:r>
    </w:p>
    <w:p w14:paraId="19881D6D" w14:textId="77777777" w:rsidR="00C454C2" w:rsidRPr="00133CE4" w:rsidRDefault="00755C33" w:rsidP="00254DE8">
      <w:pPr>
        <w:pStyle w:val="BodytextRegular"/>
      </w:pPr>
      <w:r>
        <w:rPr>
          <w:rFonts w:ascii="Noto Sans" w:eastAsia="Noto Sans" w:hAnsi="Noto Sans" w:cs="Times New Roman"/>
          <w:szCs w:val="18"/>
          <w:lang w:val="cy-GB"/>
        </w:rPr>
        <w:t>Mae'r Ymddiriedolwr wedi’i fodloni</w:t>
      </w:r>
      <w:r>
        <w:rPr>
          <w:rFonts w:ascii="Noto Sans" w:eastAsia="Noto Sans" w:hAnsi="Noto Sans" w:cs="Times New Roman"/>
          <w:color w:val="FF0000"/>
          <w:szCs w:val="18"/>
          <w:lang w:val="cy-GB"/>
        </w:rPr>
        <w:t xml:space="preserve"> </w:t>
      </w:r>
      <w:r>
        <w:rPr>
          <w:rFonts w:ascii="Noto Sans" w:eastAsia="Noto Sans" w:hAnsi="Noto Sans" w:cs="Times New Roman"/>
          <w:szCs w:val="18"/>
          <w:lang w:val="cy-GB"/>
        </w:rPr>
        <w:t xml:space="preserve">bod y polisi stiwardiaeth a amlinellir yn y DEB wedi'i weithredu’n dda dros y flwyddyn, a bod y Rheolwr Ymddiriedol wedi rhoi ystyriaeth i bolisi stiwardiaeth a blaenoriaethau’r Ymddiriedolwr yn rhan o'i weithgareddau stiwardiaeth ac wrth ddethol rheolwyr dros Flwyddyn y Cynllun. Dyma rai enghreifftiau o’r dystiolaeth am hynny: </w:t>
      </w:r>
    </w:p>
    <w:p w14:paraId="15DDA927" w14:textId="6F35A116" w:rsidR="00324A89" w:rsidRPr="00FF1B1D" w:rsidRDefault="00755C33" w:rsidP="00324A89">
      <w:pPr>
        <w:pStyle w:val="BodytextRegular"/>
        <w:numPr>
          <w:ilvl w:val="0"/>
          <w:numId w:val="19"/>
        </w:numPr>
        <w:rPr>
          <w:rFonts w:cs="Noto Sans"/>
          <w:i/>
          <w:iCs/>
          <w:szCs w:val="19"/>
          <w:lang w:val="cy-GB"/>
        </w:rPr>
      </w:pPr>
      <w:r>
        <w:rPr>
          <w:rFonts w:ascii="Noto Sans" w:eastAsia="Noto Sans" w:hAnsi="Noto Sans" w:cs="Noto Sans"/>
          <w:szCs w:val="18"/>
          <w:lang w:val="cy-GB"/>
        </w:rPr>
        <w:t>Mae'r Rheolwr Ymddiriedol yn dal i ymgorffori ffactorau amgylcheddol, cymdeithasol, llywodraethu a materion hinsawdd trwy’r sgoriau MSCI a SustainEx, ac i roi eithriadau ar waith yn ei gronfa ecwiti a reolir yn fewnol (</w:t>
      </w:r>
      <w:r w:rsidR="00774BDF">
        <w:rPr>
          <w:rFonts w:ascii="Noto Sans" w:eastAsia="Noto Sans" w:hAnsi="Noto Sans" w:cs="Noto Sans"/>
          <w:szCs w:val="18"/>
          <w:lang w:val="cy-GB"/>
        </w:rPr>
        <w:t xml:space="preserve">Cronfa Ecwiti </w:t>
      </w:r>
      <w:proofErr w:type="spellStart"/>
      <w:r w:rsidR="00774BDF">
        <w:rPr>
          <w:rFonts w:ascii="Noto Sans" w:eastAsia="Noto Sans" w:hAnsi="Noto Sans" w:cs="Noto Sans"/>
          <w:szCs w:val="18"/>
          <w:lang w:val="cy-GB"/>
        </w:rPr>
        <w:t>Arallgyfeiriedig</w:t>
      </w:r>
      <w:proofErr w:type="spellEnd"/>
      <w:r w:rsidR="00774BDF">
        <w:rPr>
          <w:rFonts w:ascii="Noto Sans" w:eastAsia="Noto Sans" w:hAnsi="Noto Sans" w:cs="Noto Sans"/>
          <w:szCs w:val="18"/>
          <w:lang w:val="cy-GB"/>
        </w:rPr>
        <w:t xml:space="preserve"> Fyd-eang</w:t>
      </w:r>
      <w:r>
        <w:rPr>
          <w:rFonts w:ascii="Noto Sans" w:eastAsia="Noto Sans" w:hAnsi="Noto Sans" w:cs="Noto Sans"/>
          <w:szCs w:val="18"/>
          <w:lang w:val="cy-GB"/>
        </w:rPr>
        <w:t>)</w:t>
      </w:r>
      <w:r>
        <w:rPr>
          <w:rFonts w:ascii="Noto Sans" w:eastAsia="Noto Sans" w:hAnsi="Noto Sans" w:cs="Times New Roman"/>
          <w:szCs w:val="18"/>
          <w:lang w:val="cy-GB"/>
        </w:rPr>
        <w:t xml:space="preserve"> </w:t>
      </w:r>
      <w:r>
        <w:rPr>
          <w:rFonts w:ascii="Noto Sans" w:eastAsia="Noto Sans" w:hAnsi="Noto Sans" w:cs="Noto Sans"/>
          <w:szCs w:val="18"/>
          <w:lang w:val="cy-GB"/>
        </w:rPr>
        <w:t xml:space="preserve">yn ystod y broses ddethol </w:t>
      </w:r>
      <w:proofErr w:type="spellStart"/>
      <w:r w:rsidR="00774BDF">
        <w:rPr>
          <w:rFonts w:ascii="Noto Sans" w:eastAsia="Noto Sans" w:hAnsi="Noto Sans" w:cs="Noto Sans"/>
          <w:szCs w:val="18"/>
          <w:lang w:val="cy-GB"/>
        </w:rPr>
        <w:t>gwarannau</w:t>
      </w:r>
      <w:proofErr w:type="spellEnd"/>
      <w:r w:rsidR="00774BDF">
        <w:rPr>
          <w:rFonts w:ascii="Noto Sans" w:eastAsia="Noto Sans" w:hAnsi="Noto Sans" w:cs="Noto Sans"/>
          <w:szCs w:val="18"/>
          <w:lang w:val="cy-GB"/>
        </w:rPr>
        <w:t xml:space="preserve"> </w:t>
      </w:r>
      <w:r>
        <w:rPr>
          <w:rFonts w:ascii="Noto Sans" w:eastAsia="Noto Sans" w:hAnsi="Noto Sans" w:cs="Noto Sans"/>
          <w:szCs w:val="18"/>
          <w:lang w:val="cy-GB"/>
        </w:rPr>
        <w:t xml:space="preserve">sy'n cynnwys meini prawf Grŵp Schroders, gan gynnwys </w:t>
      </w:r>
      <w:r>
        <w:rPr>
          <w:rFonts w:ascii="Noto Sans" w:eastAsia="Noto Sans" w:hAnsi="Noto Sans" w:cs="Times New Roman"/>
          <w:szCs w:val="18"/>
          <w:lang w:val="cy-GB"/>
        </w:rPr>
        <w:t>Torwyr Normau Byd-eang UNGC, arfau dadleuol, a glo ynni yn ogystal ag eithriadau ychwanegol fel Tybaco a Gamblo a</w:t>
      </w:r>
      <w:r w:rsidR="00774BDF">
        <w:rPr>
          <w:rFonts w:ascii="Noto Sans" w:eastAsia="Noto Sans" w:hAnsi="Noto Sans" w:cs="Times New Roman"/>
          <w:szCs w:val="18"/>
          <w:lang w:val="cy-GB"/>
        </w:rPr>
        <w:t xml:space="preserve">yyb, </w:t>
      </w:r>
      <w:r>
        <w:rPr>
          <w:rFonts w:ascii="Noto Sans" w:eastAsia="Noto Sans" w:hAnsi="Noto Sans" w:cs="Times New Roman"/>
          <w:szCs w:val="18"/>
          <w:lang w:val="cy-GB"/>
        </w:rPr>
        <w:t xml:space="preserve">fel bod y gronfa ecwiti hon, a reolir yn fewnol, yn fwy cynaliadwy. </w:t>
      </w:r>
      <w:r>
        <w:rPr>
          <w:rFonts w:ascii="Noto Sans" w:eastAsia="Noto Sans" w:hAnsi="Noto Sans" w:cs="Noto Sans"/>
          <w:szCs w:val="18"/>
          <w:lang w:val="cy-GB"/>
        </w:rPr>
        <w:t xml:space="preserve">Mae hyn yn sicrhau bod buddsoddiadau'r Cynllun yn cyd-fynd yn nes â blaenoriaethau stiwardiaeth yr Ymddiriedolwr, gan fod y buddsoddiadau eithriedig hyn yn cael eu gweld yn gyffredinol yn rhai sy’n achosi niwed sylweddol i'r </w:t>
      </w:r>
      <w:r>
        <w:rPr>
          <w:rFonts w:ascii="Noto Sans" w:eastAsia="Noto Sans" w:hAnsi="Noto Sans" w:cs="Times New Roman"/>
          <w:szCs w:val="18"/>
          <w:lang w:val="cy-GB"/>
        </w:rPr>
        <w:t>amgylchedd a’r gymdeithas.</w:t>
      </w:r>
    </w:p>
    <w:p w14:paraId="73AF0CBD" w14:textId="1A2C67C8" w:rsidR="003C0CD2" w:rsidRPr="00FF1B1D" w:rsidRDefault="00755C33" w:rsidP="00324A89">
      <w:pPr>
        <w:pStyle w:val="BodytextRegular"/>
        <w:numPr>
          <w:ilvl w:val="0"/>
          <w:numId w:val="19"/>
        </w:numPr>
        <w:rPr>
          <w:rFonts w:cs="Noto Sans"/>
          <w:i/>
          <w:iCs/>
          <w:szCs w:val="19"/>
          <w:lang w:val="cy-GB"/>
        </w:rPr>
      </w:pPr>
      <w:r>
        <w:rPr>
          <w:rFonts w:ascii="Noto Sans" w:eastAsia="Noto Sans" w:hAnsi="Noto Sans" w:cs="Times New Roman"/>
          <w:szCs w:val="18"/>
          <w:lang w:val="cy-GB"/>
        </w:rPr>
        <w:t xml:space="preserve">Mae ffactorau amgylcheddol, cymdeithasol a llywodraethu wedi’u hymgorffori </w:t>
      </w:r>
      <w:r w:rsidR="00A0247E">
        <w:rPr>
          <w:rFonts w:ascii="Noto Sans" w:eastAsia="Noto Sans" w:hAnsi="Noto Sans" w:cs="Times New Roman"/>
          <w:szCs w:val="18"/>
          <w:lang w:val="cy-GB"/>
        </w:rPr>
        <w:t>ym mhob rhan o</w:t>
      </w:r>
      <w:r>
        <w:rPr>
          <w:rFonts w:ascii="Noto Sans" w:eastAsia="Noto Sans" w:hAnsi="Noto Sans" w:cs="Times New Roman"/>
          <w:szCs w:val="18"/>
          <w:lang w:val="cy-GB"/>
        </w:rPr>
        <w:t xml:space="preserve">'r portffolio, ac mae Rheolwr Buddsoddi Sylfaenol a phartïon i gontractau wedi’u pennu ym mhortffolios </w:t>
      </w:r>
      <w:proofErr w:type="spellStart"/>
      <w:r w:rsidR="00A0247E">
        <w:rPr>
          <w:rFonts w:ascii="Noto Sans" w:eastAsia="Noto Sans" w:hAnsi="Noto Sans" w:cs="Times New Roman"/>
          <w:i/>
          <w:iCs/>
          <w:szCs w:val="18"/>
          <w:lang w:val="cy-GB"/>
        </w:rPr>
        <w:t>Growth</w:t>
      </w:r>
      <w:proofErr w:type="spellEnd"/>
      <w:r w:rsidR="00A0247E">
        <w:rPr>
          <w:rFonts w:ascii="Noto Sans" w:eastAsia="Noto Sans" w:hAnsi="Noto Sans" w:cs="Times New Roman"/>
          <w:i/>
          <w:iCs/>
          <w:szCs w:val="18"/>
          <w:lang w:val="cy-GB"/>
        </w:rPr>
        <w:t xml:space="preserve">, </w:t>
      </w:r>
      <w:proofErr w:type="spellStart"/>
      <w:r w:rsidR="00A0247E">
        <w:rPr>
          <w:rFonts w:ascii="Noto Sans" w:eastAsia="Noto Sans" w:hAnsi="Noto Sans" w:cs="Times New Roman"/>
          <w:i/>
          <w:iCs/>
          <w:szCs w:val="18"/>
          <w:lang w:val="cy-GB"/>
        </w:rPr>
        <w:t>Cashflow</w:t>
      </w:r>
      <w:proofErr w:type="spellEnd"/>
      <w:r w:rsidR="00A0247E">
        <w:rPr>
          <w:rFonts w:ascii="Noto Sans" w:eastAsia="Noto Sans" w:hAnsi="Noto Sans" w:cs="Times New Roman"/>
          <w:i/>
          <w:iCs/>
          <w:szCs w:val="18"/>
          <w:lang w:val="cy-GB"/>
        </w:rPr>
        <w:t xml:space="preserve"> </w:t>
      </w:r>
      <w:proofErr w:type="spellStart"/>
      <w:r w:rsidR="00A0247E">
        <w:rPr>
          <w:rFonts w:ascii="Noto Sans" w:eastAsia="Noto Sans" w:hAnsi="Noto Sans" w:cs="Times New Roman"/>
          <w:i/>
          <w:iCs/>
          <w:szCs w:val="18"/>
          <w:lang w:val="cy-GB"/>
        </w:rPr>
        <w:t>Matching</w:t>
      </w:r>
      <w:proofErr w:type="spellEnd"/>
      <w:r w:rsidR="00A0247E">
        <w:rPr>
          <w:rFonts w:ascii="Noto Sans" w:eastAsia="Noto Sans" w:hAnsi="Noto Sans" w:cs="Times New Roman"/>
          <w:i/>
          <w:iCs/>
          <w:szCs w:val="18"/>
          <w:lang w:val="cy-GB"/>
        </w:rPr>
        <w:t xml:space="preserve"> Credit </w:t>
      </w:r>
      <w:r>
        <w:rPr>
          <w:rFonts w:ascii="Noto Sans" w:eastAsia="Noto Sans" w:hAnsi="Noto Sans" w:cs="Times New Roman"/>
          <w:szCs w:val="18"/>
          <w:lang w:val="cy-GB"/>
        </w:rPr>
        <w:t>a</w:t>
      </w:r>
      <w:r w:rsidR="00A0247E">
        <w:rPr>
          <w:rFonts w:ascii="Noto Sans" w:eastAsia="Noto Sans" w:hAnsi="Noto Sans" w:cs="Times New Roman"/>
          <w:szCs w:val="18"/>
          <w:lang w:val="cy-GB"/>
        </w:rPr>
        <w:t xml:space="preserve">c </w:t>
      </w:r>
      <w:r w:rsidR="00A0247E">
        <w:rPr>
          <w:rFonts w:ascii="Noto Sans" w:eastAsia="Noto Sans" w:hAnsi="Noto Sans" w:cs="Times New Roman"/>
          <w:i/>
          <w:iCs/>
          <w:szCs w:val="18"/>
          <w:lang w:val="cy-GB"/>
        </w:rPr>
        <w:t xml:space="preserve">LDI </w:t>
      </w:r>
      <w:r w:rsidR="00A0247E">
        <w:rPr>
          <w:rFonts w:ascii="Noto Sans" w:eastAsia="Noto Sans" w:hAnsi="Noto Sans" w:cs="Times New Roman"/>
          <w:szCs w:val="18"/>
          <w:lang w:val="cy-GB"/>
        </w:rPr>
        <w:t>y Cynllun</w:t>
      </w:r>
      <w:r>
        <w:rPr>
          <w:rFonts w:ascii="Noto Sans" w:eastAsia="Noto Sans" w:hAnsi="Noto Sans" w:cs="Times New Roman"/>
          <w:szCs w:val="18"/>
          <w:lang w:val="cy-GB"/>
        </w:rPr>
        <w:t xml:space="preserve">. </w:t>
      </w:r>
    </w:p>
    <w:p w14:paraId="1D88AB1E" w14:textId="18154CFD" w:rsidR="003C1F29" w:rsidRPr="00FF1B1D" w:rsidRDefault="00755C33" w:rsidP="00254DE8">
      <w:pPr>
        <w:pStyle w:val="BodytextRegular"/>
        <w:numPr>
          <w:ilvl w:val="0"/>
          <w:numId w:val="19"/>
        </w:numPr>
        <w:rPr>
          <w:rFonts w:cs="Noto Sans"/>
          <w:i/>
          <w:iCs/>
          <w:szCs w:val="19"/>
          <w:lang w:val="cy-GB"/>
        </w:rPr>
      </w:pPr>
      <w:r>
        <w:rPr>
          <w:rFonts w:ascii="Noto Sans" w:eastAsia="Noto Sans" w:hAnsi="Noto Sans" w:cs="Times New Roman"/>
          <w:szCs w:val="18"/>
          <w:lang w:val="cy-GB"/>
        </w:rPr>
        <w:t xml:space="preserve">Drwy ymchwil gan reolwyr fe ddaethpwyd o hyd i gronfa ragfantoli ac iddi amcanion cynaliadwyedd sydd wedi'i chynnwys yn y portffolio </w:t>
      </w:r>
      <w:r w:rsidR="00A0247E">
        <w:rPr>
          <w:rFonts w:ascii="Noto Sans" w:eastAsia="Noto Sans" w:hAnsi="Noto Sans" w:cs="Times New Roman"/>
          <w:szCs w:val="18"/>
          <w:lang w:val="cy-GB"/>
        </w:rPr>
        <w:t xml:space="preserve">cronfeydd amgen </w:t>
      </w:r>
      <w:r>
        <w:rPr>
          <w:rFonts w:ascii="Noto Sans" w:eastAsia="Noto Sans" w:hAnsi="Noto Sans" w:cs="Times New Roman"/>
          <w:szCs w:val="18"/>
          <w:lang w:val="cy-GB"/>
        </w:rPr>
        <w:t>hylifol</w:t>
      </w:r>
      <w:r>
        <w:rPr>
          <w:rFonts w:ascii="Noto Sans" w:eastAsia="Noto Sans" w:hAnsi="Noto Sans" w:cs="Noto Sans"/>
          <w:i/>
          <w:iCs/>
          <w:szCs w:val="18"/>
          <w:lang w:val="cy-GB"/>
        </w:rPr>
        <w:t xml:space="preserve">. </w:t>
      </w:r>
      <w:r>
        <w:rPr>
          <w:rFonts w:ascii="Noto Sans" w:eastAsia="Noto Sans" w:hAnsi="Noto Sans" w:cs="Noto Sans"/>
          <w:szCs w:val="18"/>
          <w:lang w:val="cy-GB"/>
        </w:rPr>
        <w:t xml:space="preserve">Mae'r gronfa hon yn mynd y tu hwnt i ystyried </w:t>
      </w:r>
      <w:r>
        <w:rPr>
          <w:rFonts w:ascii="Noto Sans" w:eastAsia="Noto Sans" w:hAnsi="Noto Sans" w:cs="Noto Sans"/>
          <w:szCs w:val="18"/>
          <w:lang w:val="cy-GB"/>
        </w:rPr>
        <w:lastRenderedPageBreak/>
        <w:t>risgiau cynaliadwyedd yn unig ac mae’n ati’n weithredol i hyrwyddo amcanion amgylcheddol a chymdeithasol.</w:t>
      </w:r>
    </w:p>
    <w:p w14:paraId="1F196C80" w14:textId="77777777" w:rsidR="00F86237" w:rsidRPr="00133CE4" w:rsidRDefault="00755C33" w:rsidP="00254DE8">
      <w:pPr>
        <w:pStyle w:val="BodytextRegular"/>
        <w:numPr>
          <w:ilvl w:val="0"/>
          <w:numId w:val="19"/>
        </w:numPr>
        <w:rPr>
          <w:rFonts w:cs="Noto Sans"/>
          <w:i/>
          <w:iCs/>
          <w:szCs w:val="19"/>
        </w:rPr>
      </w:pPr>
      <w:r>
        <w:rPr>
          <w:rFonts w:ascii="Noto Sans" w:eastAsia="Noto Sans" w:hAnsi="Noto Sans" w:cs="Times New Roman"/>
          <w:szCs w:val="18"/>
          <w:lang w:val="cy-GB"/>
        </w:rPr>
        <w:t xml:space="preserve">Gwaith gyda'r rheolwr credyd gweithredol craidd i wella eu mandad i ganolbwyntio’n benodol ar drawsnewid er budd yr hinsawdd. Roedd hyn yn cynnwys cyflwyno targed sero net ar lefel y strategaeth. </w:t>
      </w:r>
    </w:p>
    <w:p w14:paraId="2D6432BB" w14:textId="29489E7E" w:rsidR="00296521" w:rsidRPr="00FF1B1D" w:rsidRDefault="00755C33" w:rsidP="00254DE8">
      <w:pPr>
        <w:pStyle w:val="BodytextRegular"/>
        <w:numPr>
          <w:ilvl w:val="0"/>
          <w:numId w:val="19"/>
        </w:numPr>
        <w:rPr>
          <w:rFonts w:cs="Noto Sans"/>
          <w:i/>
          <w:iCs/>
          <w:szCs w:val="19"/>
          <w:lang w:val="cy-GB"/>
        </w:rPr>
      </w:pPr>
      <w:r>
        <w:rPr>
          <w:rFonts w:ascii="Noto Sans" w:eastAsia="Noto Sans" w:hAnsi="Noto Sans" w:cs="Times New Roman"/>
          <w:szCs w:val="18"/>
          <w:lang w:val="cy-GB"/>
        </w:rPr>
        <w:t>Asesiad</w:t>
      </w:r>
      <w:r w:rsidR="00A0247E" w:rsidRPr="00A0247E">
        <w:rPr>
          <w:rFonts w:ascii="Noto Sans" w:eastAsia="Noto Sans" w:hAnsi="Noto Sans" w:cs="Times New Roman"/>
          <w:szCs w:val="18"/>
          <w:lang w:val="cy-GB"/>
        </w:rPr>
        <w:t xml:space="preserve"> blynyddol ar sgoriau amgylcheddol, cymdeithasol a llywodraethu’r Rheolwyr Buddsoddi Sylfaenol yn ôl fframwaith mewnol cynhwysfawr ar gyfer asesu’r ffactorau hynny</w:t>
      </w:r>
      <w:r>
        <w:rPr>
          <w:rFonts w:ascii="Noto Sans" w:eastAsia="Noto Sans" w:hAnsi="Noto Sans" w:cs="Times New Roman"/>
          <w:szCs w:val="18"/>
          <w:lang w:val="cy-GB"/>
        </w:rPr>
        <w:t xml:space="preserve">. Mae rheolwyr â sgoriau is yn cael eu categoreiddio naill ai’n Ymgysylltu Coch neu’n Eithrio Coch, sy'n gofyn am ymgysylltu pellach i wella eu sgôr, neu eu heithrio ar sail eu perfformiad gwael o ran ffactorau amgylcheddol, cymdeithasol a llywodraethu. Defnyddiwyd y sgoriau amgylcheddol, cymdeithasol a llywodraethu hefyd i </w:t>
      </w:r>
      <w:r w:rsidR="00840927">
        <w:rPr>
          <w:rFonts w:ascii="Noto Sans" w:eastAsia="Noto Sans" w:hAnsi="Noto Sans" w:cs="Times New Roman"/>
          <w:szCs w:val="18"/>
          <w:lang w:val="cy-GB"/>
        </w:rPr>
        <w:t>bennu</w:t>
      </w:r>
      <w:r>
        <w:rPr>
          <w:rFonts w:ascii="Noto Sans" w:eastAsia="Noto Sans" w:hAnsi="Noto Sans" w:cs="Times New Roman"/>
          <w:szCs w:val="18"/>
          <w:lang w:val="cy-GB"/>
        </w:rPr>
        <w:t>'r meysydd ymgysylltu â</w:t>
      </w:r>
      <w:r w:rsidR="00840927">
        <w:rPr>
          <w:rFonts w:ascii="Noto Sans" w:eastAsia="Noto Sans" w:hAnsi="Noto Sans" w:cs="Times New Roman"/>
          <w:szCs w:val="18"/>
          <w:lang w:val="cy-GB"/>
        </w:rPr>
        <w:t>’r</w:t>
      </w:r>
      <w:r>
        <w:rPr>
          <w:rFonts w:ascii="Noto Sans" w:eastAsia="Noto Sans" w:hAnsi="Noto Sans" w:cs="Times New Roman"/>
          <w:szCs w:val="18"/>
          <w:lang w:val="cy-GB"/>
        </w:rPr>
        <w:t xml:space="preserve"> Rheolwyr Buddsoddi Sylfaenol ar draws y </w:t>
      </w:r>
      <w:r w:rsidR="00840927">
        <w:rPr>
          <w:rFonts w:ascii="Noto Sans" w:eastAsia="Noto Sans" w:hAnsi="Noto Sans" w:cs="Times New Roman"/>
          <w:szCs w:val="18"/>
          <w:lang w:val="cy-GB"/>
        </w:rPr>
        <w:t>gwahanol f</w:t>
      </w:r>
      <w:r>
        <w:rPr>
          <w:rFonts w:ascii="Noto Sans" w:eastAsia="Noto Sans" w:hAnsi="Noto Sans" w:cs="Times New Roman"/>
          <w:szCs w:val="18"/>
          <w:lang w:val="cy-GB"/>
        </w:rPr>
        <w:t xml:space="preserve">laenoriaethau ymgysylltu. </w:t>
      </w:r>
    </w:p>
    <w:p w14:paraId="77FB0DAA" w14:textId="77777777" w:rsidR="00296521" w:rsidRPr="00FF1B1D" w:rsidRDefault="00755C33" w:rsidP="00254DE8">
      <w:pPr>
        <w:pStyle w:val="BodytextRegular"/>
        <w:numPr>
          <w:ilvl w:val="0"/>
          <w:numId w:val="19"/>
        </w:numPr>
        <w:rPr>
          <w:lang w:val="cy-GB"/>
        </w:rPr>
      </w:pPr>
      <w:r>
        <w:rPr>
          <w:rFonts w:ascii="Noto Sans" w:eastAsia="Noto Sans" w:hAnsi="Noto Sans" w:cs="Times New Roman"/>
          <w:szCs w:val="18"/>
          <w:lang w:val="cy-GB"/>
        </w:rPr>
        <w:t>Buddsoddi rheolaidd a diwydrwydd dyladwy gweithredol ar y Rheolwyr Buddsoddi Sylfaenol i fonitro’r polisïau pleidleisio ac ymgysylltu o ran buddsoddiadau'r Cynllun.</w:t>
      </w:r>
    </w:p>
    <w:p w14:paraId="75483BE0" w14:textId="2776B273" w:rsidR="007509CC" w:rsidRPr="00FF1B1D" w:rsidRDefault="00755C33" w:rsidP="00254DE8">
      <w:pPr>
        <w:pStyle w:val="BodytextRegular"/>
        <w:numPr>
          <w:ilvl w:val="0"/>
          <w:numId w:val="19"/>
        </w:numPr>
        <w:rPr>
          <w:lang w:val="cy-GB"/>
        </w:rPr>
      </w:pPr>
      <w:r>
        <w:rPr>
          <w:rFonts w:ascii="Noto Sans" w:eastAsia="Noto Sans" w:hAnsi="Noto Sans" w:cs="Times New Roman"/>
          <w:szCs w:val="18"/>
          <w:lang w:val="cy-GB"/>
        </w:rPr>
        <w:t xml:space="preserve">Yn ogystal â’r adroddiadau rheolaidd, mae'r Rheolwr Ymddiriedol wedi datblygu ei adroddiadau ar ffactorau amgylcheddol, cymdeithasol a llywodraethu i ddarparu enghreifftiau o bleidleisio ac ymgysylltu i'r Ymddiriedolwr, sy’n hwyluso adolygiad mwy rheolaidd trwy gydol y flwyddyn ar weithgareddau stiwardiaeth y Rheolwr Ymddiriedol a'r Rheolwyr Buddsoddi </w:t>
      </w:r>
      <w:r>
        <w:rPr>
          <w:rFonts w:ascii="Noto Sans" w:eastAsia="Noto Sans" w:hAnsi="Noto Sans" w:cs="Times New Roman"/>
          <w:color w:val="000000"/>
          <w:szCs w:val="18"/>
          <w:lang w:val="cy-GB"/>
        </w:rPr>
        <w:t xml:space="preserve">Sylfaenol. Yn ogystal, mae'r adroddiadau chwarterol hefyd yn cynnwys tudalennau "ffocws" i gyfleu </w:t>
      </w:r>
      <w:r>
        <w:rPr>
          <w:rFonts w:ascii="Noto Sans" w:eastAsia="Noto Sans" w:hAnsi="Noto Sans" w:cs="Times New Roman"/>
          <w:szCs w:val="18"/>
          <w:lang w:val="cy-GB"/>
        </w:rPr>
        <w:t xml:space="preserve">pynciau cyfoes a deunydd addysgol ar faterion amgylcheddol, cymdeithasol a llywodraethu i’r Ymddiriedolwr, </w:t>
      </w:r>
      <w:r w:rsidR="00840927" w:rsidRPr="00840927">
        <w:rPr>
          <w:rFonts w:ascii="Noto Sans" w:eastAsia="Noto Sans" w:hAnsi="Noto Sans" w:cs="Times New Roman"/>
          <w:szCs w:val="18"/>
          <w:lang w:val="cy-GB"/>
        </w:rPr>
        <w:t>e.e. sut mae’r ffactorau amgylcheddol, cymdeithasol a llywodraethu yn cael eu hymgorffori mewn categorïau penodol o asedau.</w:t>
      </w:r>
    </w:p>
    <w:p w14:paraId="6F2DE9CC" w14:textId="77777777" w:rsidR="00DE22FE" w:rsidRPr="00FF1B1D" w:rsidRDefault="00755C33" w:rsidP="00254DE8">
      <w:pPr>
        <w:pStyle w:val="BodytextRegular"/>
        <w:numPr>
          <w:ilvl w:val="0"/>
          <w:numId w:val="19"/>
        </w:numPr>
        <w:rPr>
          <w:lang w:val="cy-GB"/>
        </w:rPr>
      </w:pPr>
      <w:r>
        <w:rPr>
          <w:rFonts w:ascii="Noto Sans" w:eastAsia="Noto Sans" w:hAnsi="Noto Sans" w:cs="Times New Roman"/>
          <w:szCs w:val="18"/>
          <w:lang w:val="cy-GB"/>
        </w:rPr>
        <w:t xml:space="preserve">Datblygu metrig bioamrywiaeth </w:t>
      </w:r>
      <w:proofErr w:type="spellStart"/>
      <w:r>
        <w:rPr>
          <w:rFonts w:ascii="Noto Sans" w:eastAsia="Noto Sans" w:hAnsi="Noto Sans" w:cs="Times New Roman"/>
          <w:szCs w:val="18"/>
          <w:lang w:val="cy-GB"/>
        </w:rPr>
        <w:t>NatCapEx</w:t>
      </w:r>
      <w:proofErr w:type="spellEnd"/>
      <w:r>
        <w:rPr>
          <w:rFonts w:ascii="Noto Sans" w:eastAsia="Noto Sans" w:hAnsi="Noto Sans" w:cs="Times New Roman"/>
          <w:szCs w:val="18"/>
          <w:lang w:val="cy-GB"/>
        </w:rPr>
        <w:t xml:space="preserve"> i'w ddefnyddio fel offeryn ymgysylltu ac i ddarparu gwell dealltwriaeth o fod yn agored i risgiau sy'n gysylltiedig â byd natur.</w:t>
      </w:r>
    </w:p>
    <w:p w14:paraId="4F6F26D4" w14:textId="072D718D" w:rsidR="00296521" w:rsidRPr="00FF1B1D" w:rsidRDefault="00755C33" w:rsidP="006C2672">
      <w:pPr>
        <w:pStyle w:val="BodytextRegular"/>
        <w:rPr>
          <w:lang w:val="cy-GB"/>
        </w:rPr>
      </w:pPr>
      <w:r>
        <w:rPr>
          <w:rFonts w:ascii="Noto Sans" w:eastAsia="Noto Sans" w:hAnsi="Noto Sans" w:cs="Times New Roman"/>
          <w:szCs w:val="18"/>
          <w:lang w:val="cy-GB"/>
        </w:rPr>
        <w:t xml:space="preserve">O ystyried yr ystadegau pleidleisio a'r ymddygiad a nodir yn y Datganiad Gweithredu hwn, ynghyd â'r gweithgaredd ymgysylltu a gynhaliwyd ar ran yr Ymddiriedolwr yn ystod Blwyddyn y Cynllun o fewn y </w:t>
      </w:r>
      <w:r w:rsidR="00840927">
        <w:rPr>
          <w:rFonts w:ascii="Noto Sans" w:eastAsia="Noto Sans" w:hAnsi="Noto Sans" w:cs="Times New Roman"/>
          <w:szCs w:val="18"/>
          <w:lang w:val="cy-GB"/>
        </w:rPr>
        <w:t xml:space="preserve">portffolios </w:t>
      </w:r>
      <w:proofErr w:type="spellStart"/>
      <w:r w:rsidR="00840927" w:rsidRPr="00840927">
        <w:rPr>
          <w:rFonts w:ascii="Noto Sans" w:eastAsia="Noto Sans" w:hAnsi="Noto Sans" w:cs="Times New Roman"/>
          <w:i/>
          <w:iCs/>
          <w:szCs w:val="18"/>
          <w:lang w:val="cy-GB"/>
        </w:rPr>
        <w:t>Growth</w:t>
      </w:r>
      <w:proofErr w:type="spellEnd"/>
      <w:r w:rsidR="00840927" w:rsidRPr="00840927">
        <w:rPr>
          <w:rFonts w:ascii="Noto Sans" w:eastAsia="Noto Sans" w:hAnsi="Noto Sans" w:cs="Times New Roman"/>
          <w:i/>
          <w:iCs/>
          <w:szCs w:val="18"/>
          <w:lang w:val="cy-GB"/>
        </w:rPr>
        <w:t xml:space="preserve">, </w:t>
      </w:r>
      <w:proofErr w:type="spellStart"/>
      <w:r w:rsidR="00840927" w:rsidRPr="00840927">
        <w:rPr>
          <w:rFonts w:ascii="Noto Sans" w:eastAsia="Noto Sans" w:hAnsi="Noto Sans" w:cs="Times New Roman"/>
          <w:i/>
          <w:iCs/>
          <w:szCs w:val="18"/>
          <w:lang w:val="cy-GB"/>
        </w:rPr>
        <w:t>Cashflow</w:t>
      </w:r>
      <w:proofErr w:type="spellEnd"/>
      <w:r w:rsidR="00840927" w:rsidRPr="00840927">
        <w:rPr>
          <w:rFonts w:ascii="Noto Sans" w:eastAsia="Noto Sans" w:hAnsi="Noto Sans" w:cs="Times New Roman"/>
          <w:i/>
          <w:iCs/>
          <w:szCs w:val="18"/>
          <w:lang w:val="cy-GB"/>
        </w:rPr>
        <w:t xml:space="preserve"> </w:t>
      </w:r>
      <w:proofErr w:type="spellStart"/>
      <w:r w:rsidR="00840927" w:rsidRPr="00840927">
        <w:rPr>
          <w:rFonts w:ascii="Noto Sans" w:eastAsia="Noto Sans" w:hAnsi="Noto Sans" w:cs="Times New Roman"/>
          <w:i/>
          <w:iCs/>
          <w:szCs w:val="18"/>
          <w:lang w:val="cy-GB"/>
        </w:rPr>
        <w:t>Matching</w:t>
      </w:r>
      <w:proofErr w:type="spellEnd"/>
      <w:r w:rsidR="00840927" w:rsidRPr="00840927">
        <w:rPr>
          <w:rFonts w:ascii="Noto Sans" w:eastAsia="Noto Sans" w:hAnsi="Noto Sans" w:cs="Times New Roman"/>
          <w:i/>
          <w:iCs/>
          <w:szCs w:val="18"/>
          <w:lang w:val="cy-GB"/>
        </w:rPr>
        <w:t xml:space="preserve"> Credit </w:t>
      </w:r>
      <w:r w:rsidR="00840927">
        <w:rPr>
          <w:rFonts w:ascii="Noto Sans" w:eastAsia="Noto Sans" w:hAnsi="Noto Sans" w:cs="Times New Roman"/>
          <w:szCs w:val="18"/>
          <w:lang w:val="cy-GB"/>
        </w:rPr>
        <w:t>ac</w:t>
      </w:r>
      <w:r w:rsidR="00840927" w:rsidRPr="00840927">
        <w:rPr>
          <w:rFonts w:ascii="Noto Sans" w:eastAsia="Noto Sans" w:hAnsi="Noto Sans" w:cs="Times New Roman"/>
          <w:i/>
          <w:iCs/>
          <w:szCs w:val="18"/>
          <w:lang w:val="cy-GB"/>
        </w:rPr>
        <w:t xml:space="preserve"> LDI</w:t>
      </w:r>
      <w:r>
        <w:rPr>
          <w:rFonts w:ascii="Noto Sans" w:eastAsia="Noto Sans" w:hAnsi="Noto Sans" w:cs="Times New Roman"/>
          <w:szCs w:val="18"/>
          <w:lang w:val="cy-GB"/>
        </w:rPr>
        <w:t xml:space="preserve">, mae'r Ymddiriedolwr yn falch o adrodd bod y Rheolwr Ymddiriedol a'r Rheolwyr Buddsoddi Sylfaenol wedi dangos lefelau uchel o bleidleisio ac ymgysylltu yn unol â'u polisi stiwardiaeth. </w:t>
      </w:r>
    </w:p>
    <w:p w14:paraId="76316642" w14:textId="77777777" w:rsidR="00296521" w:rsidRPr="00FF1B1D" w:rsidRDefault="00755C33" w:rsidP="00254DE8">
      <w:pPr>
        <w:pStyle w:val="BodytextRegular"/>
        <w:rPr>
          <w:lang w:val="cy-GB"/>
        </w:rPr>
      </w:pPr>
      <w:r>
        <w:rPr>
          <w:rFonts w:ascii="Noto Sans" w:eastAsia="Noto Sans" w:hAnsi="Noto Sans" w:cs="Times New Roman"/>
          <w:szCs w:val="18"/>
          <w:lang w:val="cy-GB"/>
        </w:rPr>
        <w:t>Yn benodol, nododd yr Ymddiriedolwr:</w:t>
      </w:r>
    </w:p>
    <w:p w14:paraId="602CEA9C" w14:textId="77777777" w:rsidR="00296521" w:rsidRPr="00FF1B1D" w:rsidRDefault="00755C33" w:rsidP="00254DE8">
      <w:pPr>
        <w:pStyle w:val="BodytextRegular"/>
        <w:numPr>
          <w:ilvl w:val="0"/>
          <w:numId w:val="20"/>
        </w:numPr>
        <w:rPr>
          <w:lang w:val="cy-GB"/>
        </w:rPr>
      </w:pPr>
      <w:r>
        <w:rPr>
          <w:rFonts w:ascii="Noto Sans" w:eastAsia="Noto Sans" w:hAnsi="Noto Sans" w:cs="Times New Roman"/>
          <w:szCs w:val="18"/>
          <w:lang w:val="cy-GB"/>
        </w:rPr>
        <w:t>Fod pob rheolwr wedi dangos lefelau uchel o weithredu ar hawliau pleidleisio, lle’r oedd pleidleisio yn berthnasol.</w:t>
      </w:r>
    </w:p>
    <w:p w14:paraId="36314D98" w14:textId="77777777" w:rsidR="00296521" w:rsidRPr="00FF1B1D" w:rsidRDefault="00755C33" w:rsidP="00254DE8">
      <w:pPr>
        <w:pStyle w:val="BodytextRegular"/>
        <w:numPr>
          <w:ilvl w:val="0"/>
          <w:numId w:val="20"/>
        </w:numPr>
        <w:rPr>
          <w:lang w:val="cy-GB"/>
        </w:rPr>
      </w:pPr>
      <w:r>
        <w:rPr>
          <w:rFonts w:ascii="Noto Sans" w:eastAsia="Noto Sans" w:hAnsi="Noto Sans" w:cs="Times New Roman"/>
          <w:szCs w:val="18"/>
          <w:lang w:val="cy-GB"/>
        </w:rPr>
        <w:t>Lle nad oedd hawliau pleidleisio ynghlwm wrth y daliadau, fod y Rheolwyr Buddsoddi Sylfaenol wedi dangos eu bod wedi cynnal lefel dda o weithgarwch ymgysylltu â'r cwmnïau sylfaenol dros Flwyddyn y Cynllun.</w:t>
      </w:r>
    </w:p>
    <w:p w14:paraId="1C7AA1C7" w14:textId="77777777" w:rsidR="00254DE8" w:rsidRPr="00FF1B1D" w:rsidRDefault="00755C33" w:rsidP="00254DE8">
      <w:pPr>
        <w:pStyle w:val="BodytextRegular"/>
        <w:numPr>
          <w:ilvl w:val="0"/>
          <w:numId w:val="20"/>
        </w:numPr>
        <w:rPr>
          <w:lang w:val="cy-GB"/>
        </w:rPr>
      </w:pPr>
      <w:r>
        <w:rPr>
          <w:rFonts w:ascii="Noto Sans" w:eastAsia="Noto Sans" w:hAnsi="Noto Sans" w:cs="Times New Roman"/>
          <w:szCs w:val="18"/>
          <w:lang w:val="cy-GB"/>
        </w:rPr>
        <w:t>Bod heriau i’r rheolwyr wedi digwydd, ac fe welir hynny mewn pleidleisiau a wnaed gan y Rheolwyr Buddsoddi Sylfaenol yn erbyn y rheolwyr.</w:t>
      </w:r>
    </w:p>
    <w:p w14:paraId="279D15CD" w14:textId="0F12E5FC" w:rsidR="00254DE8" w:rsidRPr="00FF1B1D" w:rsidRDefault="00755C33" w:rsidP="00254DE8">
      <w:pPr>
        <w:pStyle w:val="BodytextRegular"/>
        <w:numPr>
          <w:ilvl w:val="0"/>
          <w:numId w:val="20"/>
        </w:numPr>
        <w:rPr>
          <w:lang w:val="cy-GB"/>
        </w:rPr>
      </w:pPr>
      <w:r>
        <w:rPr>
          <w:rFonts w:ascii="Noto Sans" w:eastAsia="Noto Sans" w:hAnsi="Noto Sans" w:cs="Times New Roman"/>
          <w:szCs w:val="18"/>
          <w:lang w:val="cy-GB"/>
        </w:rPr>
        <w:t>Bod y Rheolwr Ymddiriedol wedi cynnal lefel uchel o weithgareddau ymgysylltu gyda'r Rheolwyr Buddsoddi Sylfaenol, gan ganolbwyntio ar feysydd sy’n tanberfformio a dyraniadau materol ar draws tair blaenoriaeth ymgysylltu wahanol.</w:t>
      </w:r>
    </w:p>
    <w:p w14:paraId="505A3064" w14:textId="77EC3FDE" w:rsidR="00DD0073" w:rsidRPr="00FF1B1D" w:rsidRDefault="00755C33" w:rsidP="00254DE8">
      <w:pPr>
        <w:pStyle w:val="BodytextRegular"/>
        <w:numPr>
          <w:ilvl w:val="0"/>
          <w:numId w:val="20"/>
        </w:numPr>
        <w:rPr>
          <w:lang w:val="cy-GB"/>
        </w:rPr>
      </w:pPr>
      <w:r>
        <w:rPr>
          <w:rFonts w:ascii="Noto Sans" w:eastAsia="Noto Sans" w:hAnsi="Noto Sans" w:cs="Times New Roman"/>
          <w:szCs w:val="18"/>
          <w:lang w:val="cy-GB"/>
        </w:rPr>
        <w:t xml:space="preserve">Bod y Rheolwr Ymddiriedol hefyd wedi cynnal lefel uchel o ymgysylltu â gwahanol gyrff llywodraethu ar gyfer y mandad </w:t>
      </w:r>
      <w:proofErr w:type="spellStart"/>
      <w:r>
        <w:rPr>
          <w:rFonts w:ascii="Noto Sans" w:eastAsia="Noto Sans" w:hAnsi="Noto Sans" w:cs="Times New Roman"/>
          <w:szCs w:val="18"/>
          <w:lang w:val="cy-GB"/>
        </w:rPr>
        <w:t>Rhagfantoli</w:t>
      </w:r>
      <w:proofErr w:type="spellEnd"/>
      <w:r>
        <w:rPr>
          <w:rFonts w:ascii="Noto Sans" w:eastAsia="Noto Sans" w:hAnsi="Noto Sans" w:cs="Times New Roman"/>
          <w:szCs w:val="18"/>
          <w:lang w:val="cy-GB"/>
        </w:rPr>
        <w:t xml:space="preserve"> </w:t>
      </w:r>
      <w:r w:rsidR="00840927">
        <w:rPr>
          <w:rFonts w:ascii="Noto Sans" w:eastAsia="Noto Sans" w:hAnsi="Noto Sans" w:cs="Times New Roman"/>
          <w:szCs w:val="18"/>
          <w:lang w:val="cy-GB"/>
        </w:rPr>
        <w:t xml:space="preserve">Rhwymedigaethau </w:t>
      </w:r>
      <w:r>
        <w:rPr>
          <w:rFonts w:ascii="Noto Sans" w:eastAsia="Noto Sans" w:hAnsi="Noto Sans" w:cs="Times New Roman"/>
          <w:szCs w:val="18"/>
          <w:lang w:val="cy-GB"/>
        </w:rPr>
        <w:t xml:space="preserve">i sicrhau bod rhaglen </w:t>
      </w:r>
      <w:proofErr w:type="spellStart"/>
      <w:r>
        <w:rPr>
          <w:rFonts w:ascii="Noto Sans" w:eastAsia="Noto Sans" w:hAnsi="Noto Sans" w:cs="Times New Roman"/>
          <w:szCs w:val="18"/>
          <w:lang w:val="cy-GB"/>
        </w:rPr>
        <w:t>rhagfantoli</w:t>
      </w:r>
      <w:proofErr w:type="spellEnd"/>
      <w:r>
        <w:rPr>
          <w:rFonts w:ascii="Noto Sans" w:eastAsia="Noto Sans" w:hAnsi="Noto Sans" w:cs="Times New Roman"/>
          <w:szCs w:val="18"/>
          <w:lang w:val="cy-GB"/>
        </w:rPr>
        <w:t xml:space="preserve"> </w:t>
      </w:r>
      <w:r w:rsidR="00840927">
        <w:rPr>
          <w:rFonts w:ascii="Noto Sans" w:eastAsia="Noto Sans" w:hAnsi="Noto Sans" w:cs="Times New Roman"/>
          <w:szCs w:val="18"/>
          <w:lang w:val="cy-GB"/>
        </w:rPr>
        <w:t xml:space="preserve">rhwymedigaethau’r </w:t>
      </w:r>
      <w:r>
        <w:rPr>
          <w:rFonts w:ascii="Noto Sans" w:eastAsia="Noto Sans" w:hAnsi="Noto Sans" w:cs="Times New Roman"/>
          <w:szCs w:val="18"/>
          <w:lang w:val="cy-GB"/>
        </w:rPr>
        <w:t xml:space="preserve"> Cynllun yn </w:t>
      </w:r>
      <w:r w:rsidR="00840927">
        <w:rPr>
          <w:rFonts w:ascii="Noto Sans" w:eastAsia="Noto Sans" w:hAnsi="Noto Sans" w:cs="Times New Roman"/>
          <w:szCs w:val="18"/>
          <w:lang w:val="cy-GB"/>
        </w:rPr>
        <w:t xml:space="preserve">dal i </w:t>
      </w:r>
      <w:r>
        <w:rPr>
          <w:rFonts w:ascii="Noto Sans" w:eastAsia="Noto Sans" w:hAnsi="Noto Sans" w:cs="Times New Roman"/>
          <w:szCs w:val="18"/>
          <w:lang w:val="cy-GB"/>
        </w:rPr>
        <w:t>fod yn gadarn yn sgil digwyddiadau Argyfwng Giltiau Hydref 2022. Ar ben hynny, rhoddodd y Rheolwr Ymddiriedol fewnbwn i'r cyrff llywodraethu hynny i sicrhau eu bod yn parhau i gyflawni canlyniadau gwell byth i'w cleientiaid, gan gynnwys y Cynllun.</w:t>
      </w:r>
    </w:p>
    <w:p w14:paraId="2EFF3AC8" w14:textId="77777777" w:rsidR="00C87D46" w:rsidRPr="00FF1B1D" w:rsidRDefault="00755C33" w:rsidP="002C5208">
      <w:pPr>
        <w:pStyle w:val="BodytextBold"/>
        <w:rPr>
          <w:lang w:val="cy-GB"/>
        </w:rPr>
      </w:pPr>
      <w:r>
        <w:rPr>
          <w:rFonts w:ascii="Noto Sans" w:eastAsia="Noto Sans" w:hAnsi="Noto Sans" w:cs="Times New Roman"/>
          <w:bCs/>
          <w:szCs w:val="18"/>
          <w:lang w:val="cy-GB"/>
        </w:rPr>
        <w:t>O ystyried y gweithgareddau a gynhaliwyd yn ystod Blwyddyn y Cynllun a thrwy baratoi'r Datganiad Gweithredu hwn, mae'r Ymddiriedolwr yn credu ei fod wedi gweithredu yn unol â Chanllawiau'r DWP dros Flwyddyn y Cynllun.</w:t>
      </w:r>
    </w:p>
    <w:p w14:paraId="107EC4F4" w14:textId="77777777" w:rsidR="00C87D46" w:rsidRPr="00FF1B1D" w:rsidRDefault="00755C33">
      <w:pPr>
        <w:spacing w:after="200" w:line="276" w:lineRule="auto"/>
        <w:rPr>
          <w:b/>
          <w:sz w:val="18"/>
          <w:szCs w:val="20"/>
          <w:lang w:val="cy-GB"/>
        </w:rPr>
      </w:pPr>
      <w:r w:rsidRPr="00FF1B1D">
        <w:rPr>
          <w:lang w:val="cy-GB"/>
        </w:rPr>
        <w:br w:type="page"/>
      </w:r>
    </w:p>
    <w:p w14:paraId="6A568441" w14:textId="77777777" w:rsidR="002143B6" w:rsidRPr="00FF1B1D" w:rsidRDefault="002143B6" w:rsidP="002C5208">
      <w:pPr>
        <w:pStyle w:val="BodytextBold"/>
        <w:rPr>
          <w:lang w:val="cy-GB"/>
        </w:rPr>
      </w:pPr>
    </w:p>
    <w:p w14:paraId="141C939F" w14:textId="77777777" w:rsidR="005D3482" w:rsidRPr="00FF1B1D" w:rsidRDefault="00755C33" w:rsidP="005D3482">
      <w:pPr>
        <w:pStyle w:val="Multilevellist1ToC"/>
        <w:rPr>
          <w:lang w:val="cy-GB"/>
        </w:rPr>
      </w:pPr>
      <w:r>
        <w:rPr>
          <w:rFonts w:eastAsia="Schroders Circular TT" w:cs="Times New Roman"/>
          <w:color w:val="001E41"/>
          <w:szCs w:val="32"/>
          <w:lang w:val="cy-GB"/>
        </w:rPr>
        <w:t>Pleidleisio yn ystod Blwyddyn y Cynllun</w:t>
      </w:r>
    </w:p>
    <w:p w14:paraId="275804B8" w14:textId="0A14F024" w:rsidR="005D3482" w:rsidRPr="00FF1B1D" w:rsidRDefault="00755C33" w:rsidP="00DD0073">
      <w:pPr>
        <w:pStyle w:val="BodytextRegular"/>
        <w:rPr>
          <w:lang w:val="cy-GB"/>
        </w:rPr>
      </w:pPr>
      <w:r>
        <w:rPr>
          <w:rFonts w:ascii="Noto Sans" w:eastAsia="Noto Sans" w:hAnsi="Noto Sans" w:cs="Times New Roman"/>
          <w:szCs w:val="18"/>
          <w:lang w:val="cy-GB"/>
        </w:rPr>
        <w:t xml:space="preserve">Mae'r Ymddiriedolwr wedi dirprwyo cyfrifoldeb am bleidleisio ar ei ran i'r Rheolwr Ymddiriedol a'r Rheolwyr Buddsoddi Sylfaenol. Mae'r rhan fwyaf o hawliau pleidleisio sy'n gysylltiedig â buddsoddiadau'r Cynllun yn berthnasol i'r gwarannau sylfaenol o fewn y cronfeydd </w:t>
      </w:r>
      <w:r w:rsidR="000B2FF5">
        <w:rPr>
          <w:rFonts w:ascii="Noto Sans" w:eastAsia="Noto Sans" w:hAnsi="Noto Sans" w:cs="Times New Roman"/>
          <w:szCs w:val="18"/>
          <w:lang w:val="cy-GB"/>
        </w:rPr>
        <w:t>ar y cyd</w:t>
      </w:r>
      <w:r>
        <w:rPr>
          <w:rFonts w:ascii="Noto Sans" w:eastAsia="Noto Sans" w:hAnsi="Noto Sans" w:cs="Times New Roman"/>
          <w:szCs w:val="18"/>
          <w:lang w:val="cy-GB"/>
        </w:rPr>
        <w:t xml:space="preserve"> a reolir gan y Rheolwyr Buddsoddi Sylfaenol. Mewn cyfarfod cyffredinol o gwmni sy'n cyhoeddi'r gwarannau hyn, mae'r Rheolwyr Buddsoddi Sylfaenol yn arfer eu hawliau pleidleisio yn unol â’u polisïau eu hunain, ac mae’n bosib y bydd y Rheolwr Ymddiriedol wedi dylanwadu arnynt.</w:t>
      </w:r>
    </w:p>
    <w:p w14:paraId="76B9C508" w14:textId="38047FFB" w:rsidR="005D3482" w:rsidRPr="00FF1B1D" w:rsidRDefault="00755C33" w:rsidP="005D3482">
      <w:pPr>
        <w:pStyle w:val="BodytextRegular"/>
        <w:rPr>
          <w:lang w:val="cy-GB"/>
        </w:rPr>
      </w:pPr>
      <w:r>
        <w:rPr>
          <w:rFonts w:ascii="Noto Sans" w:eastAsia="Noto Sans" w:hAnsi="Noto Sans" w:cs="Times New Roman"/>
          <w:szCs w:val="18"/>
          <w:lang w:val="cy-GB"/>
        </w:rPr>
        <w:t xml:space="preserve">Mae'r cronfeydd </w:t>
      </w:r>
      <w:r w:rsidR="000B2FF5">
        <w:rPr>
          <w:rFonts w:ascii="Noto Sans" w:eastAsia="Noto Sans" w:hAnsi="Noto Sans" w:cs="Times New Roman"/>
          <w:szCs w:val="18"/>
          <w:lang w:val="cy-GB"/>
        </w:rPr>
        <w:t xml:space="preserve">ar y cyd </w:t>
      </w:r>
      <w:r>
        <w:rPr>
          <w:rFonts w:ascii="Noto Sans" w:eastAsia="Noto Sans" w:hAnsi="Noto Sans" w:cs="Times New Roman"/>
          <w:szCs w:val="18"/>
          <w:lang w:val="cy-GB"/>
        </w:rPr>
        <w:t>eu hunain yn aml yn rhoi hawliau penodol ynghylch pleidleisio neu bolisïau. Mae'r hawliau hyn yn cael eu harfer gan y Rheolwr Ymddiriedol ar ran yr Ymddiriedolwr, yn unol â pholisi stiwardiaeth yr Ymddiriedolwr.</w:t>
      </w:r>
      <w:bookmarkStart w:id="2" w:name="_Hlk130734656"/>
      <w:r>
        <w:rPr>
          <w:rFonts w:ascii="Noto Sans" w:eastAsia="Noto Sans" w:hAnsi="Noto Sans" w:cs="Times New Roman"/>
          <w:szCs w:val="18"/>
          <w:lang w:val="cy-GB"/>
        </w:rPr>
        <w:t xml:space="preserve"> </w:t>
      </w:r>
    </w:p>
    <w:p w14:paraId="4FC8BAF7" w14:textId="77777777" w:rsidR="005D3482" w:rsidRPr="00FF1B1D" w:rsidRDefault="00755C33" w:rsidP="005D3482">
      <w:pPr>
        <w:pStyle w:val="Paragraphheaderprussiannavy"/>
        <w:rPr>
          <w:lang w:val="cy-GB"/>
        </w:rPr>
      </w:pPr>
      <w:bookmarkStart w:id="3" w:name="_Hlk152318381"/>
      <w:bookmarkEnd w:id="2"/>
      <w:r>
        <w:rPr>
          <w:rFonts w:eastAsia="Schroders Circular TT" w:cs="Times New Roman"/>
          <w:color w:val="001E41"/>
          <w:szCs w:val="20"/>
          <w:lang w:val="cy-GB"/>
        </w:rPr>
        <w:t>Pleidleisio gan y Rheolwr Ymddiriedol</w:t>
      </w:r>
    </w:p>
    <w:p w14:paraId="62B987B2" w14:textId="37170736" w:rsidR="005D3482" w:rsidRPr="00FF1B1D" w:rsidRDefault="00755C33" w:rsidP="005D3482">
      <w:pPr>
        <w:pStyle w:val="BodytextRegular"/>
        <w:rPr>
          <w:lang w:val="cy-GB"/>
        </w:rPr>
      </w:pPr>
      <w:r>
        <w:rPr>
          <w:rFonts w:ascii="Noto Sans" w:eastAsia="Noto Sans" w:hAnsi="Noto Sans" w:cs="Times New Roman"/>
          <w:szCs w:val="18"/>
          <w:lang w:val="cy-GB"/>
        </w:rPr>
        <w:t xml:space="preserve">Dros y flwyddyn hyd at 30 Mehefin 2025, </w:t>
      </w:r>
      <w:bookmarkStart w:id="4" w:name="_Hlk145667614"/>
      <w:r w:rsidR="000B2FF5">
        <w:rPr>
          <w:rFonts w:ascii="Noto Sans" w:eastAsia="Noto Sans" w:hAnsi="Noto Sans" w:cs="Times New Roman"/>
          <w:szCs w:val="18"/>
          <w:lang w:val="cy-GB"/>
        </w:rPr>
        <w:t>ynghylch b</w:t>
      </w:r>
      <w:r>
        <w:rPr>
          <w:rFonts w:ascii="Noto Sans" w:eastAsia="Noto Sans" w:hAnsi="Noto Sans" w:cs="Times New Roman"/>
          <w:szCs w:val="18"/>
          <w:lang w:val="cy-GB"/>
        </w:rPr>
        <w:t>uddsoddiadau cronf</w:t>
      </w:r>
      <w:r w:rsidR="000B2FF5">
        <w:rPr>
          <w:rFonts w:ascii="Noto Sans" w:eastAsia="Noto Sans" w:hAnsi="Noto Sans" w:cs="Times New Roman"/>
          <w:szCs w:val="18"/>
          <w:lang w:val="cy-GB"/>
        </w:rPr>
        <w:t xml:space="preserve">eydd ar y cyd </w:t>
      </w:r>
      <w:r>
        <w:rPr>
          <w:rFonts w:ascii="Noto Sans" w:eastAsia="Noto Sans" w:hAnsi="Noto Sans" w:cs="Times New Roman"/>
          <w:szCs w:val="18"/>
          <w:lang w:val="cy-GB"/>
        </w:rPr>
        <w:t>y cleientiaid</w:t>
      </w:r>
      <w:r>
        <w:rPr>
          <w:rStyle w:val="FootnoteReference"/>
        </w:rPr>
        <w:footnoteReference w:id="2"/>
      </w:r>
      <w:r>
        <w:rPr>
          <w:rFonts w:ascii="Noto Sans" w:eastAsia="Noto Sans" w:hAnsi="Noto Sans" w:cs="Times New Roman"/>
          <w:szCs w:val="18"/>
          <w:lang w:val="cy-GB"/>
        </w:rPr>
        <w:t xml:space="preserve">, pleidleisiodd y Rheolwr Ymddiriedol ar 120 o benderfyniadau mewn 17 o gyfarfodydd. Pleidleisiodd y Rheolwr Ymddiriedol yn erbyn y rheolwyr ar 12 penderfyniad (10.0% o gyfanswm y penderfyniadau) ac ymataliodd ar 47 o benderfyniadau (39.2% o gyfanswm y penderfyniadau). Roedd pynciau’r pleidleisio yn cwmpasu ystod o feysydd, gan gynnwys cyfansoddiad byrddau gweithredol, prosesau rheoli buddsoddiadau, dogfennaeth ar gronfeydd, deiliadaeth archwilwyr, a chostau cronfeydd. Nododd yr Ymddiriedolwr fod y pleidleisio a wnaed gan y Rheolwr Ymddiriedol a ddangosir yn yr adran hon yn ymwneud â rheoli'r cronfeydd </w:t>
      </w:r>
      <w:r w:rsidR="00AD5AD7">
        <w:rPr>
          <w:rFonts w:ascii="Noto Sans" w:eastAsia="Noto Sans" w:hAnsi="Noto Sans" w:cs="Times New Roman"/>
          <w:szCs w:val="18"/>
          <w:lang w:val="cy-GB"/>
        </w:rPr>
        <w:t xml:space="preserve">ar y cyd </w:t>
      </w:r>
      <w:r>
        <w:rPr>
          <w:rFonts w:ascii="Noto Sans" w:eastAsia="Noto Sans" w:hAnsi="Noto Sans" w:cs="Times New Roman"/>
          <w:szCs w:val="18"/>
          <w:lang w:val="cy-GB"/>
        </w:rPr>
        <w:t xml:space="preserve">eu hunain yn hytrach na gwarannau’r portffolios sylfaenol, ond mae ystadegau pleidleisio Cronfa </w:t>
      </w:r>
      <w:proofErr w:type="spellStart"/>
      <w:r>
        <w:rPr>
          <w:rFonts w:ascii="Noto Sans" w:eastAsia="Noto Sans" w:hAnsi="Noto Sans" w:cs="Times New Roman"/>
          <w:szCs w:val="18"/>
          <w:lang w:val="cy-GB"/>
        </w:rPr>
        <w:t>Arallgyfeiri</w:t>
      </w:r>
      <w:r w:rsidR="00AD5AD7">
        <w:rPr>
          <w:rFonts w:ascii="Noto Sans" w:eastAsia="Noto Sans" w:hAnsi="Noto Sans" w:cs="Times New Roman"/>
          <w:szCs w:val="18"/>
          <w:lang w:val="cy-GB"/>
        </w:rPr>
        <w:t>edig</w:t>
      </w:r>
      <w:proofErr w:type="spellEnd"/>
      <w:r>
        <w:rPr>
          <w:rFonts w:ascii="Noto Sans" w:eastAsia="Noto Sans" w:hAnsi="Noto Sans" w:cs="Times New Roman"/>
          <w:szCs w:val="18"/>
          <w:lang w:val="cy-GB"/>
        </w:rPr>
        <w:t xml:space="preserve"> Fyd-eang </w:t>
      </w:r>
      <w:proofErr w:type="spellStart"/>
      <w:r>
        <w:rPr>
          <w:rFonts w:ascii="Noto Sans" w:eastAsia="Noto Sans" w:hAnsi="Noto Sans" w:cs="Times New Roman"/>
          <w:szCs w:val="18"/>
          <w:lang w:val="cy-GB"/>
        </w:rPr>
        <w:t>Schroders</w:t>
      </w:r>
      <w:proofErr w:type="spellEnd"/>
      <w:r>
        <w:rPr>
          <w:rFonts w:ascii="Noto Sans" w:eastAsia="Noto Sans" w:hAnsi="Noto Sans" w:cs="Times New Roman"/>
          <w:szCs w:val="18"/>
          <w:lang w:val="cy-GB"/>
        </w:rPr>
        <w:t xml:space="preserve"> </w:t>
      </w:r>
      <w:proofErr w:type="spellStart"/>
      <w:r>
        <w:rPr>
          <w:rFonts w:ascii="Noto Sans" w:eastAsia="Noto Sans" w:hAnsi="Noto Sans" w:cs="Times New Roman"/>
          <w:szCs w:val="18"/>
          <w:lang w:val="cy-GB"/>
        </w:rPr>
        <w:t>Life</w:t>
      </w:r>
      <w:proofErr w:type="spellEnd"/>
      <w:r>
        <w:rPr>
          <w:rFonts w:ascii="Noto Sans" w:eastAsia="Noto Sans" w:hAnsi="Noto Sans" w:cs="Times New Roman"/>
          <w:szCs w:val="18"/>
          <w:lang w:val="cy-GB"/>
        </w:rPr>
        <w:t>, a gynhelir gan dîm Perchnogaeth Weithredol Schroders yn ymwneud â'r gwarannau sylfaenol lle mae hawliau pleidleisio ynghlwm.</w:t>
      </w:r>
    </w:p>
    <w:bookmarkEnd w:id="3"/>
    <w:bookmarkEnd w:id="4"/>
    <w:p w14:paraId="02979C12" w14:textId="77777777" w:rsidR="005D3482" w:rsidRPr="00FF1B1D" w:rsidRDefault="00755C33" w:rsidP="005D3482">
      <w:pPr>
        <w:pStyle w:val="Paragraphheaderprussiannavy"/>
        <w:rPr>
          <w:lang w:val="cy-GB"/>
        </w:rPr>
      </w:pPr>
      <w:r>
        <w:rPr>
          <w:rFonts w:eastAsia="Schroders Circular TT" w:cs="Times New Roman"/>
          <w:color w:val="001E41"/>
          <w:szCs w:val="20"/>
          <w:lang w:val="cy-GB"/>
        </w:rPr>
        <w:t xml:space="preserve">Pleidleisio gan y Rheolwyr Buddsoddi Sylfaenol </w:t>
      </w:r>
    </w:p>
    <w:p w14:paraId="0D4B214E" w14:textId="77777777" w:rsidR="005D3482" w:rsidRPr="00FF1B1D" w:rsidRDefault="00755C33" w:rsidP="005D3482">
      <w:pPr>
        <w:pStyle w:val="Paragraphheaderdeepcerulean"/>
        <w:rPr>
          <w:lang w:val="cy-GB"/>
        </w:rPr>
      </w:pPr>
      <w:r>
        <w:rPr>
          <w:rFonts w:eastAsia="Schroders Circular TT" w:cs="Times New Roman"/>
          <w:color w:val="00A2B5"/>
          <w:szCs w:val="20"/>
          <w:lang w:val="cy-GB"/>
        </w:rPr>
        <w:t>Y Pleidleisiau Mwyaf Arwyddocaol</w:t>
      </w:r>
    </w:p>
    <w:p w14:paraId="16495ABF" w14:textId="77777777" w:rsidR="005D3482" w:rsidRPr="00FF1B1D" w:rsidRDefault="00755C33" w:rsidP="005D3482">
      <w:pPr>
        <w:pStyle w:val="BodytextRegular"/>
        <w:rPr>
          <w:lang w:val="cy-GB"/>
        </w:rPr>
      </w:pPr>
      <w:r>
        <w:rPr>
          <w:rFonts w:ascii="Noto Sans" w:eastAsia="Noto Sans" w:hAnsi="Noto Sans" w:cs="Times New Roman"/>
          <w:szCs w:val="18"/>
          <w:lang w:val="cy-GB"/>
        </w:rPr>
        <w:t>Rhaid bodloni'r meini prawf isod er mwyn i bleidlais gael ei gweld yn 'arwyddocaol':</w:t>
      </w:r>
    </w:p>
    <w:p w14:paraId="172B1EB5" w14:textId="0FECAAD6" w:rsidR="005D3482" w:rsidRPr="00FF1B1D" w:rsidRDefault="00755C33" w:rsidP="005D3482">
      <w:pPr>
        <w:pStyle w:val="NumberedlistRegular"/>
        <w:rPr>
          <w:lang w:val="cy-GB"/>
        </w:rPr>
      </w:pPr>
      <w:r>
        <w:rPr>
          <w:rFonts w:ascii="Noto Sans" w:eastAsia="Noto Sans" w:hAnsi="Noto Sans"/>
          <w:szCs w:val="18"/>
          <w:lang w:val="cy-GB"/>
        </w:rPr>
        <w:t xml:space="preserve">Rhaid iddi ymwneud â </w:t>
      </w:r>
      <w:r>
        <w:rPr>
          <w:rFonts w:ascii="Noto Sans" w:eastAsia="Noto Sans" w:hAnsi="Noto Sans"/>
          <w:b/>
          <w:bCs/>
          <w:szCs w:val="18"/>
          <w:lang w:val="cy-GB"/>
        </w:rPr>
        <w:t xml:space="preserve">Chronfa Ecwiti </w:t>
      </w:r>
      <w:proofErr w:type="spellStart"/>
      <w:r>
        <w:rPr>
          <w:rFonts w:ascii="Noto Sans" w:eastAsia="Noto Sans" w:hAnsi="Noto Sans"/>
          <w:b/>
          <w:bCs/>
          <w:szCs w:val="18"/>
          <w:lang w:val="cy-GB"/>
        </w:rPr>
        <w:t>Arallgyfeiri</w:t>
      </w:r>
      <w:r w:rsidR="00AD5AD7">
        <w:rPr>
          <w:rFonts w:ascii="Noto Sans" w:eastAsia="Noto Sans" w:hAnsi="Noto Sans"/>
          <w:b/>
          <w:bCs/>
          <w:szCs w:val="18"/>
          <w:lang w:val="cy-GB"/>
        </w:rPr>
        <w:t>edig</w:t>
      </w:r>
      <w:proofErr w:type="spellEnd"/>
      <w:r>
        <w:rPr>
          <w:rFonts w:ascii="Noto Sans" w:eastAsia="Noto Sans" w:hAnsi="Noto Sans"/>
          <w:b/>
          <w:bCs/>
          <w:szCs w:val="18"/>
          <w:lang w:val="cy-GB"/>
        </w:rPr>
        <w:t xml:space="preserve"> Fyd-eang </w:t>
      </w:r>
      <w:proofErr w:type="spellStart"/>
      <w:r>
        <w:rPr>
          <w:rFonts w:ascii="Noto Sans" w:eastAsia="Noto Sans" w:hAnsi="Noto Sans"/>
          <w:b/>
          <w:bCs/>
          <w:szCs w:val="18"/>
          <w:lang w:val="cy-GB"/>
        </w:rPr>
        <w:t>Schroders</w:t>
      </w:r>
      <w:proofErr w:type="spellEnd"/>
      <w:r>
        <w:rPr>
          <w:rFonts w:ascii="Noto Sans" w:eastAsia="Noto Sans" w:hAnsi="Noto Sans"/>
          <w:b/>
          <w:bCs/>
          <w:szCs w:val="18"/>
          <w:lang w:val="cy-GB"/>
        </w:rPr>
        <w:t xml:space="preserve"> </w:t>
      </w:r>
      <w:proofErr w:type="spellStart"/>
      <w:r>
        <w:rPr>
          <w:rFonts w:ascii="Noto Sans" w:eastAsia="Noto Sans" w:hAnsi="Noto Sans"/>
          <w:b/>
          <w:bCs/>
          <w:szCs w:val="18"/>
          <w:lang w:val="cy-GB"/>
        </w:rPr>
        <w:t>Life</w:t>
      </w:r>
      <w:proofErr w:type="spellEnd"/>
    </w:p>
    <w:p w14:paraId="6C45BB5D" w14:textId="77777777" w:rsidR="005D3482" w:rsidRPr="00FF1B1D" w:rsidRDefault="00755C33" w:rsidP="005D3482">
      <w:pPr>
        <w:pStyle w:val="NumberedlistRegular"/>
        <w:rPr>
          <w:lang w:val="cy-GB"/>
        </w:rPr>
      </w:pPr>
      <w:r>
        <w:rPr>
          <w:rFonts w:ascii="Noto Sans" w:eastAsia="Noto Sans" w:hAnsi="Noto Sans"/>
          <w:szCs w:val="18"/>
          <w:lang w:val="cy-GB"/>
        </w:rPr>
        <w:t>Rhaid iddi gael ei diffinio’n arwyddocaol gan y Rheolwr Ymddiriedol; ac</w:t>
      </w:r>
    </w:p>
    <w:p w14:paraId="4A31CA6B" w14:textId="77777777" w:rsidR="005D3482" w:rsidRPr="00FF1B1D" w:rsidRDefault="00755C33" w:rsidP="005D3482">
      <w:pPr>
        <w:pStyle w:val="NumberedlistRegular"/>
        <w:rPr>
          <w:lang w:val="cy-GB"/>
        </w:rPr>
      </w:pPr>
      <w:r>
        <w:rPr>
          <w:rFonts w:ascii="Noto Sans" w:eastAsia="Noto Sans" w:hAnsi="Noto Sans"/>
          <w:szCs w:val="18"/>
          <w:lang w:val="cy-GB"/>
        </w:rPr>
        <w:t>Mae’n rhaid iddi ymwneud â themâu blaenoriaeth stiwardiaeth yr Ymddiriedolwr</w:t>
      </w:r>
    </w:p>
    <w:p w14:paraId="732F5531" w14:textId="23913731" w:rsidR="005D3482" w:rsidRPr="00FF1B1D" w:rsidRDefault="00755C33" w:rsidP="00EE0306">
      <w:pPr>
        <w:pStyle w:val="NumberedlistRegular"/>
        <w:numPr>
          <w:ilvl w:val="0"/>
          <w:numId w:val="0"/>
        </w:numPr>
        <w:rPr>
          <w:lang w:val="cy-GB"/>
        </w:rPr>
      </w:pPr>
      <w:r>
        <w:rPr>
          <w:rFonts w:ascii="Noto Sans" w:eastAsia="Noto Sans" w:hAnsi="Noto Sans"/>
          <w:szCs w:val="18"/>
          <w:lang w:val="cy-GB"/>
        </w:rPr>
        <w:t xml:space="preserve">Mae'r </w:t>
      </w:r>
      <w:r>
        <w:rPr>
          <w:rFonts w:ascii="Noto Sans" w:eastAsia="Noto Sans" w:hAnsi="Noto Sans"/>
          <w:b/>
          <w:bCs/>
          <w:szCs w:val="18"/>
          <w:lang w:val="cy-GB"/>
        </w:rPr>
        <w:t xml:space="preserve">Cronfa Ecwiti </w:t>
      </w:r>
      <w:proofErr w:type="spellStart"/>
      <w:r>
        <w:rPr>
          <w:rFonts w:ascii="Noto Sans" w:eastAsia="Noto Sans" w:hAnsi="Noto Sans"/>
          <w:b/>
          <w:bCs/>
          <w:szCs w:val="18"/>
          <w:lang w:val="cy-GB"/>
        </w:rPr>
        <w:t>Arallgyfeiri</w:t>
      </w:r>
      <w:r w:rsidR="00AD5AD7">
        <w:rPr>
          <w:rFonts w:ascii="Noto Sans" w:eastAsia="Noto Sans" w:hAnsi="Noto Sans"/>
          <w:b/>
          <w:bCs/>
          <w:szCs w:val="18"/>
          <w:lang w:val="cy-GB"/>
        </w:rPr>
        <w:t>edig</w:t>
      </w:r>
      <w:proofErr w:type="spellEnd"/>
      <w:r>
        <w:rPr>
          <w:rFonts w:ascii="Noto Sans" w:eastAsia="Noto Sans" w:hAnsi="Noto Sans"/>
          <w:b/>
          <w:bCs/>
          <w:szCs w:val="18"/>
          <w:lang w:val="cy-GB"/>
        </w:rPr>
        <w:t xml:space="preserve"> Fyd-eang </w:t>
      </w:r>
      <w:proofErr w:type="spellStart"/>
      <w:r>
        <w:rPr>
          <w:rFonts w:ascii="Noto Sans" w:eastAsia="Noto Sans" w:hAnsi="Noto Sans"/>
          <w:b/>
          <w:bCs/>
          <w:szCs w:val="18"/>
          <w:lang w:val="cy-GB"/>
        </w:rPr>
        <w:t>Schroders</w:t>
      </w:r>
      <w:proofErr w:type="spellEnd"/>
      <w:r>
        <w:rPr>
          <w:rFonts w:ascii="Noto Sans" w:eastAsia="Noto Sans" w:hAnsi="Noto Sans"/>
          <w:b/>
          <w:bCs/>
          <w:szCs w:val="18"/>
          <w:lang w:val="cy-GB"/>
        </w:rPr>
        <w:t xml:space="preserve"> </w:t>
      </w:r>
      <w:proofErr w:type="spellStart"/>
      <w:r>
        <w:rPr>
          <w:rFonts w:ascii="Noto Sans" w:eastAsia="Noto Sans" w:hAnsi="Noto Sans"/>
          <w:b/>
          <w:bCs/>
          <w:szCs w:val="18"/>
          <w:lang w:val="cy-GB"/>
        </w:rPr>
        <w:t>Life</w:t>
      </w:r>
      <w:proofErr w:type="spellEnd"/>
      <w:r>
        <w:rPr>
          <w:rFonts w:ascii="Noto Sans" w:eastAsia="Noto Sans" w:hAnsi="Noto Sans"/>
          <w:szCs w:val="18"/>
          <w:lang w:val="cy-GB"/>
        </w:rPr>
        <w:t xml:space="preserve"> yn cyfrif am gyfran sylweddol o bortffolio </w:t>
      </w:r>
      <w:r>
        <w:rPr>
          <w:rFonts w:ascii="Noto Sans" w:eastAsia="Noto Sans" w:hAnsi="Noto Sans"/>
          <w:i/>
          <w:iCs/>
          <w:szCs w:val="18"/>
          <w:lang w:val="cy-GB"/>
        </w:rPr>
        <w:t xml:space="preserve">Growth Asset </w:t>
      </w:r>
      <w:r>
        <w:rPr>
          <w:rFonts w:ascii="Noto Sans" w:eastAsia="Noto Sans" w:hAnsi="Noto Sans"/>
          <w:szCs w:val="18"/>
          <w:lang w:val="cy-GB"/>
        </w:rPr>
        <w:t xml:space="preserve">y Cynllun ac felly mae'n cyfrif am y rhan fwyaf o fuddsoddiadau'r Cynllun mewn asedau ecwiti – ac ecwiti yw’r prif ddosbarth o asedau sy'n rhoi hawliau pleidleisio. Ar ben hynny, o fewn portffolio </w:t>
      </w:r>
      <w:r>
        <w:rPr>
          <w:rFonts w:ascii="Noto Sans" w:eastAsia="Noto Sans" w:hAnsi="Noto Sans"/>
          <w:i/>
          <w:iCs/>
          <w:szCs w:val="18"/>
          <w:lang w:val="cy-GB"/>
        </w:rPr>
        <w:t xml:space="preserve">Growth Asset </w:t>
      </w:r>
      <w:r>
        <w:rPr>
          <w:rFonts w:ascii="Noto Sans" w:eastAsia="Noto Sans" w:hAnsi="Noto Sans"/>
          <w:szCs w:val="18"/>
          <w:lang w:val="cy-GB"/>
        </w:rPr>
        <w:t xml:space="preserve">y Cynllun, dyma'r unig gronfa lle y mae gan y Rheolwr Ymddiriedol gyfrifoldeb am ddewis gwarannau. Am y rhesymau hyn, mae'r gweithgarwch pleidleisio sy'n gysylltiedig â'r gwarannau yn y gronfa hon yn arbennig o arwyddocaol i'r Cynllun. </w:t>
      </w:r>
    </w:p>
    <w:p w14:paraId="79E42F56" w14:textId="47914229" w:rsidR="005D3482" w:rsidRPr="00FF1B1D" w:rsidRDefault="00755C33" w:rsidP="005D3482">
      <w:pPr>
        <w:pStyle w:val="BodytextRegular"/>
        <w:rPr>
          <w:lang w:val="cy-GB"/>
        </w:rPr>
      </w:pPr>
      <w:r>
        <w:rPr>
          <w:rFonts w:ascii="Noto Sans" w:eastAsia="Noto Sans" w:hAnsi="Noto Sans" w:cs="Times New Roman"/>
          <w:szCs w:val="18"/>
          <w:lang w:val="cy-GB"/>
        </w:rPr>
        <w:t xml:space="preserve">Tîm Perchnogaeth Weithredol </w:t>
      </w:r>
      <w:proofErr w:type="spellStart"/>
      <w:r>
        <w:rPr>
          <w:rFonts w:ascii="Noto Sans" w:eastAsia="Noto Sans" w:hAnsi="Noto Sans" w:cs="Times New Roman"/>
          <w:szCs w:val="18"/>
          <w:lang w:val="cy-GB"/>
        </w:rPr>
        <w:t>Schroders</w:t>
      </w:r>
      <w:proofErr w:type="spellEnd"/>
      <w:r>
        <w:rPr>
          <w:rFonts w:ascii="Noto Sans" w:eastAsia="Noto Sans" w:hAnsi="Noto Sans" w:cs="Times New Roman"/>
          <w:szCs w:val="18"/>
          <w:lang w:val="cy-GB"/>
        </w:rPr>
        <w:t xml:space="preserve"> sy’n arfer yr hawliau pleidleisio, yn unol â Chanllawiau Pleidleisio Byd-eang Schroder (a ddangosir yn yr atodiad), sy’n dilyn arweiniad </w:t>
      </w:r>
      <w:r>
        <w:rPr>
          <w:rFonts w:ascii="Noto Sans" w:eastAsia="Noto Sans" w:hAnsi="Noto Sans" w:cs="Times New Roman"/>
          <w:b/>
          <w:bCs/>
          <w:szCs w:val="18"/>
          <w:lang w:val="cy-GB"/>
        </w:rPr>
        <w:t xml:space="preserve">Glasbrint Ymgysylltu </w:t>
      </w:r>
      <w:r>
        <w:rPr>
          <w:rFonts w:ascii="Noto Sans" w:eastAsia="Noto Sans" w:hAnsi="Noto Sans" w:cs="Times New Roman"/>
          <w:szCs w:val="18"/>
          <w:lang w:val="cy-GB"/>
        </w:rPr>
        <w:t xml:space="preserve">Schroders. Mae'r Rheolwr Ymddiriedol </w:t>
      </w:r>
      <w:r w:rsidR="00AD5AD7">
        <w:rPr>
          <w:rFonts w:ascii="Noto Sans" w:eastAsia="Noto Sans" w:hAnsi="Noto Sans" w:cs="Times New Roman"/>
          <w:szCs w:val="18"/>
          <w:lang w:val="cy-GB"/>
        </w:rPr>
        <w:t xml:space="preserve">o’r farn </w:t>
      </w:r>
      <w:r>
        <w:rPr>
          <w:rFonts w:ascii="Noto Sans" w:eastAsia="Noto Sans" w:hAnsi="Noto Sans" w:cs="Times New Roman"/>
          <w:szCs w:val="18"/>
          <w:lang w:val="cy-GB"/>
        </w:rPr>
        <w:t>y dylai pob penderfyniad a wnaed drwy bleidleisio yn erbyn argymhellion y bwrdd gael ei gategoreiddio’n bleidlais arwyddocaol. Yn gyffredinol, nid yw'r Rheolwr Ymddiriedol yn rhoi gwybod i’r cwmnïau am ei fwriadau pleidleisio o ran penderfyniadau’r cyfranddalwyr. O ran y camau nesaf ar ôl pleidlais, os yw’r bleidlais yn llwyddiannus, bydd tîm Schroders fel arfer yn monitro’r cynnydd yn agos. Os yw'r pleidleisiau'n aflwyddiannus, bydd Schroders fel arfer yn ceisio ymgysylltu â'r cwmnïau cyn eu Cyfarfod Cyffredinol Blynyddol nesaf.</w:t>
      </w:r>
    </w:p>
    <w:p w14:paraId="41F8DDDE" w14:textId="71D19BB6" w:rsidR="002143B6" w:rsidRPr="00FF1B1D" w:rsidRDefault="00755C33" w:rsidP="00254DE8">
      <w:pPr>
        <w:pStyle w:val="BodytextRegular"/>
        <w:rPr>
          <w:lang w:val="cy-GB"/>
        </w:rPr>
      </w:pPr>
      <w:r>
        <w:rPr>
          <w:rFonts w:ascii="Noto Sans" w:eastAsia="Noto Sans" w:hAnsi="Noto Sans" w:cs="Times New Roman"/>
          <w:szCs w:val="18"/>
          <w:lang w:val="cy-GB"/>
        </w:rPr>
        <w:t xml:space="preserve">O'r pleidleisiau sy'n bodloni'r meini prawf uchod, mae'r Ymddiriedolwr wedi dewis un bleidlais sy'n ymwneud â phob un o'r themâu blaenoriaethol sydd, yn ei dyb ef, fwyaf perthnasol i werth hirdymor y buddsoddiadau. Diffinnir y pleidleisiau hyn fel 'y pleidleisiau mwyaf arwyddocaol' ac, yn unol â chanllawiau'r DWP, mae'r Ymddiriedolwr wedi rhoi gwybod i’r Rheolwr Ymddiriedol am y diffiniad hwn o’r 'pleidleisiau mwyaf arwyddocaol'. Mae pob </w:t>
      </w:r>
      <w:r w:rsidR="00AD5AD7">
        <w:rPr>
          <w:rFonts w:ascii="Noto Sans" w:eastAsia="Noto Sans" w:hAnsi="Noto Sans" w:cs="Times New Roman"/>
          <w:szCs w:val="18"/>
          <w:lang w:val="cy-GB"/>
        </w:rPr>
        <w:t>u</w:t>
      </w:r>
      <w:r>
        <w:rPr>
          <w:rFonts w:ascii="Noto Sans" w:eastAsia="Noto Sans" w:hAnsi="Noto Sans" w:cs="Times New Roman"/>
          <w:szCs w:val="18"/>
          <w:lang w:val="cy-GB"/>
        </w:rPr>
        <w:t xml:space="preserve">n o’r pleidleisiau mwyaf arwyddocaol dros y Flwyddyn Gynllun hon wedi'u nodi isod. </w:t>
      </w:r>
      <w:r>
        <w:rPr>
          <w:rFonts w:ascii="Noto Sans" w:eastAsia="Noto Sans" w:hAnsi="Noto Sans" w:cs="Times New Roman"/>
          <w:szCs w:val="18"/>
          <w:lang w:val="cy-GB"/>
        </w:rPr>
        <w:br w:type="page"/>
      </w:r>
    </w:p>
    <w:p w14:paraId="03646F95" w14:textId="063FD4DC" w:rsidR="005D3482" w:rsidRPr="00FF1B1D" w:rsidRDefault="00755C33" w:rsidP="005D3482">
      <w:pPr>
        <w:pStyle w:val="BodytextRegular"/>
        <w:rPr>
          <w:i/>
          <w:iCs/>
          <w:lang w:val="cy-GB"/>
        </w:rPr>
      </w:pPr>
      <w:r>
        <w:rPr>
          <w:rFonts w:ascii="Noto Sans" w:eastAsia="Noto Sans" w:hAnsi="Noto Sans" w:cs="Times New Roman"/>
          <w:b/>
          <w:bCs/>
          <w:szCs w:val="18"/>
          <w:lang w:val="cy-GB" w:eastAsia="ja-JP"/>
        </w:rPr>
        <w:lastRenderedPageBreak/>
        <w:t>NEWID YN YR HINSAWDD –</w:t>
      </w:r>
      <w:r>
        <w:rPr>
          <w:rFonts w:ascii="Noto Sans" w:eastAsia="Noto Sans" w:hAnsi="Noto Sans" w:cs="Times New Roman"/>
          <w:szCs w:val="18"/>
          <w:lang w:val="cy-GB" w:eastAsia="ja-JP"/>
        </w:rPr>
        <w:t xml:space="preserve"> Yng Nghyfarfod Cyffredinol Blynyddol Meta Platforms Inc. ar 29 Mai 2025, cefnogodd Schroders gynnig gan gyfranddaliwr yn galw am alinio</w:t>
      </w:r>
      <w:r w:rsidR="001E5658">
        <w:rPr>
          <w:rFonts w:ascii="Noto Sans" w:eastAsia="Noto Sans" w:hAnsi="Noto Sans" w:cs="Times New Roman"/>
          <w:szCs w:val="18"/>
          <w:lang w:val="cy-GB" w:eastAsia="ja-JP"/>
        </w:rPr>
        <w:t>’r</w:t>
      </w:r>
      <w:r>
        <w:rPr>
          <w:rFonts w:ascii="Noto Sans" w:eastAsia="Noto Sans" w:hAnsi="Noto Sans" w:cs="Times New Roman"/>
          <w:szCs w:val="18"/>
          <w:lang w:val="cy-GB" w:eastAsia="ja-JP"/>
        </w:rPr>
        <w:t xml:space="preserve"> gweithgareddau lobïo </w:t>
      </w:r>
      <w:r w:rsidR="001E5658">
        <w:rPr>
          <w:rFonts w:ascii="Noto Sans" w:eastAsia="Noto Sans" w:hAnsi="Noto Sans" w:cs="Times New Roman"/>
          <w:szCs w:val="18"/>
          <w:lang w:val="cy-GB" w:eastAsia="ja-JP"/>
        </w:rPr>
        <w:t xml:space="preserve">i gyd-fynd </w:t>
      </w:r>
      <w:r>
        <w:rPr>
          <w:rFonts w:ascii="Noto Sans" w:eastAsia="Noto Sans" w:hAnsi="Noto Sans" w:cs="Times New Roman"/>
          <w:szCs w:val="18"/>
          <w:lang w:val="cy-GB" w:eastAsia="ja-JP"/>
        </w:rPr>
        <w:t xml:space="preserve">ag ymrwymiad y cwmni i gyrraedd sefyllfa allyriadau sero net erbyn 2030. Mae'r bleidlais hon, a fwriwyd yn erbyn rheolwyr, yn adlewyrchu cred Schroders fod cyfranddalwyr yn elwa o ddeall sut mae lobïo yn cefnogi amcanion i’r hinsawdd yn yr hirdymor. Ni chymeradwywyd y cynnig, yn </w:t>
      </w:r>
      <w:r w:rsidR="001E5658">
        <w:rPr>
          <w:rFonts w:ascii="Noto Sans" w:eastAsia="Noto Sans" w:hAnsi="Noto Sans" w:cs="Times New Roman"/>
          <w:szCs w:val="18"/>
          <w:lang w:val="cy-GB" w:eastAsia="ja-JP"/>
        </w:rPr>
        <w:t xml:space="preserve">yr un modd </w:t>
      </w:r>
      <w:r>
        <w:rPr>
          <w:rFonts w:ascii="Noto Sans" w:eastAsia="Noto Sans" w:hAnsi="Noto Sans" w:cs="Times New Roman"/>
          <w:szCs w:val="18"/>
          <w:lang w:val="cy-GB" w:eastAsia="ja-JP"/>
        </w:rPr>
        <w:t>â</w:t>
      </w:r>
      <w:r w:rsidR="001E5658">
        <w:rPr>
          <w:rFonts w:ascii="Noto Sans" w:eastAsia="Noto Sans" w:hAnsi="Noto Sans" w:cs="Times New Roman"/>
          <w:szCs w:val="18"/>
          <w:lang w:val="cy-GB" w:eastAsia="ja-JP"/>
        </w:rPr>
        <w:t>’</w:t>
      </w:r>
      <w:r>
        <w:rPr>
          <w:rFonts w:ascii="Noto Sans" w:eastAsia="Noto Sans" w:hAnsi="Noto Sans" w:cs="Times New Roman"/>
          <w:szCs w:val="18"/>
          <w:lang w:val="cy-GB" w:eastAsia="ja-JP"/>
        </w:rPr>
        <w:t>r hyn sydd wedi digwydd i cynigion eraill ar faterion amgylcheddol, cymdeithasol a llywodraethu yn Meta, lle y ca</w:t>
      </w:r>
      <w:r w:rsidR="001E5658">
        <w:rPr>
          <w:rFonts w:ascii="Noto Sans" w:eastAsia="Noto Sans" w:hAnsi="Noto Sans" w:cs="Times New Roman"/>
          <w:szCs w:val="18"/>
          <w:lang w:val="cy-GB" w:eastAsia="ja-JP"/>
        </w:rPr>
        <w:t>w</w:t>
      </w:r>
      <w:r>
        <w:rPr>
          <w:rFonts w:ascii="Noto Sans" w:eastAsia="Noto Sans" w:hAnsi="Noto Sans" w:cs="Times New Roman"/>
          <w:szCs w:val="18"/>
          <w:lang w:val="cy-GB" w:eastAsia="ja-JP"/>
        </w:rPr>
        <w:t xml:space="preserve">sant gefnogaeth sylweddol gan gyfranddalwyr annibynnol ond na chawsant eu derbyn oherwydd strwythur cyfranddaliadau’r cwmni, sy'n rhoi rheolaeth mwyafrif pleidleisio i Mark </w:t>
      </w:r>
      <w:proofErr w:type="spellStart"/>
      <w:r>
        <w:rPr>
          <w:rFonts w:ascii="Noto Sans" w:eastAsia="Noto Sans" w:hAnsi="Noto Sans" w:cs="Times New Roman"/>
          <w:szCs w:val="18"/>
          <w:lang w:val="cy-GB" w:eastAsia="ja-JP"/>
        </w:rPr>
        <w:t>Zuckerberg</w:t>
      </w:r>
      <w:proofErr w:type="spellEnd"/>
      <w:r>
        <w:rPr>
          <w:rFonts w:ascii="Noto Sans" w:eastAsia="Noto Sans" w:hAnsi="Noto Sans" w:cs="Times New Roman"/>
          <w:szCs w:val="18"/>
          <w:lang w:val="cy-GB" w:eastAsia="ja-JP"/>
        </w:rPr>
        <w:t>.</w:t>
      </w:r>
    </w:p>
    <w:p w14:paraId="3F196A1D" w14:textId="77777777" w:rsidR="005D3482" w:rsidRPr="00FF1B1D" w:rsidRDefault="00755C33" w:rsidP="0017343D">
      <w:pPr>
        <w:pStyle w:val="BodytextRegular"/>
        <w:rPr>
          <w:i/>
          <w:iCs/>
          <w:lang w:val="cy-GB"/>
        </w:rPr>
      </w:pPr>
      <w:r>
        <w:rPr>
          <w:rFonts w:ascii="Noto Sans" w:eastAsia="Noto Sans" w:hAnsi="Noto Sans" w:cs="Times New Roman"/>
          <w:b/>
          <w:bCs/>
          <w:szCs w:val="18"/>
          <w:lang w:val="cy-GB" w:eastAsia="ja-JP"/>
        </w:rPr>
        <w:t>CYFALAF NATURIOL A BIOAMRYWIAETH -</w:t>
      </w:r>
      <w:r>
        <w:rPr>
          <w:rFonts w:ascii="Noto Sans" w:eastAsia="Noto Sans" w:hAnsi="Noto Sans" w:cs="Times New Roman"/>
          <w:szCs w:val="18"/>
          <w:lang w:val="cy-GB" w:eastAsia="ja-JP"/>
        </w:rPr>
        <w:t xml:space="preserve"> Yng Nghyfarfod Cyffredinol Blynyddol Amazon.com Inc. ar 21 Mai 2025, pleidleisiodd Schroders dros gynnig yn gofyn i’r cwmni ddatgelu faint o ddeunydd pecynnu plastig hyblyg na ellir ei ailgylchu mae’n ei ddefnyddio, sydd yn ddeunydd sydd wedi’i feirniadu’n eang am ei effaith amgylcheddol, yn enwedig ar ecosystemau morol. Credir mai Amazon yw un o'r cwmnïau sy’n defnyddio deunydd pecynnu plastig hyblyg fwyaf drwy’r byd, ond nid yw'n datgelu faint o dunellau a ddefnyddir. Roedd Schroders yn gweld y byddai’n fuddiol cael adroddiad manylach er tryloywder, ac er mwyn lleihau risgiau amgylcheddol, yn enwedig i ecosystemau morol. Roedd y rheolwyr yn gwrthwynebu'r cynnig, gan ddadlau bod yr adroddiadau presennol yn ddigonol. Er na phasiwyd y penderfyniad, nododd Schroders fod Amazon wedi adrodd bod y deunydd pecynnu plastig a ddefnyddiwyd ganddo wedi gostwng fwy na 25% yn 2024.</w:t>
      </w:r>
      <w:r>
        <w:rPr>
          <w:rFonts w:ascii="Noto Sans" w:eastAsia="Noto Sans" w:hAnsi="Noto Sans" w:cs="Times New Roman"/>
          <w:i/>
          <w:iCs/>
          <w:szCs w:val="18"/>
          <w:lang w:val="cy-GB" w:eastAsia="ja-JP"/>
        </w:rPr>
        <w:t xml:space="preserve"> </w:t>
      </w:r>
    </w:p>
    <w:p w14:paraId="4D08C336" w14:textId="77777777" w:rsidR="005D3482" w:rsidRPr="00FF1B1D" w:rsidRDefault="00755C33" w:rsidP="0017343D">
      <w:pPr>
        <w:pStyle w:val="BodytextRegular"/>
        <w:rPr>
          <w:i/>
          <w:iCs/>
          <w:lang w:val="cy-GB"/>
        </w:rPr>
      </w:pPr>
      <w:r>
        <w:rPr>
          <w:rFonts w:ascii="Noto Sans" w:eastAsia="Noto Sans" w:hAnsi="Noto Sans" w:cs="Times New Roman"/>
          <w:b/>
          <w:bCs/>
          <w:szCs w:val="18"/>
          <w:lang w:val="cy-GB" w:eastAsia="ja-JP"/>
        </w:rPr>
        <w:t>HAWLIAU DYNOL –</w:t>
      </w:r>
      <w:r>
        <w:rPr>
          <w:rFonts w:ascii="Noto Sans" w:eastAsia="Noto Sans" w:hAnsi="Noto Sans" w:cs="Times New Roman"/>
          <w:szCs w:val="18"/>
          <w:lang w:val="cy-GB" w:eastAsia="ja-JP"/>
        </w:rPr>
        <w:t xml:space="preserve"> Yng Nghyfarfod Cyffredinol Blynyddol Johnson and Johnson ar 24 Mai 2025, cefnogodd Schroders benderfyniad gan gyfranddalwyr dan arweiniad Mercy Investment Services, buddsoddwr cymdeithasol-gyfrifol, a alwai am asesiad effaith ar hawliau dynol (HRIA) ynghylch gweithrediadau sy'n ymwneud â mynediad at feddyginiaethau. Er bod gan J brosesau diwydrwydd dyladwy ar waith, codwyd pryderon ei bod hi’n bosib bod ei weithgareddau lobïo yn gallu tanseilio ei ymrwymiadau ar fynediad. Cefnogodd Schroders y cynnig, sy’n cyd-fynd â safonau hawliau dynol rhyngwladol, gan gredu y byddai'n gwella tryloywder, yn lleihau risgiau i enw da a risgiau rheoleiddio, ac yn diogelu gwerth i’r cyfranddalwyr yn yr hirdymor. Yn anffodus, ni phasiwyd y penderfyniad.</w:t>
      </w:r>
      <w:r>
        <w:rPr>
          <w:rFonts w:ascii="Noto Sans" w:eastAsia="Noto Sans" w:hAnsi="Noto Sans" w:cs="Times New Roman"/>
          <w:i/>
          <w:iCs/>
          <w:szCs w:val="18"/>
          <w:lang w:val="cy-GB" w:eastAsia="ja-JP"/>
        </w:rPr>
        <w:t xml:space="preserve"> </w:t>
      </w:r>
    </w:p>
    <w:p w14:paraId="6435BEF0" w14:textId="77777777" w:rsidR="005D3482" w:rsidRPr="00FF1B1D" w:rsidRDefault="00755C33" w:rsidP="0036275A">
      <w:pPr>
        <w:pStyle w:val="Paragraphheaderdeepcerulean"/>
        <w:rPr>
          <w:lang w:val="cy-GB"/>
        </w:rPr>
      </w:pPr>
      <w:r>
        <w:rPr>
          <w:rFonts w:eastAsia="Schroders Circular TT" w:cs="Times New Roman"/>
          <w:color w:val="00A2B5"/>
          <w:szCs w:val="20"/>
          <w:lang w:val="cy-GB"/>
        </w:rPr>
        <w:t xml:space="preserve">Crynodeb o’r Ystadegau Pleidleisio </w:t>
      </w:r>
    </w:p>
    <w:p w14:paraId="7CEAF299" w14:textId="77777777" w:rsidR="005D3482" w:rsidRPr="00FF1B1D" w:rsidRDefault="00755C33" w:rsidP="0036275A">
      <w:pPr>
        <w:pStyle w:val="BodytextRegular"/>
        <w:rPr>
          <w:lang w:val="cy-GB"/>
        </w:rPr>
      </w:pPr>
      <w:r>
        <w:rPr>
          <w:rFonts w:ascii="Noto Sans" w:eastAsia="Noto Sans" w:hAnsi="Noto Sans" w:cs="Times New Roman"/>
          <w:szCs w:val="18"/>
          <w:lang w:val="cy-GB"/>
        </w:rPr>
        <w:t xml:space="preserve">Dim ond daliadau ecwiti'r Cynllun a rhai daliadau amgen (cronfeydd rhagfantoli) sy'n buddsoddi mewn asedau sydd â hawliau pleidleisio ynghlwm. Isod mae'r ystadegau pleidleisio dros y 12 mis hyd at 30 Mehefin 2025 ar gyfer y cronfeydd mwyaf perthnasol a ddelir ar ran yr Ymddiriedolwr lle’r oedd hawliau pleidleisio yn ystod y cyfnod hwnnw. </w:t>
      </w:r>
    </w:p>
    <w:p w14:paraId="5C69C99F" w14:textId="77777777" w:rsidR="006D4125" w:rsidRPr="00FF1B1D" w:rsidRDefault="00755C33" w:rsidP="0036275A">
      <w:pPr>
        <w:pStyle w:val="BodytextRegular"/>
        <w:rPr>
          <w:lang w:val="cy-GB"/>
        </w:rPr>
      </w:pPr>
      <w:r>
        <w:rPr>
          <w:rFonts w:ascii="Noto Sans" w:eastAsia="Noto Sans" w:hAnsi="Noto Sans" w:cs="Times New Roman"/>
          <w:szCs w:val="18"/>
          <w:lang w:val="cy-GB"/>
        </w:rPr>
        <w:t>Mae rhai o ddaliadau ecwiti y Cynllun wedi’u buddsoddi trwy Gronfeydd a Fasnachir drwy Gyfnewidfa (ETF) lle mae pleidleisio hefyd yn berthnasol. Er hynny, o ystyried nad ydynt yn ddyraniadau asedau strategol o fewn portffolio twf y Cynllun, ac nad oes gan yr Ymddiriedolwr fawr ddim dylanwad ar ddull pleidleisio ac ymgysylltu darparwyr ETF, mae'r Ymddiriedolwr wedi dewis peidio â chynnwys ystadegau pleidleisio'r cronfeydd ETF yn y Datganiad Gweithredu hwn. Yn lle hynny, mae polisïau pleidleisio ac ymgysylltu’r darparwyr ETF wedi'u cynnwys yn yr Atodiad.</w:t>
      </w:r>
    </w:p>
    <w:tbl>
      <w:tblPr>
        <w:tblStyle w:val="Table"/>
        <w:tblW w:w="9774" w:type="dxa"/>
        <w:tblBorders>
          <w:insideH w:val="single" w:sz="4" w:space="0" w:color="auto"/>
          <w:insideV w:val="single" w:sz="4" w:space="0" w:color="auto"/>
        </w:tblBorders>
        <w:tblLayout w:type="fixed"/>
        <w:tblLook w:val="0620" w:firstRow="1" w:lastRow="0" w:firstColumn="0" w:lastColumn="0" w:noHBand="1" w:noVBand="1"/>
      </w:tblPr>
      <w:tblGrid>
        <w:gridCol w:w="4074"/>
        <w:gridCol w:w="2850"/>
        <w:gridCol w:w="2850"/>
      </w:tblGrid>
      <w:tr w:rsidR="00D20347" w14:paraId="0008F877" w14:textId="77777777" w:rsidTr="00D20347">
        <w:trPr>
          <w:cnfStyle w:val="100000000000" w:firstRow="1" w:lastRow="0" w:firstColumn="0" w:lastColumn="0" w:oddVBand="0" w:evenVBand="0" w:oddHBand="0" w:evenHBand="0" w:firstRowFirstColumn="0" w:firstRowLastColumn="0" w:lastRowFirstColumn="0" w:lastRowLastColumn="0"/>
          <w:trHeight w:val="726"/>
        </w:trPr>
        <w:tc>
          <w:tcPr>
            <w:tcW w:w="4074" w:type="dxa"/>
            <w:tcBorders>
              <w:bottom w:val="single" w:sz="4" w:space="0" w:color="auto"/>
            </w:tcBorders>
          </w:tcPr>
          <w:p w14:paraId="6168C448" w14:textId="77777777" w:rsidR="002E34EF" w:rsidRPr="00133CE4" w:rsidRDefault="00755C33" w:rsidP="00AA3509">
            <w:pPr>
              <w:pStyle w:val="TabletextBold0"/>
              <w:rPr>
                <w:bCs w:val="0"/>
              </w:rPr>
            </w:pPr>
            <w:r>
              <w:rPr>
                <w:rFonts w:ascii="Noto Sans" w:eastAsia="Noto Sans" w:hAnsi="Noto Sans" w:cs="Times New Roman"/>
                <w:b/>
                <w:color w:val="000000"/>
                <w:szCs w:val="18"/>
                <w:lang w:val="cy-GB"/>
              </w:rPr>
              <w:t>Cronfeydd Ecwiti</w:t>
            </w:r>
          </w:p>
        </w:tc>
        <w:tc>
          <w:tcPr>
            <w:tcW w:w="2850" w:type="dxa"/>
            <w:tcBorders>
              <w:bottom w:val="single" w:sz="4" w:space="0" w:color="auto"/>
            </w:tcBorders>
          </w:tcPr>
          <w:p w14:paraId="0B3EF11A" w14:textId="77777777" w:rsidR="002E34EF" w:rsidRPr="00133CE4" w:rsidRDefault="00755C33" w:rsidP="00AA3509">
            <w:pPr>
              <w:pStyle w:val="TabletextBold0"/>
              <w:jc w:val="right"/>
              <w:rPr>
                <w:bCs w:val="0"/>
              </w:rPr>
            </w:pPr>
            <w:r>
              <w:rPr>
                <w:rFonts w:ascii="Noto Sans" w:eastAsia="Noto Sans" w:hAnsi="Noto Sans" w:cs="Times New Roman"/>
                <w:b/>
                <w:color w:val="000000"/>
                <w:szCs w:val="18"/>
                <w:lang w:val="cy-GB"/>
              </w:rPr>
              <w:t>Cronfa Ecwiti Arallgyfeiriol Fyd-eang Schroders Life</w:t>
            </w:r>
          </w:p>
        </w:tc>
        <w:tc>
          <w:tcPr>
            <w:tcW w:w="2850" w:type="dxa"/>
            <w:tcBorders>
              <w:bottom w:val="single" w:sz="4" w:space="0" w:color="auto"/>
            </w:tcBorders>
          </w:tcPr>
          <w:p w14:paraId="08B417FD" w14:textId="77777777" w:rsidR="002E34EF" w:rsidRPr="00133CE4" w:rsidRDefault="00755C33" w:rsidP="00AA3509">
            <w:pPr>
              <w:pStyle w:val="TabletextBold0"/>
              <w:jc w:val="right"/>
            </w:pPr>
            <w:r>
              <w:rPr>
                <w:rFonts w:ascii="Noto Sans" w:eastAsia="Noto Sans" w:hAnsi="Noto Sans" w:cs="Times New Roman"/>
                <w:b/>
                <w:color w:val="000000"/>
                <w:szCs w:val="18"/>
                <w:lang w:val="cy-GB"/>
              </w:rPr>
              <w:t>Cronfa Ecwiti Lazard US Small Cap</w:t>
            </w:r>
          </w:p>
        </w:tc>
      </w:tr>
      <w:tr w:rsidR="00D20347" w14:paraId="5228AC18" w14:textId="77777777" w:rsidTr="00D20347">
        <w:trPr>
          <w:trHeight w:val="269"/>
        </w:trPr>
        <w:tc>
          <w:tcPr>
            <w:tcW w:w="4074" w:type="dxa"/>
            <w:tcBorders>
              <w:top w:val="single" w:sz="4" w:space="0" w:color="auto"/>
              <w:bottom w:val="nil"/>
              <w:right w:val="nil"/>
            </w:tcBorders>
            <w:vAlign w:val="top"/>
          </w:tcPr>
          <w:p w14:paraId="73309F81" w14:textId="77777777" w:rsidR="002E34EF" w:rsidRPr="00133CE4" w:rsidRDefault="00755C33" w:rsidP="00551985">
            <w:pPr>
              <w:pStyle w:val="Tabletext"/>
            </w:pPr>
            <w:r>
              <w:rPr>
                <w:rFonts w:ascii="Noto Sans" w:eastAsia="Noto Sans" w:hAnsi="Noto Sans" w:cs="Times New Roman"/>
                <w:szCs w:val="18"/>
                <w:lang w:val="cy-GB"/>
              </w:rPr>
              <w:t>Cyfanswm y cyfarfodydd lle’r oedd hawl pleidleisio</w:t>
            </w:r>
          </w:p>
        </w:tc>
        <w:tc>
          <w:tcPr>
            <w:tcW w:w="2850" w:type="dxa"/>
            <w:tcBorders>
              <w:top w:val="single" w:sz="4" w:space="0" w:color="auto"/>
              <w:left w:val="nil"/>
              <w:bottom w:val="nil"/>
              <w:right w:val="nil"/>
            </w:tcBorders>
          </w:tcPr>
          <w:p w14:paraId="2B64137F" w14:textId="77777777" w:rsidR="002E34EF" w:rsidRPr="00133CE4" w:rsidRDefault="00755C33" w:rsidP="00551985">
            <w:pPr>
              <w:pStyle w:val="Tabletext"/>
              <w:jc w:val="right"/>
              <w:rPr>
                <w:bCs/>
              </w:rPr>
            </w:pPr>
            <w:r>
              <w:rPr>
                <w:rFonts w:ascii="Noto Sans" w:eastAsia="Noto Sans" w:hAnsi="Noto Sans" w:cs="Times New Roman"/>
                <w:szCs w:val="18"/>
                <w:lang w:val="cy-GB"/>
              </w:rPr>
              <w:t>356</w:t>
            </w:r>
          </w:p>
        </w:tc>
        <w:tc>
          <w:tcPr>
            <w:tcW w:w="2850" w:type="dxa"/>
            <w:tcBorders>
              <w:top w:val="single" w:sz="4" w:space="0" w:color="auto"/>
              <w:left w:val="nil"/>
              <w:bottom w:val="nil"/>
              <w:right w:val="nil"/>
            </w:tcBorders>
          </w:tcPr>
          <w:p w14:paraId="394CCB86" w14:textId="77777777" w:rsidR="002E34EF" w:rsidRPr="00133CE4" w:rsidRDefault="00755C33" w:rsidP="00551985">
            <w:pPr>
              <w:pStyle w:val="Tabletext"/>
              <w:jc w:val="right"/>
              <w:rPr>
                <w:bCs/>
              </w:rPr>
            </w:pPr>
            <w:r>
              <w:rPr>
                <w:rFonts w:ascii="Noto Sans" w:eastAsia="Noto Sans" w:hAnsi="Noto Sans" w:cs="Times New Roman"/>
                <w:bCs/>
                <w:szCs w:val="18"/>
                <w:lang w:val="cy-GB"/>
              </w:rPr>
              <w:t>427</w:t>
            </w:r>
          </w:p>
        </w:tc>
      </w:tr>
      <w:tr w:rsidR="00D20347" w14:paraId="7E903F02" w14:textId="77777777" w:rsidTr="00D20347">
        <w:trPr>
          <w:trHeight w:val="375"/>
        </w:trPr>
        <w:tc>
          <w:tcPr>
            <w:tcW w:w="4074" w:type="dxa"/>
            <w:tcBorders>
              <w:top w:val="nil"/>
              <w:bottom w:val="nil"/>
              <w:right w:val="nil"/>
            </w:tcBorders>
            <w:vAlign w:val="top"/>
          </w:tcPr>
          <w:p w14:paraId="7D5EFB71" w14:textId="77777777" w:rsidR="002E34EF" w:rsidRPr="00133CE4" w:rsidRDefault="00755C33" w:rsidP="00551985">
            <w:pPr>
              <w:pStyle w:val="Tabletext"/>
            </w:pPr>
            <w:r>
              <w:rPr>
                <w:rFonts w:ascii="Noto Sans" w:eastAsia="Noto Sans" w:hAnsi="Noto Sans" w:cs="Times New Roman"/>
                <w:szCs w:val="18"/>
                <w:lang w:val="cy-GB"/>
              </w:rPr>
              <w:t>Cyfanswm y penderfyniadau lle’r oedd hawl pleidleisio</w:t>
            </w:r>
          </w:p>
        </w:tc>
        <w:tc>
          <w:tcPr>
            <w:tcW w:w="2850" w:type="dxa"/>
            <w:tcBorders>
              <w:top w:val="nil"/>
              <w:left w:val="nil"/>
              <w:bottom w:val="nil"/>
              <w:right w:val="nil"/>
            </w:tcBorders>
          </w:tcPr>
          <w:p w14:paraId="3FE11F61" w14:textId="77777777" w:rsidR="002E34EF" w:rsidRPr="00133CE4" w:rsidRDefault="00755C33" w:rsidP="00551985">
            <w:pPr>
              <w:pStyle w:val="Tabletext"/>
              <w:jc w:val="right"/>
              <w:rPr>
                <w:bCs/>
              </w:rPr>
            </w:pPr>
            <w:r>
              <w:rPr>
                <w:rFonts w:ascii="Noto Sans" w:eastAsia="Noto Sans" w:hAnsi="Noto Sans" w:cs="Times New Roman"/>
                <w:szCs w:val="18"/>
                <w:lang w:val="cy-GB"/>
              </w:rPr>
              <w:t>5,049</w:t>
            </w:r>
          </w:p>
        </w:tc>
        <w:tc>
          <w:tcPr>
            <w:tcW w:w="2850" w:type="dxa"/>
            <w:tcBorders>
              <w:top w:val="nil"/>
              <w:left w:val="nil"/>
              <w:bottom w:val="nil"/>
              <w:right w:val="nil"/>
            </w:tcBorders>
          </w:tcPr>
          <w:p w14:paraId="3A7D937F" w14:textId="77777777" w:rsidR="002E34EF" w:rsidRPr="00133CE4" w:rsidRDefault="00755C33" w:rsidP="00551985">
            <w:pPr>
              <w:pStyle w:val="Tabletext"/>
              <w:jc w:val="right"/>
              <w:rPr>
                <w:bCs/>
              </w:rPr>
            </w:pPr>
            <w:r>
              <w:rPr>
                <w:rFonts w:ascii="Noto Sans" w:eastAsia="Noto Sans" w:hAnsi="Noto Sans" w:cs="Times New Roman"/>
                <w:bCs/>
                <w:szCs w:val="18"/>
                <w:lang w:val="cy-GB"/>
              </w:rPr>
              <w:t>3,753</w:t>
            </w:r>
          </w:p>
        </w:tc>
      </w:tr>
      <w:tr w:rsidR="00D20347" w14:paraId="0A75DE7D" w14:textId="77777777" w:rsidTr="00D20347">
        <w:trPr>
          <w:trHeight w:val="586"/>
        </w:trPr>
        <w:tc>
          <w:tcPr>
            <w:tcW w:w="4074" w:type="dxa"/>
            <w:tcBorders>
              <w:top w:val="nil"/>
              <w:bottom w:val="nil"/>
              <w:right w:val="nil"/>
            </w:tcBorders>
            <w:vAlign w:val="top"/>
          </w:tcPr>
          <w:p w14:paraId="7ECE21B0" w14:textId="77777777" w:rsidR="002E34EF" w:rsidRPr="00133CE4" w:rsidRDefault="00755C33" w:rsidP="00551985">
            <w:pPr>
              <w:pStyle w:val="Tabletext"/>
            </w:pPr>
            <w:r>
              <w:rPr>
                <w:rFonts w:ascii="Noto Sans" w:eastAsia="Noto Sans" w:hAnsi="Noto Sans" w:cs="Times New Roman"/>
                <w:szCs w:val="18"/>
                <w:lang w:val="cy-GB"/>
              </w:rPr>
              <w:t xml:space="preserve">O'r penderfyniadau lle’r oedd hawl pleidleisio, % y penderfyniadau y bwriwyd pleidlais arnynt </w:t>
            </w:r>
          </w:p>
        </w:tc>
        <w:tc>
          <w:tcPr>
            <w:tcW w:w="2850" w:type="dxa"/>
            <w:tcBorders>
              <w:top w:val="nil"/>
              <w:left w:val="nil"/>
              <w:bottom w:val="nil"/>
              <w:right w:val="nil"/>
            </w:tcBorders>
          </w:tcPr>
          <w:p w14:paraId="44EF67C8" w14:textId="77777777" w:rsidR="002E34EF" w:rsidRPr="00133CE4" w:rsidRDefault="00755C33" w:rsidP="00551985">
            <w:pPr>
              <w:pStyle w:val="Tabletext"/>
              <w:jc w:val="right"/>
              <w:rPr>
                <w:bCs/>
              </w:rPr>
            </w:pPr>
            <w:r>
              <w:rPr>
                <w:rFonts w:ascii="Noto Sans" w:eastAsia="Noto Sans" w:hAnsi="Noto Sans" w:cs="Times New Roman"/>
                <w:szCs w:val="18"/>
                <w:lang w:val="cy-GB"/>
              </w:rPr>
              <w:t>91%</w:t>
            </w:r>
          </w:p>
        </w:tc>
        <w:tc>
          <w:tcPr>
            <w:tcW w:w="2850" w:type="dxa"/>
            <w:tcBorders>
              <w:top w:val="nil"/>
              <w:left w:val="nil"/>
              <w:bottom w:val="nil"/>
              <w:right w:val="nil"/>
            </w:tcBorders>
          </w:tcPr>
          <w:p w14:paraId="2F6D2D76" w14:textId="77777777" w:rsidR="002E34EF" w:rsidRPr="00133CE4" w:rsidRDefault="00755C33" w:rsidP="00551985">
            <w:pPr>
              <w:pStyle w:val="Tabletext"/>
              <w:jc w:val="right"/>
              <w:rPr>
                <w:bCs/>
              </w:rPr>
            </w:pPr>
            <w:r>
              <w:rPr>
                <w:rFonts w:ascii="Noto Sans" w:eastAsia="Noto Sans" w:hAnsi="Noto Sans" w:cs="Times New Roman"/>
                <w:bCs/>
                <w:szCs w:val="18"/>
                <w:lang w:val="cy-GB"/>
              </w:rPr>
              <w:t>99%</w:t>
            </w:r>
          </w:p>
        </w:tc>
      </w:tr>
      <w:tr w:rsidR="00D20347" w14:paraId="047D39AE" w14:textId="77777777" w:rsidTr="00D20347">
        <w:trPr>
          <w:trHeight w:val="488"/>
        </w:trPr>
        <w:tc>
          <w:tcPr>
            <w:tcW w:w="4074" w:type="dxa"/>
            <w:tcBorders>
              <w:top w:val="nil"/>
              <w:bottom w:val="nil"/>
              <w:right w:val="nil"/>
            </w:tcBorders>
            <w:vAlign w:val="top"/>
          </w:tcPr>
          <w:p w14:paraId="66E513FC" w14:textId="77777777" w:rsidR="002E34EF" w:rsidRPr="00133CE4" w:rsidRDefault="00755C33" w:rsidP="00551985">
            <w:pPr>
              <w:pStyle w:val="Tabletext"/>
            </w:pPr>
            <w:r>
              <w:rPr>
                <w:rFonts w:ascii="Noto Sans" w:eastAsia="Noto Sans" w:hAnsi="Noto Sans" w:cs="Times New Roman"/>
                <w:szCs w:val="18"/>
                <w:lang w:val="cy-GB"/>
              </w:rPr>
              <w:t xml:space="preserve">O'r penderfyniadau y pleidleisiwyd arnynt, % yn pleidleisio gyda'r rheolwyr </w:t>
            </w:r>
          </w:p>
        </w:tc>
        <w:tc>
          <w:tcPr>
            <w:tcW w:w="2850" w:type="dxa"/>
            <w:tcBorders>
              <w:top w:val="nil"/>
              <w:left w:val="nil"/>
              <w:bottom w:val="nil"/>
              <w:right w:val="nil"/>
            </w:tcBorders>
          </w:tcPr>
          <w:p w14:paraId="7D3C9BAF" w14:textId="77777777" w:rsidR="002E34EF" w:rsidRPr="00133CE4" w:rsidRDefault="00755C33" w:rsidP="00551985">
            <w:pPr>
              <w:pStyle w:val="Tabletext"/>
              <w:jc w:val="right"/>
              <w:rPr>
                <w:bCs/>
              </w:rPr>
            </w:pPr>
            <w:r>
              <w:rPr>
                <w:rFonts w:ascii="Noto Sans" w:eastAsia="Noto Sans" w:hAnsi="Noto Sans" w:cs="Times New Roman"/>
                <w:szCs w:val="18"/>
                <w:lang w:val="cy-GB"/>
              </w:rPr>
              <w:t>87%</w:t>
            </w:r>
          </w:p>
        </w:tc>
        <w:tc>
          <w:tcPr>
            <w:tcW w:w="2850" w:type="dxa"/>
            <w:tcBorders>
              <w:top w:val="nil"/>
              <w:left w:val="nil"/>
              <w:bottom w:val="nil"/>
              <w:right w:val="nil"/>
            </w:tcBorders>
          </w:tcPr>
          <w:p w14:paraId="192D936B" w14:textId="77777777" w:rsidR="002E34EF" w:rsidRPr="00133CE4" w:rsidRDefault="00755C33" w:rsidP="00551985">
            <w:pPr>
              <w:pStyle w:val="Tabletext"/>
              <w:jc w:val="right"/>
              <w:rPr>
                <w:bCs/>
              </w:rPr>
            </w:pPr>
            <w:r>
              <w:rPr>
                <w:rFonts w:ascii="Noto Sans" w:eastAsia="Noto Sans" w:hAnsi="Noto Sans" w:cs="Times New Roman"/>
                <w:bCs/>
                <w:szCs w:val="18"/>
                <w:lang w:val="cy-GB"/>
              </w:rPr>
              <w:t>85%</w:t>
            </w:r>
          </w:p>
        </w:tc>
      </w:tr>
      <w:tr w:rsidR="00D20347" w14:paraId="4A91AD52" w14:textId="77777777" w:rsidTr="00D20347">
        <w:trPr>
          <w:trHeight w:val="243"/>
        </w:trPr>
        <w:tc>
          <w:tcPr>
            <w:tcW w:w="4074" w:type="dxa"/>
            <w:tcBorders>
              <w:top w:val="nil"/>
              <w:bottom w:val="nil"/>
              <w:right w:val="nil"/>
            </w:tcBorders>
            <w:vAlign w:val="top"/>
          </w:tcPr>
          <w:p w14:paraId="531A7877" w14:textId="77777777" w:rsidR="002E34EF" w:rsidRPr="00133CE4" w:rsidRDefault="00755C33" w:rsidP="00551985">
            <w:pPr>
              <w:pStyle w:val="Tabletext"/>
            </w:pPr>
            <w:r>
              <w:rPr>
                <w:rFonts w:ascii="Noto Sans" w:eastAsia="Noto Sans" w:hAnsi="Noto Sans" w:cs="Times New Roman"/>
                <w:szCs w:val="18"/>
                <w:lang w:val="cy-GB"/>
              </w:rPr>
              <w:t>O'r penderfyniadau y pleidleisiwyd arnynt, % yn pleidleisio yn erbyn y rheolwyr</w:t>
            </w:r>
          </w:p>
        </w:tc>
        <w:tc>
          <w:tcPr>
            <w:tcW w:w="2850" w:type="dxa"/>
            <w:tcBorders>
              <w:top w:val="nil"/>
              <w:left w:val="nil"/>
              <w:bottom w:val="nil"/>
              <w:right w:val="nil"/>
            </w:tcBorders>
          </w:tcPr>
          <w:p w14:paraId="398C462C" w14:textId="77777777" w:rsidR="002E34EF" w:rsidRPr="00133CE4" w:rsidRDefault="00755C33" w:rsidP="00551985">
            <w:pPr>
              <w:pStyle w:val="Tabletext"/>
              <w:jc w:val="right"/>
              <w:rPr>
                <w:bCs/>
              </w:rPr>
            </w:pPr>
            <w:r>
              <w:rPr>
                <w:rFonts w:ascii="Noto Sans" w:eastAsia="Noto Sans" w:hAnsi="Noto Sans" w:cs="Times New Roman"/>
                <w:szCs w:val="18"/>
                <w:lang w:val="cy-GB"/>
              </w:rPr>
              <w:t>13%</w:t>
            </w:r>
          </w:p>
        </w:tc>
        <w:tc>
          <w:tcPr>
            <w:tcW w:w="2850" w:type="dxa"/>
            <w:tcBorders>
              <w:top w:val="nil"/>
              <w:left w:val="nil"/>
              <w:bottom w:val="nil"/>
              <w:right w:val="nil"/>
            </w:tcBorders>
          </w:tcPr>
          <w:p w14:paraId="556CD0C3" w14:textId="77777777" w:rsidR="002E34EF" w:rsidRPr="00133CE4" w:rsidRDefault="00755C33" w:rsidP="00551985">
            <w:pPr>
              <w:pStyle w:val="Tabletext"/>
              <w:jc w:val="right"/>
              <w:rPr>
                <w:bCs/>
              </w:rPr>
            </w:pPr>
            <w:r>
              <w:rPr>
                <w:rFonts w:ascii="Noto Sans" w:eastAsia="Noto Sans" w:hAnsi="Noto Sans" w:cs="Times New Roman"/>
                <w:bCs/>
                <w:szCs w:val="18"/>
                <w:lang w:val="cy-GB"/>
              </w:rPr>
              <w:t>15%</w:t>
            </w:r>
          </w:p>
        </w:tc>
      </w:tr>
      <w:tr w:rsidR="00D20347" w14:paraId="43A59726" w14:textId="77777777" w:rsidTr="00D20347">
        <w:trPr>
          <w:trHeight w:val="60"/>
        </w:trPr>
        <w:tc>
          <w:tcPr>
            <w:tcW w:w="4074" w:type="dxa"/>
            <w:tcBorders>
              <w:top w:val="nil"/>
              <w:bottom w:val="nil"/>
              <w:right w:val="nil"/>
            </w:tcBorders>
            <w:vAlign w:val="top"/>
          </w:tcPr>
          <w:p w14:paraId="51B2EC85" w14:textId="77777777" w:rsidR="002E34EF" w:rsidRPr="00133CE4" w:rsidRDefault="00755C33" w:rsidP="00551985">
            <w:pPr>
              <w:pStyle w:val="Tabletext"/>
            </w:pPr>
            <w:r>
              <w:rPr>
                <w:rFonts w:ascii="Noto Sans" w:eastAsia="Noto Sans" w:hAnsi="Noto Sans" w:cs="Times New Roman"/>
                <w:szCs w:val="18"/>
                <w:lang w:val="cy-GB"/>
              </w:rPr>
              <w:t>O'r penderfyniadau y pleidleisiwyd arnynt, % yr ymataliwyd arnynt</w:t>
            </w:r>
          </w:p>
        </w:tc>
        <w:tc>
          <w:tcPr>
            <w:tcW w:w="2850" w:type="dxa"/>
            <w:tcBorders>
              <w:top w:val="nil"/>
              <w:left w:val="nil"/>
              <w:bottom w:val="nil"/>
              <w:right w:val="nil"/>
            </w:tcBorders>
          </w:tcPr>
          <w:p w14:paraId="582879F7" w14:textId="77777777" w:rsidR="002E34EF" w:rsidRPr="00133CE4" w:rsidRDefault="00755C33" w:rsidP="00551985">
            <w:pPr>
              <w:pStyle w:val="Tabletext"/>
              <w:jc w:val="right"/>
              <w:rPr>
                <w:bCs/>
              </w:rPr>
            </w:pPr>
            <w:r>
              <w:rPr>
                <w:rFonts w:ascii="Noto Sans" w:eastAsia="Noto Sans" w:hAnsi="Noto Sans" w:cs="Times New Roman"/>
                <w:szCs w:val="18"/>
                <w:lang w:val="cy-GB"/>
              </w:rPr>
              <w:t>0%</w:t>
            </w:r>
          </w:p>
        </w:tc>
        <w:tc>
          <w:tcPr>
            <w:tcW w:w="2850" w:type="dxa"/>
            <w:tcBorders>
              <w:top w:val="nil"/>
              <w:left w:val="nil"/>
              <w:bottom w:val="nil"/>
              <w:right w:val="nil"/>
            </w:tcBorders>
          </w:tcPr>
          <w:p w14:paraId="23DBD5CB" w14:textId="77777777" w:rsidR="002E34EF" w:rsidRPr="00133CE4" w:rsidRDefault="00755C33" w:rsidP="00551985">
            <w:pPr>
              <w:pStyle w:val="Tabletext"/>
              <w:jc w:val="right"/>
              <w:rPr>
                <w:bCs/>
              </w:rPr>
            </w:pPr>
            <w:r>
              <w:rPr>
                <w:rFonts w:ascii="Noto Sans" w:eastAsia="Noto Sans" w:hAnsi="Noto Sans" w:cs="Times New Roman"/>
                <w:bCs/>
                <w:szCs w:val="18"/>
                <w:lang w:val="cy-GB"/>
              </w:rPr>
              <w:t>0%</w:t>
            </w:r>
          </w:p>
        </w:tc>
      </w:tr>
      <w:tr w:rsidR="00D20347" w14:paraId="58EA5B25" w14:textId="77777777" w:rsidTr="00D20347">
        <w:trPr>
          <w:trHeight w:val="60"/>
        </w:trPr>
        <w:tc>
          <w:tcPr>
            <w:tcW w:w="4074" w:type="dxa"/>
            <w:tcBorders>
              <w:top w:val="nil"/>
              <w:bottom w:val="single" w:sz="4" w:space="0" w:color="auto"/>
              <w:right w:val="nil"/>
            </w:tcBorders>
            <w:vAlign w:val="top"/>
          </w:tcPr>
          <w:p w14:paraId="42A474CE" w14:textId="77777777" w:rsidR="002E34EF" w:rsidRPr="00133CE4" w:rsidRDefault="00755C33" w:rsidP="00551985">
            <w:pPr>
              <w:pStyle w:val="Tabletext"/>
            </w:pPr>
            <w:r>
              <w:rPr>
                <w:rFonts w:ascii="Noto Sans" w:eastAsia="Noto Sans" w:hAnsi="Noto Sans" w:cs="Times New Roman"/>
                <w:szCs w:val="18"/>
                <w:lang w:val="cy-GB"/>
              </w:rPr>
              <w:t>O'r penderfyniadau y pleidleisiwyd arnynt, % yn pleidleisio yn groes i argymhelliad y cynghorydd dirprwyol (os yw'n berthnasol)</w:t>
            </w:r>
          </w:p>
        </w:tc>
        <w:tc>
          <w:tcPr>
            <w:tcW w:w="2850" w:type="dxa"/>
            <w:tcBorders>
              <w:top w:val="nil"/>
              <w:left w:val="nil"/>
              <w:bottom w:val="single" w:sz="4" w:space="0" w:color="auto"/>
              <w:right w:val="nil"/>
            </w:tcBorders>
          </w:tcPr>
          <w:p w14:paraId="3A21E12C" w14:textId="77777777" w:rsidR="002E34EF" w:rsidRPr="00133CE4" w:rsidRDefault="00755C33" w:rsidP="00551985">
            <w:pPr>
              <w:pStyle w:val="Tabletext"/>
              <w:jc w:val="right"/>
              <w:rPr>
                <w:bCs/>
              </w:rPr>
            </w:pPr>
            <w:r>
              <w:rPr>
                <w:rFonts w:ascii="Noto Sans" w:eastAsia="Noto Sans" w:hAnsi="Noto Sans" w:cs="Times New Roman"/>
                <w:szCs w:val="18"/>
                <w:lang w:val="cy-GB"/>
              </w:rPr>
              <w:t>10%</w:t>
            </w:r>
          </w:p>
        </w:tc>
        <w:tc>
          <w:tcPr>
            <w:tcW w:w="2850" w:type="dxa"/>
            <w:tcBorders>
              <w:top w:val="nil"/>
              <w:left w:val="nil"/>
              <w:bottom w:val="single" w:sz="4" w:space="0" w:color="auto"/>
              <w:right w:val="nil"/>
            </w:tcBorders>
          </w:tcPr>
          <w:p w14:paraId="40C822C3" w14:textId="77777777" w:rsidR="002E34EF" w:rsidRPr="00133CE4" w:rsidRDefault="00755C33" w:rsidP="00551985">
            <w:pPr>
              <w:pStyle w:val="Tabletext"/>
              <w:jc w:val="right"/>
              <w:rPr>
                <w:bCs/>
              </w:rPr>
            </w:pPr>
            <w:r>
              <w:rPr>
                <w:rFonts w:ascii="Noto Sans" w:eastAsia="Noto Sans" w:hAnsi="Noto Sans" w:cs="Times New Roman"/>
                <w:bCs/>
                <w:szCs w:val="18"/>
                <w:lang w:val="cy-GB"/>
              </w:rPr>
              <w:t>7%</w:t>
            </w:r>
          </w:p>
        </w:tc>
      </w:tr>
      <w:tr w:rsidR="00D20347" w14:paraId="372C2E69" w14:textId="77777777" w:rsidTr="00D20347">
        <w:trPr>
          <w:trHeight w:val="269"/>
        </w:trPr>
        <w:tc>
          <w:tcPr>
            <w:tcW w:w="4074" w:type="dxa"/>
            <w:tcBorders>
              <w:top w:val="single" w:sz="4" w:space="0" w:color="auto"/>
              <w:bottom w:val="single" w:sz="2" w:space="0" w:color="404040" w:themeColor="text1" w:themeTint="BF"/>
              <w:right w:val="nil"/>
            </w:tcBorders>
            <w:vAlign w:val="top"/>
          </w:tcPr>
          <w:p w14:paraId="31B77F25" w14:textId="77777777" w:rsidR="002E34EF" w:rsidRPr="00133CE4" w:rsidRDefault="00755C33" w:rsidP="00AA3509">
            <w:pPr>
              <w:pStyle w:val="Tabletext"/>
            </w:pPr>
            <w:r>
              <w:rPr>
                <w:rFonts w:ascii="Noto Sans" w:eastAsia="Noto Sans" w:hAnsi="Noto Sans" w:cs="Times New Roman"/>
                <w:szCs w:val="18"/>
                <w:lang w:val="cy-GB"/>
              </w:rPr>
              <w:lastRenderedPageBreak/>
              <w:t>Y gwasanaeth pleidleisio drwy ddirprwy a ddefnyddiwyd</w:t>
            </w:r>
          </w:p>
        </w:tc>
        <w:tc>
          <w:tcPr>
            <w:tcW w:w="2850" w:type="dxa"/>
            <w:tcBorders>
              <w:top w:val="single" w:sz="4" w:space="0" w:color="auto"/>
              <w:left w:val="nil"/>
              <w:bottom w:val="single" w:sz="2" w:space="0" w:color="404040" w:themeColor="text1" w:themeTint="BF"/>
              <w:right w:val="nil"/>
            </w:tcBorders>
          </w:tcPr>
          <w:p w14:paraId="67958D13" w14:textId="77777777" w:rsidR="002E34EF" w:rsidRPr="00133CE4" w:rsidRDefault="00755C33" w:rsidP="00551985">
            <w:pPr>
              <w:pStyle w:val="Tabletext"/>
              <w:jc w:val="right"/>
              <w:rPr>
                <w:bCs/>
              </w:rPr>
            </w:pPr>
            <w:r>
              <w:rPr>
                <w:rFonts w:ascii="Noto Sans" w:eastAsia="Noto Sans" w:hAnsi="Noto Sans" w:cs="Times New Roman"/>
                <w:bCs/>
                <w:szCs w:val="18"/>
                <w:lang w:val="cy-GB"/>
              </w:rPr>
              <w:t>GL</w:t>
            </w:r>
          </w:p>
        </w:tc>
        <w:tc>
          <w:tcPr>
            <w:tcW w:w="2850" w:type="dxa"/>
            <w:tcBorders>
              <w:top w:val="single" w:sz="4" w:space="0" w:color="auto"/>
              <w:left w:val="nil"/>
              <w:bottom w:val="single" w:sz="2" w:space="0" w:color="404040" w:themeColor="text1" w:themeTint="BF"/>
              <w:right w:val="nil"/>
            </w:tcBorders>
          </w:tcPr>
          <w:p w14:paraId="6F51FB8C" w14:textId="77777777" w:rsidR="002E34EF" w:rsidRPr="00133CE4" w:rsidRDefault="00755C33" w:rsidP="47856D3E">
            <w:pPr>
              <w:pStyle w:val="Tabletext"/>
              <w:jc w:val="right"/>
            </w:pPr>
            <w:r>
              <w:rPr>
                <w:rFonts w:ascii="Noto Sans" w:eastAsia="Noto Sans" w:hAnsi="Noto Sans" w:cs="Times New Roman"/>
                <w:szCs w:val="18"/>
                <w:lang w:val="cy-GB"/>
              </w:rPr>
              <w:t>GL &amp; ISS</w:t>
            </w:r>
          </w:p>
        </w:tc>
      </w:tr>
    </w:tbl>
    <w:p w14:paraId="34FD320F" w14:textId="77777777" w:rsidR="0036275A" w:rsidRPr="00133CE4" w:rsidRDefault="00755C33" w:rsidP="0036275A">
      <w:pPr>
        <w:pStyle w:val="Paragraphheaderdeepcerulean"/>
      </w:pPr>
      <w:r>
        <w:rPr>
          <w:rFonts w:eastAsia="Schroders Circular TT" w:cs="Times New Roman"/>
          <w:color w:val="00A2B5"/>
          <w:szCs w:val="20"/>
          <w:lang w:val="cy-GB"/>
        </w:rPr>
        <w:t>Sylwer:</w:t>
      </w:r>
    </w:p>
    <w:p w14:paraId="707640F6" w14:textId="77777777" w:rsidR="00910373" w:rsidRPr="00133CE4" w:rsidRDefault="00755C33" w:rsidP="00AA3509">
      <w:pPr>
        <w:pStyle w:val="BulletedtextRegular"/>
        <w:rPr>
          <w:bCs/>
        </w:rPr>
      </w:pPr>
      <w:r>
        <w:rPr>
          <w:rFonts w:ascii="Noto Sans" w:eastAsia="Noto Sans" w:hAnsi="Noto Sans"/>
          <w:bCs/>
          <w:szCs w:val="18"/>
          <w:lang w:val="cy-GB"/>
        </w:rPr>
        <w:t>Y gwasanaethau pleidleisio drwy ddirprwy a ddefnyddiwyd yw Glass Lewis ("GL"), Institutional Shareholder Services ("ISS") a ZD Proxy Shareholder Services Ltd. ("ZD").</w:t>
      </w:r>
    </w:p>
    <w:p w14:paraId="03A72391" w14:textId="68244414" w:rsidR="00910373" w:rsidRPr="00FF1B1D" w:rsidRDefault="00755C33" w:rsidP="00AA3509">
      <w:pPr>
        <w:pStyle w:val="BulletedtextRegular"/>
        <w:rPr>
          <w:lang w:val="cy-GB"/>
        </w:rPr>
      </w:pPr>
      <w:r>
        <w:rPr>
          <w:rFonts w:ascii="Noto Sans" w:eastAsia="Noto Sans" w:hAnsi="Noto Sans"/>
          <w:szCs w:val="18"/>
          <w:lang w:val="cy-GB"/>
        </w:rPr>
        <w:t xml:space="preserve">Mae Schroders Investment Management (wrth arfer hawliau pleidleisio ar gyfer y Gronfa Ecwiti </w:t>
      </w:r>
      <w:proofErr w:type="spellStart"/>
      <w:r>
        <w:rPr>
          <w:rFonts w:ascii="Noto Sans" w:eastAsia="Noto Sans" w:hAnsi="Noto Sans"/>
          <w:szCs w:val="18"/>
          <w:lang w:val="cy-GB"/>
        </w:rPr>
        <w:t>Arallgyfeiri</w:t>
      </w:r>
      <w:r w:rsidR="009603DC">
        <w:rPr>
          <w:rFonts w:ascii="Noto Sans" w:eastAsia="Noto Sans" w:hAnsi="Noto Sans"/>
          <w:szCs w:val="18"/>
          <w:lang w:val="cy-GB"/>
        </w:rPr>
        <w:t>edig</w:t>
      </w:r>
      <w:proofErr w:type="spellEnd"/>
      <w:r w:rsidR="009603DC">
        <w:rPr>
          <w:rFonts w:ascii="Noto Sans" w:eastAsia="Noto Sans" w:hAnsi="Noto Sans"/>
          <w:szCs w:val="18"/>
          <w:lang w:val="cy-GB"/>
        </w:rPr>
        <w:t xml:space="preserve"> </w:t>
      </w:r>
      <w:r>
        <w:rPr>
          <w:rFonts w:ascii="Noto Sans" w:eastAsia="Noto Sans" w:hAnsi="Noto Sans"/>
          <w:szCs w:val="18"/>
          <w:lang w:val="cy-GB"/>
        </w:rPr>
        <w:t xml:space="preserve">Fyd-eang) yn defnyddio </w:t>
      </w:r>
      <w:proofErr w:type="spellStart"/>
      <w:r>
        <w:rPr>
          <w:rFonts w:ascii="Noto Sans" w:eastAsia="Noto Sans" w:hAnsi="Noto Sans"/>
          <w:szCs w:val="18"/>
          <w:lang w:val="cy-GB"/>
        </w:rPr>
        <w:t>Glass</w:t>
      </w:r>
      <w:proofErr w:type="spellEnd"/>
      <w:r>
        <w:rPr>
          <w:rFonts w:ascii="Noto Sans" w:eastAsia="Noto Sans" w:hAnsi="Noto Sans"/>
          <w:szCs w:val="18"/>
          <w:lang w:val="cy-GB"/>
        </w:rPr>
        <w:t xml:space="preserve"> Lewis ("GL") ar gyfer gwasanaethau pleidleisio drwy ddirprwy ac yn </w:t>
      </w:r>
      <w:r w:rsidR="009603DC">
        <w:rPr>
          <w:rFonts w:ascii="Noto Sans" w:eastAsia="Noto Sans" w:hAnsi="Noto Sans"/>
          <w:szCs w:val="18"/>
          <w:lang w:val="cy-GB"/>
        </w:rPr>
        <w:t xml:space="preserve">cael </w:t>
      </w:r>
      <w:r>
        <w:rPr>
          <w:rFonts w:ascii="Noto Sans" w:eastAsia="Noto Sans" w:hAnsi="Noto Sans"/>
          <w:szCs w:val="18"/>
          <w:lang w:val="cy-GB"/>
        </w:rPr>
        <w:t xml:space="preserve">ymchwil Meincnodi </w:t>
      </w:r>
      <w:r w:rsidR="009603DC">
        <w:rPr>
          <w:rFonts w:ascii="Noto Sans" w:eastAsia="Noto Sans" w:hAnsi="Noto Sans"/>
          <w:szCs w:val="18"/>
          <w:lang w:val="cy-GB"/>
        </w:rPr>
        <w:t xml:space="preserve">oddi wrth </w:t>
      </w:r>
      <w:r>
        <w:rPr>
          <w:rFonts w:ascii="Noto Sans" w:eastAsia="Noto Sans" w:hAnsi="Noto Sans"/>
          <w:szCs w:val="18"/>
          <w:lang w:val="cy-GB"/>
        </w:rPr>
        <w:t>ISS. Yn ogystal ag ymchwil ISS, mae Schroders yn derbyn argymhellion gan GL yn unol â'u canllawiau pwrpasol eu hunain. Mae hyn yn cael ei ategu gan ddadansoddi a wneir gan eu harbenigwyr mewnol ar faterion amgylcheddol, cymdeithasol a llywodraethu a, lle bo'n briodol, fe’i gwneir drwy gyfeirio at ddadansoddwyr ariannol a rheolwyr portffolios.</w:t>
      </w:r>
    </w:p>
    <w:p w14:paraId="3E0C3171" w14:textId="77777777" w:rsidR="00910373" w:rsidRPr="00FF1B1D" w:rsidRDefault="00755C33" w:rsidP="00AA3509">
      <w:pPr>
        <w:pStyle w:val="BulletedtextRegular"/>
        <w:rPr>
          <w:lang w:val="cy-GB"/>
        </w:rPr>
      </w:pPr>
      <w:r>
        <w:rPr>
          <w:rFonts w:ascii="Noto Sans" w:eastAsia="Noto Sans" w:hAnsi="Noto Sans"/>
          <w:szCs w:val="18"/>
          <w:lang w:val="cy-GB"/>
        </w:rPr>
        <w:t>Gall yr ystadegau pleidleisio a ddarperir fod ychydig yn wahanol, yn dibynnu ar yr union gyfansoddiad sydd gan y Cynllun.</w:t>
      </w:r>
    </w:p>
    <w:p w14:paraId="74D185A1" w14:textId="4022BEFF" w:rsidR="00910373" w:rsidRPr="00FF1B1D" w:rsidRDefault="00755C33" w:rsidP="00AA3509">
      <w:pPr>
        <w:pStyle w:val="BulletedtextRegular"/>
        <w:rPr>
          <w:lang w:val="cy-GB"/>
        </w:rPr>
      </w:pPr>
      <w:r>
        <w:rPr>
          <w:rFonts w:ascii="Noto Sans" w:eastAsia="Noto Sans" w:hAnsi="Noto Sans"/>
          <w:szCs w:val="18"/>
          <w:lang w:val="cy-GB"/>
        </w:rPr>
        <w:t xml:space="preserve">Efallai </w:t>
      </w:r>
      <w:r w:rsidR="009603DC" w:rsidRPr="009603DC">
        <w:rPr>
          <w:rFonts w:ascii="Noto Sans" w:eastAsia="Noto Sans" w:hAnsi="Noto Sans"/>
          <w:szCs w:val="18"/>
          <w:lang w:val="cy-GB"/>
        </w:rPr>
        <w:t>na fydd y ffigurau yn dod i 100% i gyd oherwydd amryw resymau, megis: diffyg argymhelliad gan reolwyr; sefyllfaoedd lle mae pleidleisiau ar agenda wedi'u rhannu; mae mwy nag un bleidlais wedi’i chynnal yn yr un cyfarfod lle y pleidleisiwyd mewn ffyrdd gwahanol; neu mae pleidlais 'Ymatal' yn cael ei hystyried yn bleidlais yn erbyn y rheolwyr.</w:t>
      </w:r>
    </w:p>
    <w:p w14:paraId="25005991" w14:textId="782492D5" w:rsidR="00910373" w:rsidRPr="00FF1B1D" w:rsidRDefault="00755C33" w:rsidP="00910373">
      <w:pPr>
        <w:pStyle w:val="BulletedtextRegular"/>
        <w:rPr>
          <w:lang w:val="cy-GB"/>
        </w:rPr>
      </w:pPr>
      <w:r>
        <w:rPr>
          <w:rFonts w:ascii="Noto Sans" w:eastAsia="Noto Sans" w:hAnsi="Noto Sans"/>
          <w:szCs w:val="18"/>
          <w:lang w:val="cy-GB"/>
        </w:rPr>
        <w:t xml:space="preserve">Mae'r gronfa ecwiti newydd, </w:t>
      </w:r>
      <w:proofErr w:type="spellStart"/>
      <w:r>
        <w:rPr>
          <w:rFonts w:ascii="Noto Sans" w:eastAsia="Noto Sans" w:hAnsi="Noto Sans"/>
          <w:i/>
          <w:iCs/>
          <w:szCs w:val="18"/>
          <w:lang w:val="cy-GB"/>
        </w:rPr>
        <w:t>Lazard</w:t>
      </w:r>
      <w:proofErr w:type="spellEnd"/>
      <w:r>
        <w:rPr>
          <w:rFonts w:ascii="Noto Sans" w:eastAsia="Noto Sans" w:hAnsi="Noto Sans"/>
          <w:i/>
          <w:iCs/>
          <w:szCs w:val="18"/>
          <w:lang w:val="cy-GB"/>
        </w:rPr>
        <w:t xml:space="preserve"> US </w:t>
      </w:r>
      <w:proofErr w:type="spellStart"/>
      <w:r>
        <w:rPr>
          <w:rFonts w:ascii="Noto Sans" w:eastAsia="Noto Sans" w:hAnsi="Noto Sans"/>
          <w:i/>
          <w:iCs/>
          <w:szCs w:val="18"/>
          <w:lang w:val="cy-GB"/>
        </w:rPr>
        <w:t>Small</w:t>
      </w:r>
      <w:proofErr w:type="spellEnd"/>
      <w:r>
        <w:rPr>
          <w:rFonts w:ascii="Noto Sans" w:eastAsia="Noto Sans" w:hAnsi="Noto Sans"/>
          <w:i/>
          <w:iCs/>
          <w:szCs w:val="18"/>
          <w:lang w:val="cy-GB"/>
        </w:rPr>
        <w:t xml:space="preserve"> Cap</w:t>
      </w:r>
      <w:r>
        <w:rPr>
          <w:rFonts w:ascii="Noto Sans" w:eastAsia="Noto Sans" w:hAnsi="Noto Sans"/>
          <w:szCs w:val="18"/>
          <w:lang w:val="cy-GB"/>
        </w:rPr>
        <w:t xml:space="preserve">, </w:t>
      </w:r>
      <w:bookmarkStart w:id="5" w:name="_Hlk209621336"/>
      <w:r>
        <w:rPr>
          <w:rFonts w:ascii="Noto Sans" w:eastAsia="Noto Sans" w:hAnsi="Noto Sans"/>
          <w:szCs w:val="18"/>
          <w:lang w:val="cy-GB"/>
        </w:rPr>
        <w:t xml:space="preserve">wedi'i chyflwyno i'r portffolio </w:t>
      </w:r>
      <w:r>
        <w:rPr>
          <w:rFonts w:ascii="Noto Sans" w:eastAsia="Noto Sans" w:hAnsi="Noto Sans"/>
          <w:i/>
          <w:iCs/>
          <w:szCs w:val="18"/>
          <w:lang w:val="cy-GB"/>
        </w:rPr>
        <w:t xml:space="preserve">Growth </w:t>
      </w:r>
      <w:r>
        <w:rPr>
          <w:rFonts w:ascii="Noto Sans" w:eastAsia="Noto Sans" w:hAnsi="Noto Sans"/>
          <w:szCs w:val="18"/>
          <w:lang w:val="cy-GB"/>
        </w:rPr>
        <w:t>dros Flwyddyn y Cynllun, er bod y data ar bleidleisio yn ymwneud â’r 12 mis hyd at 30 Mehefin 2025, sy’n dod o</w:t>
      </w:r>
      <w:r w:rsidR="009603DC">
        <w:rPr>
          <w:rFonts w:ascii="Noto Sans" w:eastAsia="Noto Sans" w:hAnsi="Noto Sans"/>
          <w:szCs w:val="18"/>
          <w:lang w:val="cy-GB"/>
        </w:rPr>
        <w:t xml:space="preserve">ddi wrth y </w:t>
      </w:r>
      <w:r>
        <w:rPr>
          <w:rFonts w:ascii="Noto Sans" w:eastAsia="Noto Sans" w:hAnsi="Noto Sans"/>
          <w:szCs w:val="18"/>
          <w:lang w:val="cy-GB"/>
        </w:rPr>
        <w:t xml:space="preserve">rheolwyr buddsoddi yn unol â chanllawiau PLSA. </w:t>
      </w:r>
    </w:p>
    <w:tbl>
      <w:tblPr>
        <w:tblStyle w:val="Table"/>
        <w:tblW w:w="9820" w:type="dxa"/>
        <w:tblLayout w:type="fixed"/>
        <w:tblLook w:val="0620" w:firstRow="1" w:lastRow="0" w:firstColumn="0" w:lastColumn="0" w:noHBand="1" w:noVBand="1"/>
      </w:tblPr>
      <w:tblGrid>
        <w:gridCol w:w="2663"/>
        <w:gridCol w:w="1400"/>
        <w:gridCol w:w="1822"/>
        <w:gridCol w:w="1120"/>
        <w:gridCol w:w="1400"/>
        <w:gridCol w:w="1415"/>
      </w:tblGrid>
      <w:tr w:rsidR="00D20347" w14:paraId="1117A4D2" w14:textId="77777777" w:rsidTr="00D20347">
        <w:trPr>
          <w:cnfStyle w:val="100000000000" w:firstRow="1" w:lastRow="0" w:firstColumn="0" w:lastColumn="0" w:oddVBand="0" w:evenVBand="0" w:oddHBand="0" w:evenHBand="0" w:firstRowFirstColumn="0" w:firstRowLastColumn="0" w:lastRowFirstColumn="0" w:lastRowLastColumn="0"/>
          <w:trHeight w:val="965"/>
          <w:tblHeader/>
        </w:trPr>
        <w:tc>
          <w:tcPr>
            <w:tcW w:w="2663" w:type="dxa"/>
            <w:tcBorders>
              <w:bottom w:val="single" w:sz="4" w:space="0" w:color="auto"/>
            </w:tcBorders>
          </w:tcPr>
          <w:bookmarkEnd w:id="5"/>
          <w:p w14:paraId="1978CEB1" w14:textId="77777777" w:rsidR="002E34EF" w:rsidRPr="00133CE4" w:rsidRDefault="00755C33" w:rsidP="00AA3509">
            <w:pPr>
              <w:pStyle w:val="BodytextRegular"/>
              <w:spacing w:after="60"/>
              <w:rPr>
                <w:b w:val="0"/>
              </w:rPr>
            </w:pPr>
            <w:r>
              <w:rPr>
                <w:rFonts w:ascii="Noto Sans" w:eastAsia="Noto Sans" w:hAnsi="Noto Sans" w:cs="Times New Roman"/>
                <w:bCs/>
                <w:color w:val="000000"/>
                <w:szCs w:val="18"/>
                <w:lang w:val="cy-GB"/>
              </w:rPr>
              <w:t>Cronfeydd Amgen</w:t>
            </w:r>
          </w:p>
        </w:tc>
        <w:tc>
          <w:tcPr>
            <w:tcW w:w="1400" w:type="dxa"/>
            <w:tcBorders>
              <w:bottom w:val="single" w:sz="4" w:space="0" w:color="auto"/>
            </w:tcBorders>
          </w:tcPr>
          <w:p w14:paraId="4A9E2CEC" w14:textId="77777777" w:rsidR="002E34EF" w:rsidRPr="00133CE4" w:rsidRDefault="00755C33" w:rsidP="00AA3509">
            <w:pPr>
              <w:pStyle w:val="BodytextRegular"/>
              <w:spacing w:after="60"/>
              <w:jc w:val="right"/>
              <w:rPr>
                <w:b w:val="0"/>
              </w:rPr>
            </w:pPr>
            <w:r>
              <w:rPr>
                <w:rFonts w:ascii="Noto Sans" w:eastAsia="Noto Sans" w:hAnsi="Noto Sans" w:cs="Times New Roman"/>
                <w:bCs/>
                <w:color w:val="000000"/>
                <w:szCs w:val="18"/>
                <w:lang w:val="cy-GB"/>
              </w:rPr>
              <w:t>Lumyna Marshall Wace - Cronfa TOPS (Marchnad-Niwtral)</w:t>
            </w:r>
          </w:p>
        </w:tc>
        <w:tc>
          <w:tcPr>
            <w:tcW w:w="1822" w:type="dxa"/>
            <w:tcBorders>
              <w:bottom w:val="single" w:sz="4" w:space="0" w:color="auto"/>
            </w:tcBorders>
          </w:tcPr>
          <w:p w14:paraId="312E44A9" w14:textId="77777777" w:rsidR="002E34EF" w:rsidRPr="00133CE4" w:rsidRDefault="00755C33" w:rsidP="00AA3509">
            <w:pPr>
              <w:pStyle w:val="BodytextRegular"/>
              <w:spacing w:after="60"/>
              <w:jc w:val="right"/>
              <w:rPr>
                <w:b w:val="0"/>
              </w:rPr>
            </w:pPr>
            <w:r>
              <w:rPr>
                <w:rFonts w:ascii="Noto Sans" w:eastAsia="Noto Sans" w:hAnsi="Noto Sans" w:cs="Times New Roman"/>
                <w:bCs/>
                <w:color w:val="000000"/>
                <w:szCs w:val="18"/>
                <w:lang w:val="cy-GB"/>
              </w:rPr>
              <w:t>Lumyna Marshall Wace - Cronfa TOPS Environmental Focus (Marchnad-Niwtral)</w:t>
            </w:r>
          </w:p>
        </w:tc>
        <w:tc>
          <w:tcPr>
            <w:tcW w:w="1120" w:type="dxa"/>
            <w:tcBorders>
              <w:bottom w:val="single" w:sz="4" w:space="0" w:color="auto"/>
            </w:tcBorders>
          </w:tcPr>
          <w:p w14:paraId="570CC296" w14:textId="77777777" w:rsidR="002E34EF" w:rsidRPr="00133CE4" w:rsidRDefault="00755C33" w:rsidP="00AA3509">
            <w:pPr>
              <w:pStyle w:val="BodytextRegular"/>
              <w:spacing w:after="60"/>
              <w:jc w:val="right"/>
              <w:rPr>
                <w:b w:val="0"/>
              </w:rPr>
            </w:pPr>
            <w:r>
              <w:rPr>
                <w:rFonts w:ascii="Noto Sans" w:eastAsia="Noto Sans" w:hAnsi="Noto Sans" w:cs="Times New Roman"/>
                <w:bCs/>
                <w:color w:val="000000"/>
                <w:szCs w:val="18"/>
                <w:lang w:val="cy-GB"/>
              </w:rPr>
              <w:t>Cronfa North Rock</w:t>
            </w:r>
          </w:p>
        </w:tc>
        <w:tc>
          <w:tcPr>
            <w:tcW w:w="1400" w:type="dxa"/>
            <w:tcBorders>
              <w:bottom w:val="single" w:sz="4" w:space="0" w:color="auto"/>
            </w:tcBorders>
          </w:tcPr>
          <w:p w14:paraId="1F91E15E" w14:textId="77777777" w:rsidR="002E34EF" w:rsidRPr="00133CE4" w:rsidRDefault="00755C33" w:rsidP="00AA3509">
            <w:pPr>
              <w:pStyle w:val="RMbody"/>
              <w:jc w:val="right"/>
              <w:rPr>
                <w:rFonts w:asciiTheme="minorHAnsi" w:hAnsiTheme="minorHAnsi"/>
                <w:b w:val="0"/>
                <w:color w:val="000000" w:themeColor="text1"/>
                <w:sz w:val="18"/>
                <w:szCs w:val="20"/>
              </w:rPr>
            </w:pPr>
            <w:r>
              <w:rPr>
                <w:rFonts w:ascii="Noto Sans" w:eastAsia="Noto Sans" w:hAnsi="Noto Sans" w:cs="Times New Roman"/>
                <w:bCs/>
                <w:color w:val="000000"/>
                <w:sz w:val="18"/>
                <w:szCs w:val="18"/>
                <w:lang w:val="cy-GB"/>
              </w:rPr>
              <w:t>JP Morgan</w:t>
            </w:r>
          </w:p>
          <w:p w14:paraId="3A7F83B4" w14:textId="77777777" w:rsidR="002E34EF" w:rsidRPr="00133CE4" w:rsidRDefault="00755C33" w:rsidP="002E34EF">
            <w:pPr>
              <w:pStyle w:val="RMbody"/>
              <w:jc w:val="right"/>
              <w:rPr>
                <w:rFonts w:asciiTheme="minorHAnsi" w:hAnsiTheme="minorHAnsi"/>
                <w:b w:val="0"/>
                <w:color w:val="000000" w:themeColor="text1"/>
                <w:sz w:val="18"/>
                <w:szCs w:val="20"/>
              </w:rPr>
            </w:pPr>
            <w:r>
              <w:rPr>
                <w:rFonts w:ascii="Noto Sans" w:eastAsia="Noto Sans" w:hAnsi="Noto Sans" w:cs="Times New Roman"/>
                <w:bCs/>
                <w:color w:val="000000"/>
                <w:sz w:val="18"/>
                <w:szCs w:val="18"/>
                <w:lang w:val="cy-GB"/>
              </w:rPr>
              <w:t>Cronfa Europe Equity Absolute Alpha</w:t>
            </w:r>
          </w:p>
        </w:tc>
        <w:tc>
          <w:tcPr>
            <w:tcW w:w="1415" w:type="dxa"/>
            <w:tcBorders>
              <w:bottom w:val="single" w:sz="4" w:space="0" w:color="auto"/>
            </w:tcBorders>
          </w:tcPr>
          <w:p w14:paraId="48EC5ED7" w14:textId="77777777" w:rsidR="002E34EF" w:rsidRPr="00133CE4" w:rsidRDefault="00755C33" w:rsidP="00AA3509">
            <w:pPr>
              <w:pStyle w:val="RMbody"/>
              <w:jc w:val="right"/>
              <w:rPr>
                <w:rFonts w:asciiTheme="minorHAnsi" w:hAnsiTheme="minorHAnsi"/>
                <w:b w:val="0"/>
                <w:color w:val="000000" w:themeColor="text1"/>
                <w:sz w:val="18"/>
                <w:szCs w:val="20"/>
              </w:rPr>
            </w:pPr>
            <w:r>
              <w:rPr>
                <w:rFonts w:ascii="Noto Sans" w:eastAsia="Noto Sans" w:hAnsi="Noto Sans" w:cs="Times New Roman"/>
                <w:bCs/>
                <w:color w:val="000000"/>
                <w:sz w:val="18"/>
                <w:szCs w:val="18"/>
                <w:lang w:val="cy-GB"/>
              </w:rPr>
              <w:t>BlackRock</w:t>
            </w:r>
          </w:p>
          <w:p w14:paraId="2EFF3EC4" w14:textId="77777777" w:rsidR="002E34EF" w:rsidRPr="00133CE4" w:rsidRDefault="00755C33" w:rsidP="00AA3509">
            <w:pPr>
              <w:pStyle w:val="RMbody"/>
              <w:jc w:val="right"/>
              <w:rPr>
                <w:rFonts w:asciiTheme="minorHAnsi" w:hAnsiTheme="minorHAnsi"/>
                <w:b w:val="0"/>
                <w:color w:val="000000" w:themeColor="text1"/>
                <w:sz w:val="18"/>
                <w:szCs w:val="20"/>
              </w:rPr>
            </w:pPr>
            <w:r>
              <w:rPr>
                <w:rFonts w:ascii="Noto Sans" w:eastAsia="Noto Sans" w:hAnsi="Noto Sans" w:cs="Times New Roman"/>
                <w:bCs/>
                <w:color w:val="000000"/>
                <w:sz w:val="18"/>
                <w:szCs w:val="18"/>
                <w:lang w:val="cy-GB"/>
              </w:rPr>
              <w:t xml:space="preserve">Cronfa Systematic Total Alpha </w:t>
            </w:r>
          </w:p>
        </w:tc>
      </w:tr>
      <w:tr w:rsidR="00D20347" w14:paraId="3DE8DEB0" w14:textId="77777777" w:rsidTr="00D20347">
        <w:trPr>
          <w:trHeight w:val="344"/>
        </w:trPr>
        <w:tc>
          <w:tcPr>
            <w:tcW w:w="2663" w:type="dxa"/>
            <w:tcBorders>
              <w:top w:val="single" w:sz="4" w:space="0" w:color="auto"/>
              <w:left w:val="nil"/>
              <w:bottom w:val="single" w:sz="4" w:space="0" w:color="auto"/>
              <w:right w:val="nil"/>
            </w:tcBorders>
            <w:vAlign w:val="top"/>
          </w:tcPr>
          <w:p w14:paraId="531AC7EE" w14:textId="77777777" w:rsidR="002E34EF" w:rsidRPr="00133CE4" w:rsidRDefault="00755C33" w:rsidP="0061033A">
            <w:pPr>
              <w:pStyle w:val="BodytextRegular"/>
              <w:rPr>
                <w:rFonts w:cstheme="minorHAnsi"/>
                <w:szCs w:val="18"/>
              </w:rPr>
            </w:pPr>
            <w:r>
              <w:rPr>
                <w:rFonts w:ascii="Noto Sans" w:eastAsia="Noto Sans" w:hAnsi="Noto Sans" w:cs="Noto Sans"/>
                <w:szCs w:val="18"/>
                <w:lang w:val="cy-GB"/>
              </w:rPr>
              <w:t>Cyfanswm y cyfarfodydd lle’r oedd hawl pleidleisio</w:t>
            </w:r>
          </w:p>
        </w:tc>
        <w:tc>
          <w:tcPr>
            <w:tcW w:w="1400" w:type="dxa"/>
            <w:tcBorders>
              <w:top w:val="single" w:sz="4" w:space="0" w:color="auto"/>
              <w:left w:val="nil"/>
              <w:bottom w:val="single" w:sz="4" w:space="0" w:color="auto"/>
              <w:right w:val="nil"/>
            </w:tcBorders>
          </w:tcPr>
          <w:p w14:paraId="4574E5C7" w14:textId="77777777" w:rsidR="002E34EF" w:rsidRPr="00133CE4" w:rsidRDefault="00755C33" w:rsidP="0061033A">
            <w:pPr>
              <w:pStyle w:val="BodytextRegular"/>
              <w:jc w:val="center"/>
            </w:pPr>
            <w:r>
              <w:rPr>
                <w:rFonts w:ascii="Noto Sans" w:eastAsia="Noto Sans" w:hAnsi="Noto Sans" w:cs="Noto Sans"/>
                <w:szCs w:val="18"/>
                <w:lang w:val="cy-GB"/>
              </w:rPr>
              <w:t>171</w:t>
            </w:r>
          </w:p>
        </w:tc>
        <w:tc>
          <w:tcPr>
            <w:tcW w:w="1822" w:type="dxa"/>
            <w:tcBorders>
              <w:top w:val="single" w:sz="4" w:space="0" w:color="auto"/>
              <w:left w:val="nil"/>
              <w:bottom w:val="single" w:sz="4" w:space="0" w:color="auto"/>
              <w:right w:val="nil"/>
            </w:tcBorders>
          </w:tcPr>
          <w:p w14:paraId="309FE7D9" w14:textId="77777777" w:rsidR="002E34EF" w:rsidRPr="00133CE4" w:rsidRDefault="00755C33" w:rsidP="0061033A">
            <w:pPr>
              <w:pStyle w:val="BodytextRegular"/>
              <w:jc w:val="center"/>
            </w:pPr>
            <w:r>
              <w:rPr>
                <w:rFonts w:ascii="Noto Sans" w:eastAsia="Noto Sans" w:hAnsi="Noto Sans" w:cs="Noto Sans"/>
                <w:szCs w:val="18"/>
                <w:lang w:val="cy-GB"/>
              </w:rPr>
              <w:t>171</w:t>
            </w:r>
          </w:p>
        </w:tc>
        <w:tc>
          <w:tcPr>
            <w:tcW w:w="1120" w:type="dxa"/>
            <w:tcBorders>
              <w:top w:val="single" w:sz="4" w:space="0" w:color="auto"/>
              <w:left w:val="nil"/>
              <w:bottom w:val="single" w:sz="4" w:space="0" w:color="auto"/>
              <w:right w:val="nil"/>
            </w:tcBorders>
          </w:tcPr>
          <w:p w14:paraId="018E4089" w14:textId="77777777" w:rsidR="002E34EF" w:rsidRPr="00133CE4" w:rsidRDefault="00755C33" w:rsidP="0061033A">
            <w:pPr>
              <w:pStyle w:val="BodytextRegular"/>
              <w:jc w:val="center"/>
              <w:rPr>
                <w:rFonts w:cstheme="minorHAnsi"/>
                <w:szCs w:val="18"/>
              </w:rPr>
            </w:pPr>
            <w:r>
              <w:rPr>
                <w:rFonts w:ascii="Noto Sans" w:eastAsia="Noto Sans" w:hAnsi="Noto Sans" w:cs="Times New Roman"/>
                <w:szCs w:val="18"/>
                <w:lang w:val="cy-GB"/>
              </w:rPr>
              <w:t>449</w:t>
            </w:r>
          </w:p>
        </w:tc>
        <w:tc>
          <w:tcPr>
            <w:tcW w:w="1400" w:type="dxa"/>
            <w:tcBorders>
              <w:top w:val="single" w:sz="4" w:space="0" w:color="auto"/>
              <w:left w:val="nil"/>
              <w:bottom w:val="single" w:sz="4" w:space="0" w:color="auto"/>
              <w:right w:val="nil"/>
            </w:tcBorders>
          </w:tcPr>
          <w:p w14:paraId="494E6CEF" w14:textId="77777777" w:rsidR="002E34EF" w:rsidRPr="00133CE4" w:rsidRDefault="00755C33" w:rsidP="0061033A">
            <w:pPr>
              <w:pStyle w:val="BodytextRegular"/>
              <w:jc w:val="center"/>
            </w:pPr>
            <w:r>
              <w:rPr>
                <w:rFonts w:ascii="Noto Sans" w:eastAsia="Noto Sans" w:hAnsi="Noto Sans" w:cs="Times New Roman"/>
                <w:szCs w:val="18"/>
                <w:lang w:val="cy-GB"/>
              </w:rPr>
              <w:t>175</w:t>
            </w:r>
          </w:p>
        </w:tc>
        <w:tc>
          <w:tcPr>
            <w:tcW w:w="1415" w:type="dxa"/>
            <w:tcBorders>
              <w:top w:val="single" w:sz="4" w:space="0" w:color="auto"/>
              <w:left w:val="nil"/>
              <w:bottom w:val="single" w:sz="4" w:space="0" w:color="auto"/>
              <w:right w:val="nil"/>
            </w:tcBorders>
          </w:tcPr>
          <w:p w14:paraId="60B5EA42" w14:textId="77777777" w:rsidR="002E34EF" w:rsidRPr="00133CE4" w:rsidRDefault="00755C33" w:rsidP="0061033A">
            <w:pPr>
              <w:pStyle w:val="BodytextRegular"/>
              <w:jc w:val="center"/>
              <w:rPr>
                <w:rFonts w:cstheme="minorHAnsi"/>
                <w:szCs w:val="18"/>
              </w:rPr>
            </w:pPr>
            <w:r>
              <w:rPr>
                <w:rFonts w:ascii="Noto Sans" w:eastAsia="Noto Sans" w:hAnsi="Noto Sans" w:cs="Noto Sans"/>
                <w:szCs w:val="18"/>
                <w:lang w:val="cy-GB"/>
              </w:rPr>
              <w:t>1,852</w:t>
            </w:r>
          </w:p>
        </w:tc>
      </w:tr>
      <w:tr w:rsidR="00D20347" w14:paraId="6FF9749C" w14:textId="77777777" w:rsidTr="00D20347">
        <w:trPr>
          <w:trHeight w:val="477"/>
        </w:trPr>
        <w:tc>
          <w:tcPr>
            <w:tcW w:w="2663" w:type="dxa"/>
            <w:tcBorders>
              <w:top w:val="single" w:sz="4" w:space="0" w:color="auto"/>
              <w:left w:val="nil"/>
              <w:bottom w:val="single" w:sz="4" w:space="0" w:color="auto"/>
              <w:right w:val="nil"/>
            </w:tcBorders>
            <w:vAlign w:val="top"/>
          </w:tcPr>
          <w:p w14:paraId="29B3D151" w14:textId="77777777" w:rsidR="002E34EF" w:rsidRPr="00133CE4" w:rsidRDefault="00755C33" w:rsidP="00AA3509">
            <w:pPr>
              <w:pStyle w:val="BodytextRegular"/>
            </w:pPr>
            <w:r>
              <w:rPr>
                <w:rFonts w:ascii="Noto Sans" w:eastAsia="Noto Sans" w:hAnsi="Noto Sans" w:cs="Noto Sans"/>
                <w:szCs w:val="18"/>
                <w:lang w:val="cy-GB"/>
              </w:rPr>
              <w:t>Cyfanswm y penderfyniadau lle’r oedd hawl pleidleisio</w:t>
            </w:r>
          </w:p>
        </w:tc>
        <w:tc>
          <w:tcPr>
            <w:tcW w:w="1400" w:type="dxa"/>
            <w:tcBorders>
              <w:top w:val="single" w:sz="4" w:space="0" w:color="auto"/>
              <w:left w:val="nil"/>
              <w:bottom w:val="single" w:sz="4" w:space="0" w:color="auto"/>
              <w:right w:val="nil"/>
            </w:tcBorders>
          </w:tcPr>
          <w:p w14:paraId="7271DFEC" w14:textId="77777777" w:rsidR="002E34EF" w:rsidRPr="00133CE4" w:rsidRDefault="00755C33" w:rsidP="00452BB6">
            <w:pPr>
              <w:pStyle w:val="BodytextRegular"/>
              <w:jc w:val="center"/>
            </w:pPr>
            <w:r>
              <w:rPr>
                <w:rFonts w:ascii="Noto Sans" w:eastAsia="Noto Sans" w:hAnsi="Noto Sans" w:cs="Times New Roman"/>
                <w:szCs w:val="18"/>
                <w:lang w:val="cy-GB"/>
              </w:rPr>
              <w:t>4,769</w:t>
            </w:r>
          </w:p>
        </w:tc>
        <w:tc>
          <w:tcPr>
            <w:tcW w:w="1822" w:type="dxa"/>
            <w:tcBorders>
              <w:top w:val="single" w:sz="4" w:space="0" w:color="auto"/>
              <w:left w:val="nil"/>
              <w:bottom w:val="single" w:sz="4" w:space="0" w:color="auto"/>
              <w:right w:val="nil"/>
            </w:tcBorders>
          </w:tcPr>
          <w:p w14:paraId="15A8563A" w14:textId="77777777" w:rsidR="002E34EF" w:rsidRPr="00133CE4" w:rsidRDefault="00755C33" w:rsidP="00452BB6">
            <w:pPr>
              <w:pStyle w:val="BodytextRegular"/>
              <w:jc w:val="center"/>
            </w:pPr>
            <w:r>
              <w:rPr>
                <w:rFonts w:ascii="Noto Sans" w:eastAsia="Noto Sans" w:hAnsi="Noto Sans" w:cs="Times New Roman"/>
                <w:szCs w:val="18"/>
                <w:lang w:val="cy-GB"/>
              </w:rPr>
              <w:t>2,490</w:t>
            </w:r>
          </w:p>
        </w:tc>
        <w:tc>
          <w:tcPr>
            <w:tcW w:w="1120" w:type="dxa"/>
            <w:tcBorders>
              <w:top w:val="single" w:sz="4" w:space="0" w:color="auto"/>
              <w:left w:val="nil"/>
              <w:bottom w:val="single" w:sz="4" w:space="0" w:color="auto"/>
              <w:right w:val="nil"/>
            </w:tcBorders>
          </w:tcPr>
          <w:p w14:paraId="76009B5A" w14:textId="77777777" w:rsidR="002E34EF" w:rsidRPr="00133CE4" w:rsidRDefault="00755C33" w:rsidP="00452BB6">
            <w:pPr>
              <w:pStyle w:val="BodytextRegular"/>
              <w:jc w:val="center"/>
            </w:pPr>
            <w:r>
              <w:rPr>
                <w:rFonts w:ascii="Noto Sans" w:eastAsia="Noto Sans" w:hAnsi="Noto Sans" w:cs="Noto Sans"/>
                <w:szCs w:val="18"/>
                <w:lang w:val="cy-GB"/>
              </w:rPr>
              <w:t>Data heb ei ddarparu</w:t>
            </w:r>
          </w:p>
        </w:tc>
        <w:tc>
          <w:tcPr>
            <w:tcW w:w="1400" w:type="dxa"/>
            <w:tcBorders>
              <w:top w:val="single" w:sz="4" w:space="0" w:color="auto"/>
              <w:left w:val="nil"/>
              <w:bottom w:val="single" w:sz="4" w:space="0" w:color="auto"/>
              <w:right w:val="nil"/>
            </w:tcBorders>
          </w:tcPr>
          <w:p w14:paraId="1054B2F3" w14:textId="77777777" w:rsidR="002E34EF" w:rsidRPr="00133CE4" w:rsidRDefault="00755C33" w:rsidP="00452BB6">
            <w:pPr>
              <w:pStyle w:val="BodytextRegular"/>
              <w:jc w:val="center"/>
            </w:pPr>
            <w:r>
              <w:rPr>
                <w:rFonts w:ascii="Noto Sans" w:eastAsia="Noto Sans" w:hAnsi="Noto Sans" w:cs="Times New Roman"/>
                <w:szCs w:val="18"/>
                <w:lang w:val="cy-GB"/>
              </w:rPr>
              <w:t>3,034</w:t>
            </w:r>
          </w:p>
        </w:tc>
        <w:tc>
          <w:tcPr>
            <w:tcW w:w="1415" w:type="dxa"/>
            <w:tcBorders>
              <w:top w:val="single" w:sz="4" w:space="0" w:color="auto"/>
              <w:left w:val="nil"/>
              <w:bottom w:val="single" w:sz="4" w:space="0" w:color="auto"/>
              <w:right w:val="nil"/>
            </w:tcBorders>
          </w:tcPr>
          <w:p w14:paraId="1C61D372" w14:textId="77777777" w:rsidR="002E34EF" w:rsidRPr="00133CE4" w:rsidRDefault="00755C33" w:rsidP="00452BB6">
            <w:pPr>
              <w:pStyle w:val="BodytextRegular"/>
              <w:jc w:val="center"/>
              <w:rPr>
                <w:rFonts w:cstheme="minorHAnsi"/>
                <w:szCs w:val="18"/>
              </w:rPr>
            </w:pPr>
            <w:r>
              <w:rPr>
                <w:rFonts w:ascii="Noto Sans" w:eastAsia="Noto Sans" w:hAnsi="Noto Sans" w:cs="Noto Sans"/>
                <w:szCs w:val="18"/>
                <w:lang w:val="cy-GB"/>
              </w:rPr>
              <w:t>17,375</w:t>
            </w:r>
          </w:p>
        </w:tc>
      </w:tr>
      <w:tr w:rsidR="00D20347" w14:paraId="3A2F883F" w14:textId="77777777" w:rsidTr="00D20347">
        <w:trPr>
          <w:trHeight w:val="730"/>
        </w:trPr>
        <w:tc>
          <w:tcPr>
            <w:tcW w:w="2663" w:type="dxa"/>
            <w:tcBorders>
              <w:top w:val="single" w:sz="4" w:space="0" w:color="auto"/>
              <w:left w:val="nil"/>
              <w:bottom w:val="single" w:sz="4" w:space="0" w:color="auto"/>
              <w:right w:val="nil"/>
            </w:tcBorders>
            <w:vAlign w:val="top"/>
          </w:tcPr>
          <w:p w14:paraId="4FFB675A" w14:textId="77777777" w:rsidR="002E34EF" w:rsidRPr="00133CE4" w:rsidRDefault="00755C33" w:rsidP="00AA3509">
            <w:pPr>
              <w:pStyle w:val="BodytextRegular"/>
            </w:pPr>
            <w:r>
              <w:rPr>
                <w:rFonts w:ascii="Noto Sans" w:eastAsia="Noto Sans" w:hAnsi="Noto Sans" w:cs="Noto Sans"/>
                <w:szCs w:val="18"/>
                <w:lang w:val="cy-GB"/>
              </w:rPr>
              <w:t xml:space="preserve">O'r penderfyniadau lle’r oedd hawl pleidleisio, % y penderfyniadau y bwriwyd pleidlais arnynt </w:t>
            </w:r>
          </w:p>
        </w:tc>
        <w:tc>
          <w:tcPr>
            <w:tcW w:w="1400" w:type="dxa"/>
            <w:tcBorders>
              <w:top w:val="single" w:sz="4" w:space="0" w:color="auto"/>
              <w:left w:val="nil"/>
              <w:bottom w:val="single" w:sz="4" w:space="0" w:color="auto"/>
              <w:right w:val="nil"/>
            </w:tcBorders>
          </w:tcPr>
          <w:p w14:paraId="7AB8CA13" w14:textId="77777777" w:rsidR="002E34EF" w:rsidRPr="00133CE4" w:rsidRDefault="00755C33" w:rsidP="00452BB6">
            <w:pPr>
              <w:pStyle w:val="BodytextRegular"/>
              <w:jc w:val="center"/>
            </w:pPr>
            <w:r>
              <w:rPr>
                <w:rFonts w:ascii="Noto Sans" w:eastAsia="Noto Sans" w:hAnsi="Noto Sans" w:cs="Times New Roman"/>
                <w:szCs w:val="18"/>
                <w:lang w:val="cy-GB"/>
              </w:rPr>
              <w:t>100%</w:t>
            </w:r>
          </w:p>
        </w:tc>
        <w:tc>
          <w:tcPr>
            <w:tcW w:w="1822" w:type="dxa"/>
            <w:tcBorders>
              <w:top w:val="single" w:sz="4" w:space="0" w:color="auto"/>
              <w:left w:val="nil"/>
              <w:bottom w:val="single" w:sz="4" w:space="0" w:color="auto"/>
              <w:right w:val="nil"/>
            </w:tcBorders>
          </w:tcPr>
          <w:p w14:paraId="1E2D27B3" w14:textId="77777777" w:rsidR="002E34EF" w:rsidRPr="00133CE4" w:rsidRDefault="00755C33" w:rsidP="00452BB6">
            <w:pPr>
              <w:pStyle w:val="BodytextRegular"/>
              <w:jc w:val="center"/>
            </w:pPr>
            <w:r>
              <w:rPr>
                <w:rFonts w:ascii="Noto Sans" w:eastAsia="Noto Sans" w:hAnsi="Noto Sans" w:cs="Times New Roman"/>
                <w:szCs w:val="18"/>
                <w:lang w:val="cy-GB"/>
              </w:rPr>
              <w:t>100%</w:t>
            </w:r>
          </w:p>
        </w:tc>
        <w:tc>
          <w:tcPr>
            <w:tcW w:w="1120" w:type="dxa"/>
            <w:tcBorders>
              <w:top w:val="single" w:sz="4" w:space="0" w:color="auto"/>
              <w:left w:val="nil"/>
              <w:bottom w:val="single" w:sz="4" w:space="0" w:color="auto"/>
              <w:right w:val="nil"/>
            </w:tcBorders>
          </w:tcPr>
          <w:p w14:paraId="4558CDFA" w14:textId="77777777" w:rsidR="002E34EF" w:rsidRPr="00133CE4" w:rsidRDefault="00755C33" w:rsidP="00452BB6">
            <w:pPr>
              <w:pStyle w:val="BodytextRegular"/>
              <w:jc w:val="center"/>
            </w:pPr>
            <w:r>
              <w:rPr>
                <w:rFonts w:ascii="Noto Sans" w:eastAsia="Noto Sans" w:hAnsi="Noto Sans" w:cs="Noto Sans"/>
                <w:szCs w:val="18"/>
                <w:lang w:val="cy-GB"/>
              </w:rPr>
              <w:t>100%</w:t>
            </w:r>
          </w:p>
        </w:tc>
        <w:tc>
          <w:tcPr>
            <w:tcW w:w="1400" w:type="dxa"/>
            <w:tcBorders>
              <w:top w:val="single" w:sz="4" w:space="0" w:color="auto"/>
              <w:left w:val="nil"/>
              <w:bottom w:val="single" w:sz="4" w:space="0" w:color="auto"/>
              <w:right w:val="nil"/>
            </w:tcBorders>
          </w:tcPr>
          <w:p w14:paraId="7AE2C263" w14:textId="77777777" w:rsidR="002E34EF" w:rsidRPr="00133CE4" w:rsidRDefault="00755C33" w:rsidP="00452BB6">
            <w:pPr>
              <w:pStyle w:val="BodytextRegular"/>
              <w:jc w:val="center"/>
            </w:pPr>
            <w:r>
              <w:rPr>
                <w:rFonts w:ascii="Noto Sans" w:eastAsia="Noto Sans" w:hAnsi="Noto Sans" w:cs="Times New Roman"/>
                <w:szCs w:val="18"/>
                <w:lang w:val="cy-GB"/>
              </w:rPr>
              <w:t>98%</w:t>
            </w:r>
          </w:p>
        </w:tc>
        <w:tc>
          <w:tcPr>
            <w:tcW w:w="1415" w:type="dxa"/>
            <w:tcBorders>
              <w:top w:val="single" w:sz="4" w:space="0" w:color="auto"/>
              <w:left w:val="nil"/>
              <w:bottom w:val="single" w:sz="4" w:space="0" w:color="auto"/>
              <w:right w:val="nil"/>
            </w:tcBorders>
          </w:tcPr>
          <w:p w14:paraId="6848569C" w14:textId="77777777" w:rsidR="002E34EF" w:rsidRPr="00133CE4" w:rsidRDefault="00755C33" w:rsidP="00452BB6">
            <w:pPr>
              <w:pStyle w:val="BodytextRegular"/>
              <w:jc w:val="center"/>
              <w:rPr>
                <w:rFonts w:cstheme="minorHAnsi"/>
                <w:szCs w:val="18"/>
              </w:rPr>
            </w:pPr>
            <w:r>
              <w:rPr>
                <w:rFonts w:ascii="Noto Sans" w:eastAsia="Noto Sans" w:hAnsi="Noto Sans" w:cs="Noto Sans"/>
                <w:szCs w:val="18"/>
                <w:lang w:val="cy-GB"/>
              </w:rPr>
              <w:t>94%</w:t>
            </w:r>
          </w:p>
        </w:tc>
      </w:tr>
      <w:tr w:rsidR="00D20347" w14:paraId="1BF9F769" w14:textId="77777777" w:rsidTr="00D20347">
        <w:trPr>
          <w:trHeight w:val="603"/>
        </w:trPr>
        <w:tc>
          <w:tcPr>
            <w:tcW w:w="2663" w:type="dxa"/>
            <w:tcBorders>
              <w:top w:val="single" w:sz="4" w:space="0" w:color="auto"/>
              <w:left w:val="nil"/>
              <w:bottom w:val="single" w:sz="4" w:space="0" w:color="auto"/>
              <w:right w:val="nil"/>
            </w:tcBorders>
            <w:vAlign w:val="top"/>
          </w:tcPr>
          <w:p w14:paraId="4C8AB01A" w14:textId="77777777" w:rsidR="002E34EF" w:rsidRPr="00133CE4" w:rsidRDefault="00755C33" w:rsidP="00AA3509">
            <w:pPr>
              <w:pStyle w:val="BodytextRegular"/>
            </w:pPr>
            <w:r>
              <w:rPr>
                <w:rFonts w:ascii="Noto Sans" w:eastAsia="Noto Sans" w:hAnsi="Noto Sans" w:cs="Noto Sans"/>
                <w:szCs w:val="18"/>
                <w:lang w:val="cy-GB"/>
              </w:rPr>
              <w:t xml:space="preserve">O'r penderfyniadau y pleidleisiwyd arnynt, % yn pleidleisio gyda'r rheolwyr </w:t>
            </w:r>
          </w:p>
        </w:tc>
        <w:tc>
          <w:tcPr>
            <w:tcW w:w="1400" w:type="dxa"/>
            <w:tcBorders>
              <w:top w:val="single" w:sz="4" w:space="0" w:color="auto"/>
              <w:left w:val="nil"/>
              <w:bottom w:val="single" w:sz="4" w:space="0" w:color="auto"/>
              <w:right w:val="nil"/>
            </w:tcBorders>
          </w:tcPr>
          <w:p w14:paraId="7F92BFC4" w14:textId="77777777" w:rsidR="002E34EF" w:rsidRPr="00133CE4" w:rsidRDefault="00755C33" w:rsidP="00452BB6">
            <w:pPr>
              <w:pStyle w:val="BodytextRegular"/>
              <w:jc w:val="center"/>
              <w:rPr>
                <w:rFonts w:cstheme="minorHAnsi"/>
                <w:szCs w:val="18"/>
              </w:rPr>
            </w:pPr>
            <w:r>
              <w:rPr>
                <w:rFonts w:ascii="Noto Sans" w:eastAsia="Noto Sans" w:hAnsi="Noto Sans" w:cs="Noto Sans"/>
                <w:szCs w:val="18"/>
                <w:lang w:val="cy-GB"/>
              </w:rPr>
              <w:t>80%</w:t>
            </w:r>
          </w:p>
        </w:tc>
        <w:tc>
          <w:tcPr>
            <w:tcW w:w="1822" w:type="dxa"/>
            <w:tcBorders>
              <w:top w:val="single" w:sz="4" w:space="0" w:color="auto"/>
              <w:left w:val="nil"/>
              <w:bottom w:val="single" w:sz="4" w:space="0" w:color="auto"/>
              <w:right w:val="nil"/>
            </w:tcBorders>
          </w:tcPr>
          <w:p w14:paraId="3BD3B8BE" w14:textId="77777777" w:rsidR="002E34EF" w:rsidRPr="00133CE4" w:rsidRDefault="00755C33" w:rsidP="00452BB6">
            <w:pPr>
              <w:pStyle w:val="BodytextRegular"/>
              <w:jc w:val="center"/>
            </w:pPr>
            <w:r>
              <w:rPr>
                <w:rFonts w:ascii="Noto Sans" w:eastAsia="Noto Sans" w:hAnsi="Noto Sans" w:cs="Times New Roman"/>
                <w:szCs w:val="18"/>
                <w:lang w:val="cy-GB"/>
              </w:rPr>
              <w:t>60%</w:t>
            </w:r>
          </w:p>
        </w:tc>
        <w:tc>
          <w:tcPr>
            <w:tcW w:w="1120" w:type="dxa"/>
            <w:tcBorders>
              <w:top w:val="single" w:sz="4" w:space="0" w:color="auto"/>
              <w:left w:val="nil"/>
              <w:bottom w:val="single" w:sz="4" w:space="0" w:color="auto"/>
              <w:right w:val="nil"/>
            </w:tcBorders>
          </w:tcPr>
          <w:p w14:paraId="44631249" w14:textId="77777777" w:rsidR="002E34EF" w:rsidRPr="00133CE4" w:rsidRDefault="00755C33" w:rsidP="00452BB6">
            <w:pPr>
              <w:pStyle w:val="BodytextRegular"/>
              <w:jc w:val="center"/>
            </w:pPr>
            <w:r>
              <w:rPr>
                <w:rFonts w:ascii="Noto Sans" w:eastAsia="Noto Sans" w:hAnsi="Noto Sans" w:cs="Noto Sans"/>
                <w:szCs w:val="18"/>
                <w:lang w:val="cy-GB"/>
              </w:rPr>
              <w:t>100%</w:t>
            </w:r>
          </w:p>
        </w:tc>
        <w:tc>
          <w:tcPr>
            <w:tcW w:w="1400" w:type="dxa"/>
            <w:tcBorders>
              <w:top w:val="single" w:sz="4" w:space="0" w:color="auto"/>
              <w:left w:val="nil"/>
              <w:bottom w:val="single" w:sz="4" w:space="0" w:color="auto"/>
              <w:right w:val="nil"/>
            </w:tcBorders>
          </w:tcPr>
          <w:p w14:paraId="27C15C61" w14:textId="77777777" w:rsidR="002E34EF" w:rsidRPr="00133CE4" w:rsidRDefault="00755C33" w:rsidP="00452BB6">
            <w:pPr>
              <w:pStyle w:val="BodytextRegular"/>
              <w:jc w:val="center"/>
            </w:pPr>
            <w:r>
              <w:rPr>
                <w:rFonts w:ascii="Noto Sans" w:eastAsia="Noto Sans" w:hAnsi="Noto Sans" w:cs="Times New Roman"/>
                <w:szCs w:val="18"/>
                <w:lang w:val="cy-GB"/>
              </w:rPr>
              <w:t>96%</w:t>
            </w:r>
          </w:p>
        </w:tc>
        <w:tc>
          <w:tcPr>
            <w:tcW w:w="1415" w:type="dxa"/>
            <w:tcBorders>
              <w:top w:val="single" w:sz="4" w:space="0" w:color="auto"/>
              <w:left w:val="nil"/>
              <w:bottom w:val="single" w:sz="4" w:space="0" w:color="auto"/>
              <w:right w:val="nil"/>
            </w:tcBorders>
          </w:tcPr>
          <w:p w14:paraId="4001B142" w14:textId="77777777" w:rsidR="002E34EF" w:rsidRPr="00133CE4" w:rsidRDefault="00755C33" w:rsidP="00452BB6">
            <w:pPr>
              <w:pStyle w:val="BodytextRegular"/>
              <w:jc w:val="center"/>
              <w:rPr>
                <w:rFonts w:cstheme="minorHAnsi"/>
                <w:szCs w:val="18"/>
              </w:rPr>
            </w:pPr>
            <w:r>
              <w:rPr>
                <w:rFonts w:ascii="Noto Sans" w:eastAsia="Noto Sans" w:hAnsi="Noto Sans" w:cs="Noto Sans"/>
                <w:szCs w:val="18"/>
                <w:lang w:val="cy-GB"/>
              </w:rPr>
              <w:t>93%</w:t>
            </w:r>
          </w:p>
        </w:tc>
      </w:tr>
      <w:tr w:rsidR="00D20347" w14:paraId="42B9ECAB" w14:textId="77777777" w:rsidTr="00D20347">
        <w:trPr>
          <w:trHeight w:val="603"/>
        </w:trPr>
        <w:tc>
          <w:tcPr>
            <w:tcW w:w="2663" w:type="dxa"/>
            <w:tcBorders>
              <w:top w:val="single" w:sz="4" w:space="0" w:color="auto"/>
              <w:left w:val="nil"/>
              <w:bottom w:val="single" w:sz="4" w:space="0" w:color="auto"/>
              <w:right w:val="nil"/>
            </w:tcBorders>
            <w:vAlign w:val="top"/>
          </w:tcPr>
          <w:p w14:paraId="5F954717" w14:textId="77777777" w:rsidR="002E34EF" w:rsidRPr="00133CE4" w:rsidRDefault="00755C33" w:rsidP="00AA3509">
            <w:pPr>
              <w:pStyle w:val="BodytextRegular"/>
            </w:pPr>
            <w:r>
              <w:rPr>
                <w:rFonts w:ascii="Noto Sans" w:eastAsia="Noto Sans" w:hAnsi="Noto Sans" w:cs="Noto Sans"/>
                <w:szCs w:val="18"/>
                <w:lang w:val="cy-GB"/>
              </w:rPr>
              <w:t>O'r penderfyniadau y pleidleisiwyd arnynt, % yn pleidleisio yn erbyn y rheolwyr</w:t>
            </w:r>
          </w:p>
        </w:tc>
        <w:tc>
          <w:tcPr>
            <w:tcW w:w="1400" w:type="dxa"/>
            <w:tcBorders>
              <w:top w:val="single" w:sz="4" w:space="0" w:color="auto"/>
              <w:left w:val="nil"/>
              <w:bottom w:val="single" w:sz="4" w:space="0" w:color="auto"/>
              <w:right w:val="nil"/>
            </w:tcBorders>
          </w:tcPr>
          <w:p w14:paraId="7CD53649" w14:textId="77777777" w:rsidR="002E34EF" w:rsidRPr="00133CE4" w:rsidRDefault="00755C33" w:rsidP="00452BB6">
            <w:pPr>
              <w:pStyle w:val="BodytextRegular"/>
              <w:jc w:val="center"/>
            </w:pPr>
            <w:r>
              <w:rPr>
                <w:rFonts w:ascii="Noto Sans" w:eastAsia="Noto Sans" w:hAnsi="Noto Sans" w:cs="Times New Roman"/>
                <w:szCs w:val="18"/>
                <w:lang w:val="cy-GB"/>
              </w:rPr>
              <w:t>6%</w:t>
            </w:r>
          </w:p>
        </w:tc>
        <w:tc>
          <w:tcPr>
            <w:tcW w:w="1822" w:type="dxa"/>
            <w:tcBorders>
              <w:top w:val="single" w:sz="4" w:space="0" w:color="auto"/>
              <w:left w:val="nil"/>
              <w:bottom w:val="single" w:sz="4" w:space="0" w:color="auto"/>
              <w:right w:val="nil"/>
            </w:tcBorders>
          </w:tcPr>
          <w:p w14:paraId="1A90952B" w14:textId="77777777" w:rsidR="002E34EF" w:rsidRPr="00133CE4" w:rsidRDefault="00755C33" w:rsidP="00452BB6">
            <w:pPr>
              <w:pStyle w:val="BodytextRegular"/>
              <w:jc w:val="center"/>
            </w:pPr>
            <w:r>
              <w:rPr>
                <w:rFonts w:ascii="Noto Sans" w:eastAsia="Noto Sans" w:hAnsi="Noto Sans" w:cs="Times New Roman"/>
                <w:szCs w:val="18"/>
                <w:lang w:val="cy-GB"/>
              </w:rPr>
              <w:t>5%</w:t>
            </w:r>
          </w:p>
        </w:tc>
        <w:tc>
          <w:tcPr>
            <w:tcW w:w="1120" w:type="dxa"/>
            <w:tcBorders>
              <w:top w:val="single" w:sz="4" w:space="0" w:color="auto"/>
              <w:left w:val="nil"/>
              <w:bottom w:val="single" w:sz="4" w:space="0" w:color="auto"/>
              <w:right w:val="nil"/>
            </w:tcBorders>
          </w:tcPr>
          <w:p w14:paraId="37B755D5" w14:textId="77777777" w:rsidR="002E34EF" w:rsidRPr="00133CE4" w:rsidRDefault="00755C33" w:rsidP="00452BB6">
            <w:pPr>
              <w:pStyle w:val="BodytextRegular"/>
              <w:jc w:val="center"/>
            </w:pPr>
            <w:r>
              <w:rPr>
                <w:rFonts w:ascii="Noto Sans" w:eastAsia="Noto Sans" w:hAnsi="Noto Sans" w:cs="Noto Sans"/>
                <w:szCs w:val="18"/>
                <w:lang w:val="cy-GB"/>
              </w:rPr>
              <w:t>0%</w:t>
            </w:r>
          </w:p>
        </w:tc>
        <w:tc>
          <w:tcPr>
            <w:tcW w:w="1400" w:type="dxa"/>
            <w:tcBorders>
              <w:top w:val="single" w:sz="4" w:space="0" w:color="auto"/>
              <w:left w:val="nil"/>
              <w:bottom w:val="single" w:sz="4" w:space="0" w:color="auto"/>
              <w:right w:val="nil"/>
            </w:tcBorders>
          </w:tcPr>
          <w:p w14:paraId="0F64A399" w14:textId="77777777" w:rsidR="002E34EF" w:rsidRPr="00133CE4" w:rsidRDefault="00755C33" w:rsidP="00452BB6">
            <w:pPr>
              <w:pStyle w:val="BodytextRegular"/>
              <w:jc w:val="center"/>
            </w:pPr>
            <w:r>
              <w:rPr>
                <w:rFonts w:ascii="Noto Sans" w:eastAsia="Noto Sans" w:hAnsi="Noto Sans" w:cs="Times New Roman"/>
                <w:szCs w:val="18"/>
                <w:lang w:val="cy-GB"/>
              </w:rPr>
              <w:t>4%</w:t>
            </w:r>
          </w:p>
        </w:tc>
        <w:tc>
          <w:tcPr>
            <w:tcW w:w="1415" w:type="dxa"/>
            <w:tcBorders>
              <w:top w:val="single" w:sz="4" w:space="0" w:color="auto"/>
              <w:left w:val="nil"/>
              <w:bottom w:val="single" w:sz="4" w:space="0" w:color="auto"/>
              <w:right w:val="nil"/>
            </w:tcBorders>
          </w:tcPr>
          <w:p w14:paraId="22E4E88B" w14:textId="77777777" w:rsidR="002E34EF" w:rsidRPr="00133CE4" w:rsidRDefault="00755C33" w:rsidP="00452BB6">
            <w:pPr>
              <w:pStyle w:val="BodytextRegular"/>
              <w:jc w:val="center"/>
              <w:rPr>
                <w:rFonts w:cstheme="minorHAnsi"/>
                <w:szCs w:val="18"/>
              </w:rPr>
            </w:pPr>
            <w:r>
              <w:rPr>
                <w:rFonts w:ascii="Noto Sans" w:eastAsia="Noto Sans" w:hAnsi="Noto Sans" w:cs="Noto Sans"/>
                <w:szCs w:val="18"/>
                <w:lang w:val="cy-GB"/>
              </w:rPr>
              <w:t>7%</w:t>
            </w:r>
          </w:p>
        </w:tc>
      </w:tr>
      <w:tr w:rsidR="00D20347" w14:paraId="579C19A8" w14:textId="77777777" w:rsidTr="00D20347">
        <w:trPr>
          <w:trHeight w:val="477"/>
        </w:trPr>
        <w:tc>
          <w:tcPr>
            <w:tcW w:w="2663" w:type="dxa"/>
            <w:tcBorders>
              <w:top w:val="single" w:sz="4" w:space="0" w:color="auto"/>
              <w:left w:val="nil"/>
              <w:bottom w:val="single" w:sz="4" w:space="0" w:color="auto"/>
              <w:right w:val="nil"/>
            </w:tcBorders>
            <w:vAlign w:val="top"/>
          </w:tcPr>
          <w:p w14:paraId="71B94398" w14:textId="77777777" w:rsidR="002E34EF" w:rsidRPr="00133CE4" w:rsidRDefault="00755C33" w:rsidP="00AA3509">
            <w:pPr>
              <w:pStyle w:val="BodytextRegular"/>
            </w:pPr>
            <w:r>
              <w:rPr>
                <w:rFonts w:ascii="Noto Sans" w:eastAsia="Noto Sans" w:hAnsi="Noto Sans" w:cs="Noto Sans"/>
                <w:szCs w:val="18"/>
                <w:lang w:val="cy-GB"/>
              </w:rPr>
              <w:t>O'r penderfyniadau y pleidleisiwyd arnynt, % yr ymataliwyd arnynt</w:t>
            </w:r>
          </w:p>
        </w:tc>
        <w:tc>
          <w:tcPr>
            <w:tcW w:w="1400" w:type="dxa"/>
            <w:tcBorders>
              <w:top w:val="single" w:sz="4" w:space="0" w:color="auto"/>
              <w:left w:val="nil"/>
              <w:bottom w:val="single" w:sz="4" w:space="0" w:color="auto"/>
              <w:right w:val="nil"/>
            </w:tcBorders>
          </w:tcPr>
          <w:p w14:paraId="6B631880" w14:textId="77777777" w:rsidR="002E34EF" w:rsidRPr="00133CE4" w:rsidRDefault="00755C33" w:rsidP="00452BB6">
            <w:pPr>
              <w:pStyle w:val="BodytextRegular"/>
              <w:jc w:val="center"/>
              <w:rPr>
                <w:rFonts w:cstheme="minorHAnsi"/>
                <w:szCs w:val="18"/>
              </w:rPr>
            </w:pPr>
            <w:r>
              <w:rPr>
                <w:rFonts w:ascii="Noto Sans" w:eastAsia="Noto Sans" w:hAnsi="Noto Sans" w:cs="Noto Sans"/>
                <w:szCs w:val="18"/>
                <w:lang w:val="cy-GB"/>
              </w:rPr>
              <w:t>14%</w:t>
            </w:r>
          </w:p>
        </w:tc>
        <w:tc>
          <w:tcPr>
            <w:tcW w:w="1822" w:type="dxa"/>
            <w:tcBorders>
              <w:top w:val="single" w:sz="4" w:space="0" w:color="auto"/>
              <w:left w:val="nil"/>
              <w:bottom w:val="single" w:sz="4" w:space="0" w:color="auto"/>
              <w:right w:val="nil"/>
            </w:tcBorders>
          </w:tcPr>
          <w:p w14:paraId="53AFD11F" w14:textId="77777777" w:rsidR="002E34EF" w:rsidRPr="00133CE4" w:rsidRDefault="00755C33" w:rsidP="00452BB6">
            <w:pPr>
              <w:pStyle w:val="BodytextRegular"/>
              <w:jc w:val="center"/>
            </w:pPr>
            <w:r>
              <w:rPr>
                <w:rFonts w:ascii="Noto Sans" w:eastAsia="Noto Sans" w:hAnsi="Noto Sans" w:cs="Times New Roman"/>
                <w:szCs w:val="18"/>
                <w:lang w:val="cy-GB"/>
              </w:rPr>
              <w:t>35%</w:t>
            </w:r>
          </w:p>
        </w:tc>
        <w:tc>
          <w:tcPr>
            <w:tcW w:w="1120" w:type="dxa"/>
            <w:tcBorders>
              <w:top w:val="single" w:sz="4" w:space="0" w:color="auto"/>
              <w:left w:val="nil"/>
              <w:bottom w:val="single" w:sz="4" w:space="0" w:color="auto"/>
              <w:right w:val="nil"/>
            </w:tcBorders>
          </w:tcPr>
          <w:p w14:paraId="1AF67E63" w14:textId="77777777" w:rsidR="002E34EF" w:rsidRPr="00133CE4" w:rsidRDefault="00755C33" w:rsidP="00452BB6">
            <w:pPr>
              <w:pStyle w:val="BodytextRegular"/>
              <w:jc w:val="center"/>
            </w:pPr>
            <w:r>
              <w:rPr>
                <w:rFonts w:ascii="Noto Sans" w:eastAsia="Noto Sans" w:hAnsi="Noto Sans" w:cs="Noto Sans"/>
                <w:szCs w:val="18"/>
                <w:lang w:val="cy-GB"/>
              </w:rPr>
              <w:t>0%</w:t>
            </w:r>
          </w:p>
        </w:tc>
        <w:tc>
          <w:tcPr>
            <w:tcW w:w="1400" w:type="dxa"/>
            <w:tcBorders>
              <w:top w:val="single" w:sz="4" w:space="0" w:color="auto"/>
              <w:left w:val="nil"/>
              <w:bottom w:val="single" w:sz="4" w:space="0" w:color="auto"/>
              <w:right w:val="nil"/>
            </w:tcBorders>
          </w:tcPr>
          <w:p w14:paraId="7D5B538F" w14:textId="77777777" w:rsidR="002E34EF" w:rsidRPr="00133CE4" w:rsidRDefault="00755C33" w:rsidP="00452BB6">
            <w:pPr>
              <w:pStyle w:val="BodytextRegular"/>
              <w:jc w:val="center"/>
            </w:pPr>
            <w:r>
              <w:rPr>
                <w:rFonts w:ascii="Noto Sans" w:eastAsia="Noto Sans" w:hAnsi="Noto Sans" w:cs="Noto Sans"/>
                <w:szCs w:val="18"/>
                <w:lang w:val="cy-GB"/>
              </w:rPr>
              <w:t>0%</w:t>
            </w:r>
          </w:p>
        </w:tc>
        <w:tc>
          <w:tcPr>
            <w:tcW w:w="1415" w:type="dxa"/>
            <w:tcBorders>
              <w:top w:val="single" w:sz="4" w:space="0" w:color="auto"/>
              <w:left w:val="nil"/>
              <w:bottom w:val="single" w:sz="4" w:space="0" w:color="auto"/>
              <w:right w:val="nil"/>
            </w:tcBorders>
          </w:tcPr>
          <w:p w14:paraId="33A18C9C" w14:textId="77777777" w:rsidR="002E34EF" w:rsidRPr="00133CE4" w:rsidRDefault="00755C33" w:rsidP="00452BB6">
            <w:pPr>
              <w:pStyle w:val="BodytextRegular"/>
              <w:jc w:val="center"/>
              <w:rPr>
                <w:rFonts w:cstheme="minorHAnsi"/>
                <w:szCs w:val="18"/>
              </w:rPr>
            </w:pPr>
            <w:r>
              <w:rPr>
                <w:rFonts w:ascii="Noto Sans" w:eastAsia="Noto Sans" w:hAnsi="Noto Sans" w:cs="Noto Sans"/>
                <w:szCs w:val="18"/>
                <w:lang w:val="cy-GB"/>
              </w:rPr>
              <w:t>0%</w:t>
            </w:r>
          </w:p>
        </w:tc>
      </w:tr>
      <w:tr w:rsidR="00D20347" w14:paraId="41C2D1EC" w14:textId="77777777" w:rsidTr="00D20347">
        <w:trPr>
          <w:trHeight w:val="1113"/>
        </w:trPr>
        <w:tc>
          <w:tcPr>
            <w:tcW w:w="2663" w:type="dxa"/>
            <w:tcBorders>
              <w:top w:val="single" w:sz="4" w:space="0" w:color="auto"/>
              <w:left w:val="nil"/>
              <w:bottom w:val="single" w:sz="4" w:space="0" w:color="auto"/>
              <w:right w:val="nil"/>
            </w:tcBorders>
            <w:vAlign w:val="top"/>
          </w:tcPr>
          <w:p w14:paraId="1A912BD5" w14:textId="77777777" w:rsidR="002E34EF" w:rsidRPr="00133CE4" w:rsidRDefault="00755C33" w:rsidP="00AA3509">
            <w:pPr>
              <w:pStyle w:val="BodytextRegular"/>
            </w:pPr>
            <w:r>
              <w:rPr>
                <w:rFonts w:ascii="Noto Sans" w:eastAsia="Noto Sans" w:hAnsi="Noto Sans" w:cs="Noto Sans"/>
                <w:szCs w:val="18"/>
                <w:lang w:val="cy-GB"/>
              </w:rPr>
              <w:t xml:space="preserve">O'r penderfyniadau y pleidleisiwyd arnynt, % yn pleidleisio yn groes i argymhelliad y cynghorydd </w:t>
            </w:r>
            <w:r>
              <w:rPr>
                <w:rFonts w:ascii="Noto Sans" w:eastAsia="Noto Sans" w:hAnsi="Noto Sans" w:cs="Noto Sans"/>
                <w:szCs w:val="18"/>
                <w:lang w:val="cy-GB"/>
              </w:rPr>
              <w:lastRenderedPageBreak/>
              <w:t>dirprwyol (os yw'n berthnasol)</w:t>
            </w:r>
          </w:p>
        </w:tc>
        <w:tc>
          <w:tcPr>
            <w:tcW w:w="1400" w:type="dxa"/>
            <w:tcBorders>
              <w:top w:val="single" w:sz="4" w:space="0" w:color="auto"/>
              <w:left w:val="nil"/>
              <w:bottom w:val="single" w:sz="4" w:space="0" w:color="auto"/>
              <w:right w:val="nil"/>
            </w:tcBorders>
          </w:tcPr>
          <w:p w14:paraId="4E4B5023" w14:textId="77777777" w:rsidR="002E34EF" w:rsidRPr="00133CE4" w:rsidRDefault="00755C33" w:rsidP="00452BB6">
            <w:pPr>
              <w:pStyle w:val="BodytextRegular"/>
              <w:jc w:val="center"/>
            </w:pPr>
            <w:r>
              <w:rPr>
                <w:rFonts w:ascii="Noto Sans" w:eastAsia="Noto Sans" w:hAnsi="Noto Sans" w:cs="Times New Roman"/>
                <w:szCs w:val="18"/>
                <w:lang w:val="cy-GB"/>
              </w:rPr>
              <w:lastRenderedPageBreak/>
              <w:t>5%</w:t>
            </w:r>
          </w:p>
        </w:tc>
        <w:tc>
          <w:tcPr>
            <w:tcW w:w="1822" w:type="dxa"/>
            <w:tcBorders>
              <w:top w:val="single" w:sz="4" w:space="0" w:color="auto"/>
              <w:left w:val="nil"/>
              <w:bottom w:val="single" w:sz="4" w:space="0" w:color="auto"/>
              <w:right w:val="nil"/>
            </w:tcBorders>
          </w:tcPr>
          <w:p w14:paraId="3A4E2CAD" w14:textId="77777777" w:rsidR="002E34EF" w:rsidRPr="00133CE4" w:rsidRDefault="00755C33" w:rsidP="00452BB6">
            <w:pPr>
              <w:pStyle w:val="BodytextRegular"/>
              <w:jc w:val="center"/>
            </w:pPr>
            <w:r>
              <w:rPr>
                <w:rFonts w:ascii="Noto Sans" w:eastAsia="Noto Sans" w:hAnsi="Noto Sans" w:cs="Times New Roman"/>
                <w:szCs w:val="18"/>
                <w:lang w:val="cy-GB"/>
              </w:rPr>
              <w:t>5%</w:t>
            </w:r>
          </w:p>
        </w:tc>
        <w:tc>
          <w:tcPr>
            <w:tcW w:w="1120" w:type="dxa"/>
            <w:tcBorders>
              <w:top w:val="single" w:sz="4" w:space="0" w:color="auto"/>
              <w:left w:val="nil"/>
              <w:bottom w:val="single" w:sz="4" w:space="0" w:color="auto"/>
              <w:right w:val="nil"/>
            </w:tcBorders>
          </w:tcPr>
          <w:p w14:paraId="6414BA25" w14:textId="77777777" w:rsidR="002E34EF" w:rsidRPr="00133CE4" w:rsidRDefault="00755C33" w:rsidP="00452BB6">
            <w:pPr>
              <w:pStyle w:val="BodytextRegular"/>
              <w:jc w:val="center"/>
            </w:pPr>
            <w:r>
              <w:rPr>
                <w:rFonts w:ascii="Noto Sans" w:eastAsia="Noto Sans" w:hAnsi="Noto Sans" w:cs="Noto Sans"/>
                <w:szCs w:val="18"/>
                <w:lang w:val="cy-GB"/>
              </w:rPr>
              <w:t>0%</w:t>
            </w:r>
          </w:p>
        </w:tc>
        <w:tc>
          <w:tcPr>
            <w:tcW w:w="1400" w:type="dxa"/>
            <w:tcBorders>
              <w:top w:val="single" w:sz="4" w:space="0" w:color="auto"/>
              <w:left w:val="nil"/>
              <w:bottom w:val="single" w:sz="4" w:space="0" w:color="auto"/>
              <w:right w:val="nil"/>
            </w:tcBorders>
          </w:tcPr>
          <w:p w14:paraId="0A35FA5B" w14:textId="77777777" w:rsidR="002E34EF" w:rsidRPr="00133CE4" w:rsidRDefault="00755C33" w:rsidP="00452BB6">
            <w:pPr>
              <w:pStyle w:val="BodytextRegular"/>
              <w:jc w:val="center"/>
            </w:pPr>
            <w:r>
              <w:rPr>
                <w:rFonts w:ascii="Noto Sans" w:eastAsia="Noto Sans" w:hAnsi="Noto Sans" w:cs="Times New Roman"/>
                <w:szCs w:val="18"/>
                <w:lang w:val="cy-GB"/>
              </w:rPr>
              <w:t>1%</w:t>
            </w:r>
          </w:p>
        </w:tc>
        <w:tc>
          <w:tcPr>
            <w:tcW w:w="1415" w:type="dxa"/>
            <w:tcBorders>
              <w:top w:val="single" w:sz="4" w:space="0" w:color="auto"/>
              <w:left w:val="nil"/>
              <w:bottom w:val="single" w:sz="4" w:space="0" w:color="auto"/>
              <w:right w:val="nil"/>
            </w:tcBorders>
          </w:tcPr>
          <w:p w14:paraId="53D23186" w14:textId="77777777" w:rsidR="002E34EF" w:rsidRPr="00133CE4" w:rsidRDefault="00755C33" w:rsidP="00452BB6">
            <w:pPr>
              <w:pStyle w:val="BodytextRegular"/>
              <w:jc w:val="center"/>
              <w:rPr>
                <w:rFonts w:cstheme="minorHAnsi"/>
                <w:szCs w:val="18"/>
              </w:rPr>
            </w:pPr>
            <w:r>
              <w:rPr>
                <w:rFonts w:ascii="Noto Sans" w:eastAsia="Noto Sans" w:hAnsi="Noto Sans" w:cs="Noto Sans"/>
                <w:szCs w:val="18"/>
                <w:lang w:val="cy-GB"/>
              </w:rPr>
              <w:t>0%</w:t>
            </w:r>
          </w:p>
        </w:tc>
      </w:tr>
      <w:tr w:rsidR="00D20347" w14:paraId="11969254" w14:textId="77777777" w:rsidTr="00D20347">
        <w:trPr>
          <w:trHeight w:val="730"/>
        </w:trPr>
        <w:tc>
          <w:tcPr>
            <w:tcW w:w="2663" w:type="dxa"/>
            <w:tcBorders>
              <w:top w:val="single" w:sz="4" w:space="0" w:color="auto"/>
              <w:left w:val="nil"/>
              <w:bottom w:val="single" w:sz="4" w:space="0" w:color="auto"/>
              <w:right w:val="nil"/>
            </w:tcBorders>
          </w:tcPr>
          <w:p w14:paraId="69FC2851" w14:textId="77777777" w:rsidR="002E34EF" w:rsidRPr="00133CE4" w:rsidRDefault="00755C33" w:rsidP="007355C3">
            <w:pPr>
              <w:pStyle w:val="BodytextRegular"/>
              <w:rPr>
                <w:rFonts w:cstheme="minorHAnsi"/>
                <w:szCs w:val="18"/>
              </w:rPr>
            </w:pPr>
            <w:r>
              <w:rPr>
                <w:rFonts w:ascii="Noto Sans" w:eastAsia="Noto Sans" w:hAnsi="Noto Sans" w:cs="Noto Sans"/>
                <w:szCs w:val="18"/>
                <w:lang w:val="cy-GB"/>
              </w:rPr>
              <w:t xml:space="preserve">Darparwr y gwasanaeth pleidleisio drwy ddirprwy </w:t>
            </w:r>
          </w:p>
        </w:tc>
        <w:tc>
          <w:tcPr>
            <w:tcW w:w="1400" w:type="dxa"/>
            <w:tcBorders>
              <w:top w:val="single" w:sz="4" w:space="0" w:color="auto"/>
              <w:left w:val="nil"/>
              <w:bottom w:val="single" w:sz="4" w:space="0" w:color="auto"/>
              <w:right w:val="nil"/>
            </w:tcBorders>
          </w:tcPr>
          <w:p w14:paraId="09A3A69D" w14:textId="77777777" w:rsidR="002E34EF" w:rsidRPr="00133CE4" w:rsidRDefault="00755C33" w:rsidP="002532F4">
            <w:pPr>
              <w:pStyle w:val="BodytextRegular"/>
              <w:jc w:val="center"/>
            </w:pPr>
            <w:r>
              <w:rPr>
                <w:rFonts w:ascii="Noto Sans" w:eastAsia="Noto Sans" w:hAnsi="Noto Sans" w:cs="Noto Sans"/>
                <w:szCs w:val="18"/>
                <w:lang w:val="cy-GB"/>
              </w:rPr>
              <w:t>GL</w:t>
            </w:r>
          </w:p>
        </w:tc>
        <w:tc>
          <w:tcPr>
            <w:tcW w:w="1822" w:type="dxa"/>
            <w:tcBorders>
              <w:top w:val="single" w:sz="4" w:space="0" w:color="auto"/>
              <w:left w:val="nil"/>
              <w:bottom w:val="single" w:sz="4" w:space="0" w:color="auto"/>
              <w:right w:val="nil"/>
            </w:tcBorders>
          </w:tcPr>
          <w:p w14:paraId="663B79D3" w14:textId="77777777" w:rsidR="002E34EF" w:rsidRPr="00133CE4" w:rsidRDefault="00755C33" w:rsidP="002532F4">
            <w:pPr>
              <w:pStyle w:val="BodytextRegular"/>
              <w:jc w:val="center"/>
            </w:pPr>
            <w:r>
              <w:rPr>
                <w:rFonts w:ascii="Noto Sans" w:eastAsia="Noto Sans" w:hAnsi="Noto Sans" w:cs="Noto Sans"/>
                <w:szCs w:val="18"/>
                <w:lang w:val="cy-GB"/>
              </w:rPr>
              <w:t>GL</w:t>
            </w:r>
          </w:p>
        </w:tc>
        <w:tc>
          <w:tcPr>
            <w:tcW w:w="1120" w:type="dxa"/>
            <w:tcBorders>
              <w:top w:val="single" w:sz="4" w:space="0" w:color="auto"/>
              <w:left w:val="nil"/>
              <w:bottom w:val="single" w:sz="4" w:space="0" w:color="auto"/>
              <w:right w:val="nil"/>
            </w:tcBorders>
          </w:tcPr>
          <w:p w14:paraId="12BD749D" w14:textId="77777777" w:rsidR="002E34EF" w:rsidRPr="00133CE4" w:rsidRDefault="00755C33" w:rsidP="002532F4">
            <w:pPr>
              <w:pStyle w:val="BodytextRegular"/>
              <w:jc w:val="center"/>
              <w:rPr>
                <w:rFonts w:cstheme="minorHAnsi"/>
                <w:szCs w:val="18"/>
              </w:rPr>
            </w:pPr>
            <w:r>
              <w:rPr>
                <w:rFonts w:ascii="Noto Sans" w:eastAsia="Noto Sans" w:hAnsi="Noto Sans" w:cs="Noto Sans"/>
                <w:szCs w:val="18"/>
                <w:lang w:val="cy-GB"/>
              </w:rPr>
              <w:t>GL</w:t>
            </w:r>
          </w:p>
        </w:tc>
        <w:tc>
          <w:tcPr>
            <w:tcW w:w="1400" w:type="dxa"/>
            <w:tcBorders>
              <w:top w:val="single" w:sz="4" w:space="0" w:color="auto"/>
              <w:left w:val="nil"/>
              <w:bottom w:val="single" w:sz="4" w:space="0" w:color="auto"/>
              <w:right w:val="nil"/>
            </w:tcBorders>
          </w:tcPr>
          <w:p w14:paraId="092F602A" w14:textId="77777777" w:rsidR="002E34EF" w:rsidRPr="00133CE4" w:rsidRDefault="00755C33" w:rsidP="002532F4">
            <w:pPr>
              <w:pStyle w:val="BodytextRegular"/>
              <w:jc w:val="center"/>
            </w:pPr>
            <w:r>
              <w:rPr>
                <w:rFonts w:ascii="Noto Sans" w:eastAsia="Noto Sans" w:hAnsi="Noto Sans" w:cs="Noto Sans"/>
                <w:szCs w:val="18"/>
                <w:lang w:val="cy-GB"/>
              </w:rPr>
              <w:t>ISS</w:t>
            </w:r>
          </w:p>
        </w:tc>
        <w:tc>
          <w:tcPr>
            <w:tcW w:w="1415" w:type="dxa"/>
            <w:tcBorders>
              <w:top w:val="single" w:sz="4" w:space="0" w:color="auto"/>
              <w:left w:val="nil"/>
              <w:bottom w:val="single" w:sz="4" w:space="0" w:color="auto"/>
              <w:right w:val="nil"/>
            </w:tcBorders>
          </w:tcPr>
          <w:p w14:paraId="7988D66A" w14:textId="77777777" w:rsidR="002E34EF" w:rsidRPr="00133CE4" w:rsidRDefault="00755C33" w:rsidP="002532F4">
            <w:pPr>
              <w:pStyle w:val="BodytextRegular"/>
              <w:jc w:val="center"/>
              <w:rPr>
                <w:rFonts w:cstheme="minorHAnsi"/>
                <w:szCs w:val="18"/>
              </w:rPr>
            </w:pPr>
            <w:r>
              <w:rPr>
                <w:rFonts w:ascii="Noto Sans" w:eastAsia="Noto Sans" w:hAnsi="Noto Sans" w:cs="Noto Sans"/>
                <w:szCs w:val="18"/>
                <w:lang w:val="cy-GB"/>
              </w:rPr>
              <w:t>Tîm Stiwardiaeth Buddsoddi BlackRock (BIS) ac ISS.</w:t>
            </w:r>
          </w:p>
        </w:tc>
      </w:tr>
    </w:tbl>
    <w:p w14:paraId="587850B1" w14:textId="77777777" w:rsidR="002143B6" w:rsidRPr="00133CE4" w:rsidRDefault="00755C33" w:rsidP="002143B6">
      <w:pPr>
        <w:pStyle w:val="Paragraphheaderdeepcerulean"/>
      </w:pPr>
      <w:r>
        <w:rPr>
          <w:rFonts w:eastAsia="Schroders Circular TT" w:cs="Times New Roman"/>
          <w:color w:val="00A2B5"/>
          <w:szCs w:val="20"/>
          <w:lang w:val="cy-GB"/>
        </w:rPr>
        <w:t>Sylwer:</w:t>
      </w:r>
    </w:p>
    <w:p w14:paraId="1ABC8EA3" w14:textId="77777777" w:rsidR="00910373" w:rsidRPr="00133CE4" w:rsidRDefault="00755C33" w:rsidP="00910373">
      <w:pPr>
        <w:pStyle w:val="BulletedtextRegular"/>
      </w:pPr>
      <w:bookmarkStart w:id="6" w:name="_Hlk209621047"/>
      <w:r>
        <w:rPr>
          <w:rFonts w:ascii="Noto Sans" w:eastAsia="Noto Sans" w:hAnsi="Noto Sans"/>
          <w:szCs w:val="18"/>
          <w:lang w:val="cy-GB"/>
        </w:rPr>
        <w:t>Gall yr ystadegau pleidleisio a ddarperir fod ychydig yn wahanol, yn dibynnu ar yr union gyfansoddiad sydd gan y Cynllun.</w:t>
      </w:r>
    </w:p>
    <w:p w14:paraId="4EB8D21D" w14:textId="77777777" w:rsidR="00910373" w:rsidRPr="00133CE4" w:rsidRDefault="00755C33" w:rsidP="00910373">
      <w:pPr>
        <w:pStyle w:val="BulletedtextRegular"/>
      </w:pPr>
      <w:r>
        <w:rPr>
          <w:rFonts w:ascii="Noto Sans" w:eastAsia="Noto Sans" w:hAnsi="Noto Sans"/>
          <w:szCs w:val="18"/>
          <w:lang w:val="cy-GB"/>
        </w:rPr>
        <w:t>Mae Lumyna Marshall Wace wedi cynnwys pleidleisiau a ddaliwyd yn ôl yn y pleidleisiau yr ymataliwyd arnynt (er mwyn cyd-fynd â thempled PLSA a ddefnyddiwyd gan y rheolwyr eraill), er bod gwahaniaethau rhwng pleidleisiau a ddaliwyd yn ôl a phleidleisiau yr ymataliwyd arnynt.</w:t>
      </w:r>
    </w:p>
    <w:p w14:paraId="236186A4" w14:textId="7045C40B" w:rsidR="00910373" w:rsidRPr="00133CE4" w:rsidRDefault="00755C33" w:rsidP="00910373">
      <w:pPr>
        <w:pStyle w:val="BulletedtextRegular"/>
      </w:pPr>
      <w:r>
        <w:rPr>
          <w:rFonts w:ascii="Noto Sans" w:eastAsia="Noto Sans" w:hAnsi="Noto Sans"/>
          <w:szCs w:val="18"/>
          <w:lang w:val="cy-GB"/>
        </w:rPr>
        <w:t>Mae’r ffigurau wedi’u talgrynnu ond efallai na fyddant yn dod i 100% i gyd oherwydd amryw resymau, megis: diffyg argymhelliad gan reolwyr; sefyllfaoedd lle mae pleidleisiau ar agenda wedi'u rhannu; lle y cynhaliwyd mwy nag un bleidlais yn yr un cyfarfod lle y pleidleisiwyd mewn ffyrdd gwahanol; neu mae pleidlais 'Ymatal' yn cael ei hystyried yn bleidlais yn erbyn y rheolwyr.</w:t>
      </w:r>
    </w:p>
    <w:p w14:paraId="6F770ED4" w14:textId="77777777" w:rsidR="003D1111" w:rsidRPr="00FF1B1D" w:rsidRDefault="00755C33" w:rsidP="00FE7C24">
      <w:pPr>
        <w:pStyle w:val="BulletedtextRegular"/>
        <w:numPr>
          <w:ilvl w:val="0"/>
          <w:numId w:val="0"/>
        </w:numPr>
        <w:spacing w:after="0"/>
        <w:rPr>
          <w:rFonts w:cstheme="minorHAnsi"/>
          <w:lang w:val="cy-GB"/>
        </w:rPr>
      </w:pPr>
      <w:r>
        <w:rPr>
          <w:rFonts w:ascii="Noto Sans" w:eastAsia="Noto Sans" w:hAnsi="Noto Sans"/>
          <w:szCs w:val="18"/>
          <w:lang w:val="cy-GB"/>
        </w:rPr>
        <w:t xml:space="preserve">Cyflwynwyd pedair </w:t>
      </w:r>
      <w:r>
        <w:rPr>
          <w:rFonts w:ascii="Noto Sans" w:eastAsia="Noto Sans" w:hAnsi="Noto Sans" w:cs="Noto Sans"/>
          <w:szCs w:val="18"/>
          <w:lang w:val="cy-GB"/>
        </w:rPr>
        <w:t xml:space="preserve">cronfa amgen hylifol newydd, </w:t>
      </w:r>
      <w:r>
        <w:rPr>
          <w:rFonts w:ascii="Noto Sans" w:eastAsia="Noto Sans" w:hAnsi="Noto Sans" w:cs="Noto Sans"/>
          <w:b/>
          <w:bCs/>
          <w:szCs w:val="18"/>
          <w:lang w:val="cy-GB"/>
        </w:rPr>
        <w:t>JP Morgan European Equity Absolute Alpha</w:t>
      </w:r>
      <w:r>
        <w:rPr>
          <w:rFonts w:ascii="Noto Sans" w:eastAsia="Noto Sans" w:hAnsi="Noto Sans" w:cs="Noto Sans"/>
          <w:szCs w:val="18"/>
          <w:lang w:val="cy-GB"/>
        </w:rPr>
        <w:t>,</w:t>
      </w:r>
      <w:r>
        <w:rPr>
          <w:rFonts w:ascii="Noto Sans" w:eastAsia="Noto Sans" w:hAnsi="Noto Sans" w:cs="Noto Sans"/>
          <w:b/>
          <w:bCs/>
          <w:szCs w:val="18"/>
          <w:lang w:val="cy-GB"/>
        </w:rPr>
        <w:t xml:space="preserve"> BlackRock Systematic Total Alpha</w:t>
      </w:r>
      <w:r>
        <w:rPr>
          <w:rFonts w:ascii="Noto Sans" w:eastAsia="Noto Sans" w:hAnsi="Noto Sans" w:cs="Noto Sans"/>
          <w:szCs w:val="18"/>
          <w:lang w:val="cy-GB"/>
        </w:rPr>
        <w:t>, cronfa</w:t>
      </w:r>
      <w:r>
        <w:rPr>
          <w:rFonts w:ascii="Noto Sans" w:eastAsia="Noto Sans" w:hAnsi="Noto Sans" w:cs="Noto Sans"/>
          <w:b/>
          <w:bCs/>
          <w:szCs w:val="18"/>
          <w:lang w:val="cy-GB"/>
        </w:rPr>
        <w:t xml:space="preserve"> AQR Apex </w:t>
      </w:r>
      <w:r>
        <w:rPr>
          <w:rFonts w:ascii="Noto Sans" w:eastAsia="Noto Sans" w:hAnsi="Noto Sans" w:cs="Noto Sans"/>
          <w:szCs w:val="18"/>
          <w:lang w:val="cy-GB"/>
        </w:rPr>
        <w:t xml:space="preserve">a chronfa </w:t>
      </w:r>
      <w:r>
        <w:rPr>
          <w:rFonts w:ascii="Noto Sans" w:eastAsia="Noto Sans" w:hAnsi="Noto Sans" w:cs="Noto Sans"/>
          <w:b/>
          <w:bCs/>
          <w:szCs w:val="18"/>
          <w:lang w:val="cy-GB"/>
        </w:rPr>
        <w:t xml:space="preserve">AQR Alternative Trend </w:t>
      </w:r>
      <w:r>
        <w:rPr>
          <w:rFonts w:ascii="Noto Sans" w:eastAsia="Noto Sans" w:hAnsi="Noto Sans"/>
          <w:szCs w:val="18"/>
          <w:lang w:val="cy-GB"/>
        </w:rPr>
        <w:t xml:space="preserve">i'r portffolio </w:t>
      </w:r>
      <w:r>
        <w:rPr>
          <w:rFonts w:ascii="Noto Sans" w:eastAsia="Noto Sans" w:hAnsi="Noto Sans"/>
          <w:i/>
          <w:iCs/>
          <w:szCs w:val="18"/>
          <w:lang w:val="cy-GB"/>
        </w:rPr>
        <w:t xml:space="preserve">Growth </w:t>
      </w:r>
      <w:r>
        <w:rPr>
          <w:rFonts w:ascii="Noto Sans" w:eastAsia="Noto Sans" w:hAnsi="Noto Sans"/>
          <w:szCs w:val="18"/>
          <w:lang w:val="cy-GB"/>
        </w:rPr>
        <w:t>dros Flwyddyn y Cynllun, er bod y data pleidleisio ar gronfeydd JP Morgan a BlackRock yn ymwneud â’r 12 mis hyd at 30 Mehefin 2025, yn dod o’r rheolwyr buddsoddi yn unol â chanllawiau PLSA</w:t>
      </w:r>
      <w:bookmarkEnd w:id="6"/>
      <w:r>
        <w:rPr>
          <w:rFonts w:ascii="Noto Sans" w:eastAsia="Noto Sans" w:hAnsi="Noto Sans"/>
          <w:szCs w:val="18"/>
          <w:lang w:val="cy-GB"/>
        </w:rPr>
        <w:t>. Nid yw AQR yn caniatáu i’r data ar bleidleisio gael ei rannu'n gyhoeddus.</w:t>
      </w:r>
    </w:p>
    <w:p w14:paraId="4580BF45" w14:textId="77777777" w:rsidR="003D1111" w:rsidRPr="00FF1B1D" w:rsidRDefault="003D1111" w:rsidP="00D13EE6">
      <w:pPr>
        <w:pStyle w:val="BodytextRegular"/>
        <w:rPr>
          <w:lang w:val="cy-GB"/>
        </w:rPr>
      </w:pPr>
    </w:p>
    <w:p w14:paraId="77369567" w14:textId="77777777" w:rsidR="0036275A" w:rsidRPr="00FF1B1D" w:rsidRDefault="00755C33" w:rsidP="002143B6">
      <w:pPr>
        <w:pStyle w:val="BodytextRegular"/>
        <w:rPr>
          <w:lang w:val="cy-GB"/>
        </w:rPr>
      </w:pPr>
      <w:r>
        <w:rPr>
          <w:rFonts w:ascii="Noto Sans" w:eastAsia="Noto Sans" w:hAnsi="Noto Sans" w:cs="Times New Roman"/>
          <w:b/>
          <w:bCs/>
          <w:szCs w:val="18"/>
          <w:lang w:val="cy-GB"/>
        </w:rPr>
        <w:t>Mae'r Ymddiriedolwr wedi’u bodloni bod y gweithgareddau pleidleisio ac ymgysylltu a wneir gan y Rheolwr Ymddiriedol a'r Rheolwyr Buddsoddi Sylfaenol yn cyd-daro â'r blaenoriaethau stiwardiaeth a bennwyd yn ystod Blwyddyn y Cynllun, felly mae'r Ymddiriedolwr yn credu ei fod wedi gweithredu'r Polisi Stiwardiaeth a nodir yn DEB y Cynllun yn foddhaol.</w:t>
      </w:r>
    </w:p>
    <w:p w14:paraId="040E7A5F" w14:textId="77777777" w:rsidR="002143B6" w:rsidRPr="00FF1B1D" w:rsidRDefault="00755C33">
      <w:pPr>
        <w:spacing w:after="200" w:line="276" w:lineRule="auto"/>
        <w:rPr>
          <w:sz w:val="18"/>
          <w:szCs w:val="20"/>
          <w:lang w:val="cy-GB"/>
        </w:rPr>
      </w:pPr>
      <w:r w:rsidRPr="00FF1B1D">
        <w:rPr>
          <w:lang w:val="cy-GB"/>
        </w:rPr>
        <w:br w:type="page"/>
      </w:r>
    </w:p>
    <w:p w14:paraId="3A793BFE" w14:textId="77777777" w:rsidR="002143B6" w:rsidRPr="00FF1B1D" w:rsidRDefault="00755C33" w:rsidP="002143B6">
      <w:pPr>
        <w:pStyle w:val="SectiontitleToC"/>
        <w:rPr>
          <w:lang w:val="cy-GB"/>
        </w:rPr>
      </w:pPr>
      <w:r>
        <w:rPr>
          <w:rFonts w:eastAsia="Schroders Circular TT" w:cs="Times New Roman"/>
          <w:color w:val="001E41"/>
          <w:szCs w:val="32"/>
          <w:lang w:val="cy-GB"/>
        </w:rPr>
        <w:lastRenderedPageBreak/>
        <w:t xml:space="preserve">Atodiad 1 – Polisïau ar Faterion Amgylcheddol, Cymdeithasol a Llywodraethu, Pleidleisio ac Ymgysylltu </w:t>
      </w:r>
    </w:p>
    <w:p w14:paraId="57FF62ED" w14:textId="77777777" w:rsidR="002143B6" w:rsidRPr="00FF1B1D" w:rsidRDefault="00755C33" w:rsidP="002143B6">
      <w:pPr>
        <w:pStyle w:val="BodytextRegular"/>
        <w:rPr>
          <w:lang w:val="cy-GB"/>
        </w:rPr>
      </w:pPr>
      <w:r>
        <w:rPr>
          <w:rFonts w:ascii="Noto Sans" w:eastAsia="Noto Sans" w:hAnsi="Noto Sans" w:cs="Times New Roman"/>
          <w:szCs w:val="18"/>
          <w:lang w:val="cy-GB"/>
        </w:rPr>
        <w:t>Gellir dod o hyd i ddolenni cyswllt â'r polisïau pleidleisio a buddsoddi cyfrifol ar gyfer y Rheolwr Ymddiriedol a’r Rheolwyr Buddsoddi Sylfaenol i ddaliadau'r Cynllun yma:</w:t>
      </w:r>
    </w:p>
    <w:p w14:paraId="7B830E43" w14:textId="77777777" w:rsidR="00E81ADC" w:rsidRPr="00FF1B1D" w:rsidRDefault="00E81ADC" w:rsidP="002143B6">
      <w:pPr>
        <w:pStyle w:val="BodytextRegular"/>
        <w:rPr>
          <w:lang w:val="cy-GB"/>
        </w:rPr>
      </w:pPr>
    </w:p>
    <w:tbl>
      <w:tblPr>
        <w:tblStyle w:val="Table"/>
        <w:tblW w:w="9214" w:type="dxa"/>
        <w:tblLayout w:type="fixed"/>
        <w:tblLook w:val="04A0" w:firstRow="1" w:lastRow="0" w:firstColumn="1" w:lastColumn="0" w:noHBand="0" w:noVBand="1"/>
      </w:tblPr>
      <w:tblGrid>
        <w:gridCol w:w="3119"/>
        <w:gridCol w:w="6095"/>
      </w:tblGrid>
      <w:tr w:rsidR="00D20347" w14:paraId="0314EFCA" w14:textId="77777777" w:rsidTr="00D20347">
        <w:trPr>
          <w:cnfStyle w:val="100000000000" w:firstRow="1" w:lastRow="0" w:firstColumn="0" w:lastColumn="0" w:oddVBand="0" w:evenVBand="0" w:oddHBand="0" w:evenHBand="0" w:firstRowFirstColumn="0" w:firstRowLastColumn="0" w:lastRowFirstColumn="0" w:lastRowLastColumn="0"/>
          <w:trHeight w:val="735"/>
        </w:trPr>
        <w:tc>
          <w:tcPr>
            <w:cnfStyle w:val="001000000000" w:firstRow="0" w:lastRow="0" w:firstColumn="1" w:lastColumn="0" w:oddVBand="0" w:evenVBand="0" w:oddHBand="0" w:evenHBand="0" w:firstRowFirstColumn="0" w:firstRowLastColumn="0" w:lastRowFirstColumn="0" w:lastRowLastColumn="0"/>
            <w:tcW w:w="3119" w:type="dxa"/>
            <w:noWrap/>
            <w:vAlign w:val="bottom"/>
            <w:hideMark/>
          </w:tcPr>
          <w:p w14:paraId="6DC71D51" w14:textId="77777777" w:rsidR="00A61DAA" w:rsidRPr="00FF1B1D" w:rsidRDefault="00755C33" w:rsidP="009E7A11">
            <w:pPr>
              <w:pStyle w:val="BodytextRegular"/>
              <w:spacing w:after="60"/>
              <w:rPr>
                <w:b w:val="0"/>
                <w:lang w:val="cy-GB"/>
              </w:rPr>
            </w:pPr>
            <w:r>
              <w:rPr>
                <w:rFonts w:ascii="Noto Sans" w:eastAsia="Noto Sans" w:hAnsi="Noto Sans" w:cs="Times New Roman"/>
                <w:bCs/>
                <w:color w:val="000000"/>
                <w:szCs w:val="18"/>
                <w:lang w:val="cy-GB"/>
              </w:rPr>
              <w:t>Rheolwr Buddsoddi a Rheolwr Buddsoddi Sylfaenol</w:t>
            </w:r>
          </w:p>
        </w:tc>
        <w:tc>
          <w:tcPr>
            <w:tcW w:w="6095" w:type="dxa"/>
          </w:tcPr>
          <w:p w14:paraId="0ABCABBC" w14:textId="77777777" w:rsidR="00A61DAA" w:rsidRPr="00E81ADC" w:rsidRDefault="00755C33" w:rsidP="00AA3509">
            <w:pPr>
              <w:pStyle w:val="BodytextRegular"/>
              <w:spacing w:after="60"/>
              <w:cnfStyle w:val="100000000000" w:firstRow="1" w:lastRow="0" w:firstColumn="0" w:lastColumn="0" w:oddVBand="0" w:evenVBand="0" w:oddHBand="0" w:evenHBand="0" w:firstRowFirstColumn="0" w:firstRowLastColumn="0" w:lastRowFirstColumn="0" w:lastRowLastColumn="0"/>
              <w:rPr>
                <w:b w:val="0"/>
              </w:rPr>
            </w:pPr>
            <w:r>
              <w:rPr>
                <w:rFonts w:ascii="Noto Sans" w:eastAsia="Noto Sans" w:hAnsi="Noto Sans" w:cs="Times New Roman"/>
                <w:bCs/>
                <w:color w:val="000000"/>
                <w:szCs w:val="18"/>
                <w:lang w:val="cy-GB"/>
              </w:rPr>
              <w:t>Polisi Pleidleisio ac Ymgysylltu</w:t>
            </w:r>
          </w:p>
        </w:tc>
      </w:tr>
      <w:tr w:rsidR="00D20347" w14:paraId="38842ED8" w14:textId="77777777" w:rsidTr="00D20347">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119" w:type="dxa"/>
            <w:shd w:val="clear" w:color="auto" w:fill="FFFFFF" w:themeFill="background2"/>
            <w:noWrap/>
            <w:hideMark/>
          </w:tcPr>
          <w:p w14:paraId="553FDD77" w14:textId="77777777" w:rsidR="00A61DAA" w:rsidRPr="009744D6" w:rsidRDefault="00755C33" w:rsidP="00AA3509">
            <w:pPr>
              <w:pStyle w:val="BodytextRegular"/>
              <w:spacing w:after="60"/>
              <w:rPr>
                <w:b w:val="0"/>
              </w:rPr>
            </w:pPr>
            <w:r>
              <w:rPr>
                <w:rFonts w:ascii="Noto Sans" w:eastAsia="Noto Sans" w:hAnsi="Noto Sans" w:cs="Times New Roman"/>
                <w:bCs/>
                <w:color w:val="000000"/>
                <w:szCs w:val="18"/>
                <w:lang w:val="cy-GB"/>
              </w:rPr>
              <w:t xml:space="preserve">Schroders Solutions </w:t>
            </w:r>
          </w:p>
        </w:tc>
        <w:tc>
          <w:tcPr>
            <w:tcW w:w="6095" w:type="dxa"/>
          </w:tcPr>
          <w:p w14:paraId="0E200A35" w14:textId="77777777" w:rsidR="00A61DAA" w:rsidRPr="003A606E" w:rsidRDefault="00A61DAA" w:rsidP="00AA3509">
            <w:pPr>
              <w:pStyle w:val="BodytextRegular"/>
              <w:spacing w:after="60"/>
              <w:cnfStyle w:val="000000100000" w:firstRow="0" w:lastRow="0" w:firstColumn="0" w:lastColumn="0" w:oddVBand="0" w:evenVBand="0" w:oddHBand="1" w:evenHBand="0" w:firstRowFirstColumn="0" w:firstRowLastColumn="0" w:lastRowFirstColumn="0" w:lastRowLastColumn="0"/>
              <w:rPr>
                <w:rStyle w:val="Hyperlink"/>
              </w:rPr>
            </w:pPr>
            <w:hyperlink r:id="rId11" w:history="1">
              <w:r>
                <w:rPr>
                  <w:rFonts w:ascii="Noto Sans" w:eastAsia="Noto Sans" w:hAnsi="Noto Sans" w:cs="Times New Roman"/>
                  <w:color w:val="001E41"/>
                  <w:szCs w:val="18"/>
                  <w:u w:val="single"/>
                  <w:lang w:val="cy-GB"/>
                </w:rPr>
                <w:t>https://mybrand.schroders.com/m/6197143c263420f5/original/Schroders-Group-Sustainable-Investment-Policy.pdf</w:t>
              </w:r>
            </w:hyperlink>
          </w:p>
          <w:p w14:paraId="7E3453EA" w14:textId="77777777" w:rsidR="00A61DAA" w:rsidRPr="00E81ADC" w:rsidRDefault="00A61DAA" w:rsidP="00AA3509">
            <w:pPr>
              <w:pStyle w:val="BodytextRegular"/>
              <w:spacing w:after="60"/>
              <w:cnfStyle w:val="000000100000" w:firstRow="0" w:lastRow="0" w:firstColumn="0" w:lastColumn="0" w:oddVBand="0" w:evenVBand="0" w:oddHBand="1" w:evenHBand="0" w:firstRowFirstColumn="0" w:firstRowLastColumn="0" w:lastRowFirstColumn="0" w:lastRowLastColumn="0"/>
            </w:pPr>
            <w:hyperlink r:id="rId12" w:history="1">
              <w:r>
                <w:rPr>
                  <w:rFonts w:ascii="Noto Sans" w:eastAsia="Noto Sans" w:hAnsi="Noto Sans" w:cs="Times New Roman"/>
                  <w:color w:val="001E41"/>
                  <w:szCs w:val="18"/>
                  <w:u w:val="single"/>
                  <w:lang w:val="cy-GB"/>
                </w:rPr>
                <w:t>https://mybrand.schroders.com/m/75fa1cd8dd188c3b/original/613798_SC_Listed-Assets-Blueprint-Report-_Digital_16_9_V12.pdf</w:t>
              </w:r>
            </w:hyperlink>
          </w:p>
        </w:tc>
      </w:tr>
      <w:tr w:rsidR="00D20347" w14:paraId="59782F17" w14:textId="77777777" w:rsidTr="00D20347">
        <w:trPr>
          <w:trHeight w:val="454"/>
        </w:trPr>
        <w:tc>
          <w:tcPr>
            <w:cnfStyle w:val="001000000000" w:firstRow="0" w:lastRow="0" w:firstColumn="1" w:lastColumn="0" w:oddVBand="0" w:evenVBand="0" w:oddHBand="0" w:evenHBand="0" w:firstRowFirstColumn="0" w:firstRowLastColumn="0" w:lastRowFirstColumn="0" w:lastRowLastColumn="0"/>
            <w:tcW w:w="3119" w:type="dxa"/>
            <w:shd w:val="clear" w:color="auto" w:fill="FFFFFF" w:themeFill="background2"/>
            <w:noWrap/>
          </w:tcPr>
          <w:p w14:paraId="4205F19B" w14:textId="77777777" w:rsidR="00A61DAA" w:rsidRPr="001D5BBE" w:rsidRDefault="00755C33" w:rsidP="00AA3509">
            <w:pPr>
              <w:pStyle w:val="BodytextRegular"/>
              <w:spacing w:after="60"/>
              <w:rPr>
                <w:b w:val="0"/>
              </w:rPr>
            </w:pPr>
            <w:r>
              <w:rPr>
                <w:rFonts w:ascii="Noto Sans" w:eastAsia="Noto Sans" w:hAnsi="Noto Sans" w:cs="Times New Roman"/>
                <w:bCs/>
                <w:color w:val="000000"/>
                <w:szCs w:val="18"/>
                <w:lang w:val="cy-GB"/>
              </w:rPr>
              <w:t>AQR</w:t>
            </w:r>
          </w:p>
        </w:tc>
        <w:tc>
          <w:tcPr>
            <w:tcW w:w="6095" w:type="dxa"/>
          </w:tcPr>
          <w:p w14:paraId="791298AD" w14:textId="77777777" w:rsidR="00A61DAA" w:rsidRDefault="00A61DAA" w:rsidP="00AA3509">
            <w:pPr>
              <w:pStyle w:val="BodytextRegular"/>
              <w:spacing w:after="60"/>
              <w:cnfStyle w:val="000000000000" w:firstRow="0" w:lastRow="0" w:firstColumn="0" w:lastColumn="0" w:oddVBand="0" w:evenVBand="0" w:oddHBand="0" w:evenHBand="0" w:firstRowFirstColumn="0" w:firstRowLastColumn="0" w:lastRowFirstColumn="0" w:lastRowLastColumn="0"/>
            </w:pPr>
            <w:hyperlink r:id="rId13" w:history="1">
              <w:r>
                <w:rPr>
                  <w:rFonts w:ascii="Noto Sans" w:eastAsia="Noto Sans" w:hAnsi="Noto Sans" w:cs="Times New Roman"/>
                  <w:color w:val="001E41"/>
                  <w:szCs w:val="18"/>
                  <w:u w:val="single"/>
                  <w:lang w:val="cy-GB"/>
                </w:rPr>
                <w:t>https://www.aqr.com/-/media/AQR/Documents/ESG/AQR-Proxy-Voting-Policy.pdf?sc_lang=enhash=7FFEB296D71C2EE923DC5D1F3EC01024</w:t>
              </w:r>
            </w:hyperlink>
          </w:p>
        </w:tc>
      </w:tr>
      <w:tr w:rsidR="00D20347" w14:paraId="5DEFD4F5" w14:textId="77777777" w:rsidTr="00D20347">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119" w:type="dxa"/>
            <w:shd w:val="clear" w:color="auto" w:fill="FFFFFF" w:themeFill="background2"/>
            <w:noWrap/>
          </w:tcPr>
          <w:p w14:paraId="72B36423" w14:textId="77777777" w:rsidR="00A61DAA" w:rsidRPr="009744D6" w:rsidRDefault="00755C33" w:rsidP="00AA3509">
            <w:pPr>
              <w:pStyle w:val="BodytextRegular"/>
              <w:spacing w:after="60"/>
              <w:rPr>
                <w:b w:val="0"/>
                <w:bCs/>
              </w:rPr>
            </w:pPr>
            <w:r>
              <w:rPr>
                <w:rFonts w:ascii="Noto Sans" w:eastAsia="Noto Sans" w:hAnsi="Noto Sans" w:cs="Times New Roman"/>
                <w:bCs/>
                <w:color w:val="000000"/>
                <w:szCs w:val="18"/>
                <w:lang w:val="cy-GB"/>
              </w:rPr>
              <w:t>Vanguard (Cronfeydd ETF Vanguard)</w:t>
            </w:r>
          </w:p>
        </w:tc>
        <w:tc>
          <w:tcPr>
            <w:tcW w:w="6095" w:type="dxa"/>
          </w:tcPr>
          <w:p w14:paraId="67158A4C" w14:textId="77777777" w:rsidR="00A61DAA" w:rsidRDefault="00A61DAA" w:rsidP="00AA3509">
            <w:pPr>
              <w:pStyle w:val="BodytextRegular"/>
              <w:spacing w:after="60"/>
              <w:cnfStyle w:val="000000100000" w:firstRow="0" w:lastRow="0" w:firstColumn="0" w:lastColumn="0" w:oddVBand="0" w:evenVBand="0" w:oddHBand="1" w:evenHBand="0" w:firstRowFirstColumn="0" w:firstRowLastColumn="0" w:lastRowFirstColumn="0" w:lastRowLastColumn="0"/>
              <w:rPr>
                <w:sz w:val="19"/>
                <w:szCs w:val="22"/>
              </w:rPr>
            </w:pPr>
            <w:hyperlink r:id="rId14" w:history="1">
              <w:r>
                <w:rPr>
                  <w:rFonts w:ascii="Noto Sans" w:eastAsia="Noto Sans" w:hAnsi="Noto Sans" w:cs="Times New Roman"/>
                  <w:color w:val="0000FF"/>
                  <w:sz w:val="19"/>
                  <w:szCs w:val="19"/>
                  <w:u w:val="single"/>
                  <w:lang w:val="cy-GB"/>
                </w:rPr>
                <w:t>Global proxy voting policy</w:t>
              </w:r>
            </w:hyperlink>
          </w:p>
          <w:p w14:paraId="406781EA" w14:textId="77777777" w:rsidR="00A61DAA" w:rsidRDefault="00A61DAA" w:rsidP="00AA3509">
            <w:pPr>
              <w:pStyle w:val="BodytextRegular"/>
              <w:spacing w:after="60"/>
              <w:cnfStyle w:val="000000100000" w:firstRow="0" w:lastRow="0" w:firstColumn="0" w:lastColumn="0" w:oddVBand="0" w:evenVBand="0" w:oddHBand="1" w:evenHBand="0" w:firstRowFirstColumn="0" w:firstRowLastColumn="0" w:lastRowFirstColumn="0" w:lastRowLastColumn="0"/>
            </w:pPr>
            <w:hyperlink r:id="rId15" w:history="1">
              <w:r>
                <w:rPr>
                  <w:rFonts w:ascii="Noto Sans" w:eastAsia="Noto Sans" w:hAnsi="Noto Sans" w:cs="Times New Roman"/>
                  <w:color w:val="001E41"/>
                  <w:szCs w:val="18"/>
                  <w:u w:val="single"/>
                  <w:lang w:val="cy-GB"/>
                </w:rPr>
                <w:t>A guide to engaging with Vanguard</w:t>
              </w:r>
            </w:hyperlink>
          </w:p>
        </w:tc>
      </w:tr>
      <w:tr w:rsidR="00D20347" w14:paraId="25037E53" w14:textId="77777777" w:rsidTr="00D20347">
        <w:trPr>
          <w:trHeight w:val="454"/>
        </w:trPr>
        <w:tc>
          <w:tcPr>
            <w:cnfStyle w:val="001000000000" w:firstRow="0" w:lastRow="0" w:firstColumn="1" w:lastColumn="0" w:oddVBand="0" w:evenVBand="0" w:oddHBand="0" w:evenHBand="0" w:firstRowFirstColumn="0" w:firstRowLastColumn="0" w:lastRowFirstColumn="0" w:lastRowLastColumn="0"/>
            <w:tcW w:w="3119" w:type="dxa"/>
            <w:shd w:val="clear" w:color="auto" w:fill="FFFFFF" w:themeFill="background2"/>
            <w:noWrap/>
          </w:tcPr>
          <w:p w14:paraId="54C9AADF" w14:textId="77777777" w:rsidR="00A61DAA" w:rsidRPr="001D5BBE" w:rsidRDefault="00755C33" w:rsidP="00AA3509">
            <w:pPr>
              <w:pStyle w:val="BodytextRegular"/>
              <w:spacing w:after="60"/>
              <w:rPr>
                <w:b w:val="0"/>
              </w:rPr>
            </w:pPr>
            <w:r>
              <w:rPr>
                <w:rFonts w:ascii="Noto Sans" w:eastAsia="Noto Sans" w:hAnsi="Noto Sans" w:cs="Times New Roman"/>
                <w:bCs/>
                <w:color w:val="000000"/>
                <w:szCs w:val="18"/>
                <w:lang w:val="cy-GB"/>
              </w:rPr>
              <w:t>Lazard</w:t>
            </w:r>
          </w:p>
        </w:tc>
        <w:tc>
          <w:tcPr>
            <w:tcW w:w="6095" w:type="dxa"/>
          </w:tcPr>
          <w:p w14:paraId="57AD0E1E" w14:textId="77777777" w:rsidR="00A61DAA" w:rsidRDefault="00A61DAA" w:rsidP="00AA3509">
            <w:pPr>
              <w:pStyle w:val="BodytextRegular"/>
              <w:spacing w:after="60"/>
              <w:cnfStyle w:val="000000000000" w:firstRow="0" w:lastRow="0" w:firstColumn="0" w:lastColumn="0" w:oddVBand="0" w:evenVBand="0" w:oddHBand="0" w:evenHBand="0" w:firstRowFirstColumn="0" w:firstRowLastColumn="0" w:lastRowFirstColumn="0" w:lastRowLastColumn="0"/>
            </w:pPr>
            <w:hyperlink r:id="rId16" w:history="1">
              <w:r>
                <w:rPr>
                  <w:rFonts w:ascii="Noto Sans" w:eastAsia="Noto Sans" w:hAnsi="Noto Sans" w:cs="Times New Roman"/>
                  <w:color w:val="0000FF"/>
                  <w:sz w:val="19"/>
                  <w:szCs w:val="19"/>
                  <w:u w:val="single"/>
                  <w:lang w:val="cy-GB"/>
                </w:rPr>
                <w:t>Sustainable Investment and ESG Integration Policy</w:t>
              </w:r>
            </w:hyperlink>
          </w:p>
        </w:tc>
      </w:tr>
      <w:tr w:rsidR="00D20347" w14:paraId="0D8A3778" w14:textId="77777777" w:rsidTr="00D20347">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119" w:type="dxa"/>
            <w:shd w:val="clear" w:color="auto" w:fill="FFFFFF" w:themeFill="background2"/>
            <w:noWrap/>
          </w:tcPr>
          <w:p w14:paraId="1211FF6F" w14:textId="77777777" w:rsidR="00A61DAA" w:rsidRPr="009744D6" w:rsidRDefault="00755C33" w:rsidP="00AA3509">
            <w:pPr>
              <w:pStyle w:val="BodytextRegular"/>
              <w:spacing w:after="60"/>
              <w:rPr>
                <w:b w:val="0"/>
              </w:rPr>
            </w:pPr>
            <w:r>
              <w:rPr>
                <w:rFonts w:ascii="Noto Sans" w:eastAsia="Noto Sans" w:hAnsi="Noto Sans" w:cs="Times New Roman"/>
                <w:bCs/>
                <w:color w:val="000000"/>
                <w:szCs w:val="18"/>
                <w:lang w:val="cy-GB"/>
              </w:rPr>
              <w:t>Lumyna Marshall Wace</w:t>
            </w:r>
          </w:p>
        </w:tc>
        <w:tc>
          <w:tcPr>
            <w:tcW w:w="6095" w:type="dxa"/>
          </w:tcPr>
          <w:p w14:paraId="57811186" w14:textId="77777777" w:rsidR="00A61DAA" w:rsidRPr="00E81ADC" w:rsidRDefault="00A61DAA" w:rsidP="00AA3509">
            <w:pPr>
              <w:pStyle w:val="BodytextRegular"/>
              <w:spacing w:after="60"/>
              <w:cnfStyle w:val="000000100000" w:firstRow="0" w:lastRow="0" w:firstColumn="0" w:lastColumn="0" w:oddVBand="0" w:evenVBand="0" w:oddHBand="1" w:evenHBand="0" w:firstRowFirstColumn="0" w:firstRowLastColumn="0" w:lastRowFirstColumn="0" w:lastRowLastColumn="0"/>
            </w:pPr>
            <w:hyperlink r:id="rId17" w:history="1">
              <w:r>
                <w:rPr>
                  <w:rFonts w:ascii="Noto Sans" w:eastAsia="Noto Sans" w:hAnsi="Noto Sans" w:cs="Times New Roman"/>
                  <w:color w:val="001E41"/>
                  <w:szCs w:val="18"/>
                  <w:u w:val="single"/>
                  <w:lang w:val="cy-GB"/>
                </w:rPr>
                <w:t>https://cdn.mwam.com/download/MW_Engagement_Policy_Jan_2022.pdf</w:t>
              </w:r>
            </w:hyperlink>
          </w:p>
        </w:tc>
      </w:tr>
      <w:tr w:rsidR="00D20347" w14:paraId="12A115EB" w14:textId="77777777" w:rsidTr="00D20347">
        <w:trPr>
          <w:trHeight w:val="454"/>
        </w:trPr>
        <w:tc>
          <w:tcPr>
            <w:cnfStyle w:val="001000000000" w:firstRow="0" w:lastRow="0" w:firstColumn="1" w:lastColumn="0" w:oddVBand="0" w:evenVBand="0" w:oddHBand="0" w:evenHBand="0" w:firstRowFirstColumn="0" w:firstRowLastColumn="0" w:lastRowFirstColumn="0" w:lastRowLastColumn="0"/>
            <w:tcW w:w="3119" w:type="dxa"/>
            <w:shd w:val="clear" w:color="auto" w:fill="FFFFFF" w:themeFill="background2"/>
            <w:noWrap/>
          </w:tcPr>
          <w:p w14:paraId="0A7EBEC1" w14:textId="77777777" w:rsidR="00A61DAA" w:rsidRPr="009744D6" w:rsidRDefault="00755C33" w:rsidP="00AA3509">
            <w:pPr>
              <w:pStyle w:val="BodytextRegular"/>
              <w:spacing w:after="60"/>
              <w:rPr>
                <w:b w:val="0"/>
              </w:rPr>
            </w:pPr>
            <w:r>
              <w:rPr>
                <w:rFonts w:ascii="Noto Sans" w:eastAsia="Noto Sans" w:hAnsi="Noto Sans" w:cs="Times New Roman"/>
                <w:bCs/>
                <w:color w:val="000000"/>
                <w:szCs w:val="18"/>
                <w:lang w:val="cy-GB"/>
              </w:rPr>
              <w:t>JP Morgan</w:t>
            </w:r>
          </w:p>
        </w:tc>
        <w:tc>
          <w:tcPr>
            <w:tcW w:w="6095" w:type="dxa"/>
          </w:tcPr>
          <w:p w14:paraId="3B68A284" w14:textId="77777777" w:rsidR="00A61DAA" w:rsidRPr="003A606E" w:rsidRDefault="00A61DAA" w:rsidP="00AA3509">
            <w:pPr>
              <w:pStyle w:val="BodytextRegular"/>
              <w:spacing w:after="60"/>
              <w:cnfStyle w:val="000000000000" w:firstRow="0" w:lastRow="0" w:firstColumn="0" w:lastColumn="0" w:oddVBand="0" w:evenVBand="0" w:oddHBand="0" w:evenHBand="0" w:firstRowFirstColumn="0" w:firstRowLastColumn="0" w:lastRowFirstColumn="0" w:lastRowLastColumn="0"/>
              <w:rPr>
                <w:rStyle w:val="Hyperlink"/>
              </w:rPr>
            </w:pPr>
            <w:hyperlink r:id="rId18" w:history="1">
              <w:r>
                <w:rPr>
                  <w:rFonts w:ascii="Noto Sans" w:eastAsia="Noto Sans" w:hAnsi="Noto Sans" w:cs="Times New Roman"/>
                  <w:color w:val="001E41"/>
                  <w:szCs w:val="18"/>
                  <w:u w:val="single"/>
                  <w:lang w:val="cy-GB"/>
                </w:rPr>
                <w:t>https://am.jpmorgan.com/content/dam/jpm-am-aem/global/en/institutional/communications/lux-communication/corporate-governance-principles-and-voting-guidelines.pdf</w:t>
              </w:r>
            </w:hyperlink>
          </w:p>
          <w:p w14:paraId="382F88D5" w14:textId="77777777" w:rsidR="00A61DAA" w:rsidRPr="003A606E" w:rsidRDefault="00A61DAA" w:rsidP="00AA3509">
            <w:pPr>
              <w:pStyle w:val="BodytextRegular"/>
              <w:spacing w:after="60"/>
              <w:cnfStyle w:val="000000000000" w:firstRow="0" w:lastRow="0" w:firstColumn="0" w:lastColumn="0" w:oddVBand="0" w:evenVBand="0" w:oddHBand="0" w:evenHBand="0" w:firstRowFirstColumn="0" w:firstRowLastColumn="0" w:lastRowFirstColumn="0" w:lastRowLastColumn="0"/>
              <w:rPr>
                <w:rStyle w:val="Hyperlink"/>
              </w:rPr>
            </w:pPr>
            <w:hyperlink r:id="rId19" w:history="1">
              <w:r>
                <w:rPr>
                  <w:rFonts w:ascii="Noto Sans" w:eastAsia="Noto Sans" w:hAnsi="Noto Sans" w:cs="Times New Roman"/>
                  <w:color w:val="001E41"/>
                  <w:szCs w:val="18"/>
                  <w:u w:val="single"/>
                  <w:lang w:val="cy-GB"/>
                </w:rPr>
                <w:t>Engagement-and-proxy-voting-statement.pdf</w:t>
              </w:r>
            </w:hyperlink>
          </w:p>
        </w:tc>
      </w:tr>
      <w:tr w:rsidR="00D20347" w14:paraId="02196EA3" w14:textId="77777777" w:rsidTr="00D20347">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119" w:type="dxa"/>
            <w:shd w:val="clear" w:color="auto" w:fill="FFFFFF" w:themeFill="background2"/>
            <w:noWrap/>
          </w:tcPr>
          <w:p w14:paraId="48D2973C" w14:textId="77777777" w:rsidR="00A61DAA" w:rsidRPr="009744D6" w:rsidRDefault="00755C33" w:rsidP="00AA3509">
            <w:pPr>
              <w:pStyle w:val="BodytextRegular"/>
              <w:spacing w:after="60"/>
              <w:rPr>
                <w:b w:val="0"/>
              </w:rPr>
            </w:pPr>
            <w:r>
              <w:rPr>
                <w:rFonts w:ascii="Noto Sans" w:eastAsia="Noto Sans" w:hAnsi="Noto Sans" w:cs="Times New Roman"/>
                <w:bCs/>
                <w:color w:val="000000"/>
                <w:szCs w:val="18"/>
                <w:lang w:val="cy-GB"/>
              </w:rPr>
              <w:t xml:space="preserve">BlackRock (gan gynnwys Cronfeydd ETF iShares) </w:t>
            </w:r>
          </w:p>
        </w:tc>
        <w:tc>
          <w:tcPr>
            <w:tcW w:w="6095" w:type="dxa"/>
          </w:tcPr>
          <w:p w14:paraId="5200C1D8" w14:textId="77777777" w:rsidR="00A61DAA" w:rsidRPr="00E81ADC" w:rsidRDefault="00A61DAA" w:rsidP="00AA3509">
            <w:pPr>
              <w:pStyle w:val="BodytextRegular"/>
              <w:spacing w:after="60"/>
              <w:cnfStyle w:val="000000100000" w:firstRow="0" w:lastRow="0" w:firstColumn="0" w:lastColumn="0" w:oddVBand="0" w:evenVBand="0" w:oddHBand="1" w:evenHBand="0" w:firstRowFirstColumn="0" w:firstRowLastColumn="0" w:lastRowFirstColumn="0" w:lastRowLastColumn="0"/>
            </w:pPr>
            <w:hyperlink r:id="rId20" w:history="1">
              <w:r>
                <w:rPr>
                  <w:rFonts w:ascii="Noto Sans" w:eastAsia="Noto Sans" w:hAnsi="Noto Sans" w:cs="Times New Roman"/>
                  <w:color w:val="001E41"/>
                  <w:szCs w:val="18"/>
                  <w:u w:val="single"/>
                  <w:lang w:val="cy-GB"/>
                </w:rPr>
                <w:t>https://www.blackrock.com/corporate/literature/publication/blackrock-active-investment-stewardship-engagement-and-voting-guidelines.pdf</w:t>
              </w:r>
            </w:hyperlink>
          </w:p>
        </w:tc>
      </w:tr>
      <w:tr w:rsidR="00D20347" w14:paraId="0A3099AF" w14:textId="77777777" w:rsidTr="00D20347">
        <w:trPr>
          <w:trHeight w:val="454"/>
        </w:trPr>
        <w:tc>
          <w:tcPr>
            <w:cnfStyle w:val="001000000000" w:firstRow="0" w:lastRow="0" w:firstColumn="1" w:lastColumn="0" w:oddVBand="0" w:evenVBand="0" w:oddHBand="0" w:evenHBand="0" w:firstRowFirstColumn="0" w:firstRowLastColumn="0" w:lastRowFirstColumn="0" w:lastRowLastColumn="0"/>
            <w:tcW w:w="3119" w:type="dxa"/>
            <w:shd w:val="clear" w:color="auto" w:fill="FFFFFF" w:themeFill="background2"/>
            <w:noWrap/>
          </w:tcPr>
          <w:p w14:paraId="24B61DA9" w14:textId="77777777" w:rsidR="00A61DAA" w:rsidRPr="009744D6" w:rsidRDefault="00755C33" w:rsidP="00AA3509">
            <w:pPr>
              <w:pStyle w:val="BodytextRegular"/>
              <w:spacing w:after="60"/>
              <w:rPr>
                <w:b w:val="0"/>
              </w:rPr>
            </w:pPr>
            <w:r>
              <w:rPr>
                <w:rFonts w:ascii="Noto Sans" w:eastAsia="Noto Sans" w:hAnsi="Noto Sans" w:cs="Times New Roman"/>
                <w:bCs/>
                <w:color w:val="000000"/>
                <w:szCs w:val="18"/>
                <w:lang w:val="cy-GB"/>
              </w:rPr>
              <w:t>SCOR</w:t>
            </w:r>
          </w:p>
        </w:tc>
        <w:tc>
          <w:tcPr>
            <w:tcW w:w="6095" w:type="dxa"/>
          </w:tcPr>
          <w:p w14:paraId="799CA9F2" w14:textId="77777777" w:rsidR="00A61DAA" w:rsidRPr="00E81ADC" w:rsidRDefault="00A61DAA" w:rsidP="00AA3509">
            <w:pPr>
              <w:pStyle w:val="BodytextRegular"/>
              <w:spacing w:after="60"/>
              <w:cnfStyle w:val="000000000000" w:firstRow="0" w:lastRow="0" w:firstColumn="0" w:lastColumn="0" w:oddVBand="0" w:evenVBand="0" w:oddHBand="0" w:evenHBand="0" w:firstRowFirstColumn="0" w:firstRowLastColumn="0" w:lastRowFirstColumn="0" w:lastRowLastColumn="0"/>
              <w:rPr>
                <w:color w:val="000000" w:themeColor="text1"/>
              </w:rPr>
            </w:pPr>
            <w:hyperlink r:id="rId21" w:history="1">
              <w:r>
                <w:rPr>
                  <w:rFonts w:ascii="Noto Sans" w:eastAsia="Noto Sans" w:hAnsi="Noto Sans" w:cs="Times New Roman"/>
                  <w:color w:val="001E41"/>
                  <w:szCs w:val="18"/>
                  <w:u w:val="single"/>
                  <w:lang w:val="cy-GB"/>
                </w:rPr>
                <w:t>SCOR IP_Engagement Policy_052024_EN_0.pdf</w:t>
              </w:r>
            </w:hyperlink>
          </w:p>
        </w:tc>
      </w:tr>
      <w:tr w:rsidR="00D20347" w14:paraId="1FD7D94F" w14:textId="77777777" w:rsidTr="00D20347">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119" w:type="dxa"/>
            <w:shd w:val="clear" w:color="auto" w:fill="FFFFFF" w:themeFill="background2"/>
            <w:noWrap/>
          </w:tcPr>
          <w:p w14:paraId="0584904A" w14:textId="77777777" w:rsidR="00A61DAA" w:rsidRPr="009744D6" w:rsidRDefault="00755C33" w:rsidP="00AA3509">
            <w:pPr>
              <w:pStyle w:val="BodytextRegular"/>
              <w:spacing w:after="60"/>
              <w:rPr>
                <w:b w:val="0"/>
              </w:rPr>
            </w:pPr>
            <w:r>
              <w:rPr>
                <w:rFonts w:ascii="Noto Sans" w:eastAsia="Noto Sans" w:hAnsi="Noto Sans" w:cs="Times New Roman"/>
                <w:bCs/>
                <w:color w:val="000000"/>
                <w:szCs w:val="18"/>
                <w:lang w:val="cy-GB"/>
              </w:rPr>
              <w:t>T Rowe Price</w:t>
            </w:r>
          </w:p>
        </w:tc>
        <w:tc>
          <w:tcPr>
            <w:tcW w:w="6095" w:type="dxa"/>
          </w:tcPr>
          <w:p w14:paraId="49A025D3" w14:textId="77777777" w:rsidR="00A61DAA" w:rsidRPr="00E81ADC" w:rsidRDefault="00A61DAA" w:rsidP="00AA3509">
            <w:pPr>
              <w:pStyle w:val="BodytextRegular"/>
              <w:spacing w:after="60"/>
              <w:cnfStyle w:val="000000100000" w:firstRow="0" w:lastRow="0" w:firstColumn="0" w:lastColumn="0" w:oddVBand="0" w:evenVBand="0" w:oddHBand="1" w:evenHBand="0" w:firstRowFirstColumn="0" w:firstRowLastColumn="0" w:lastRowFirstColumn="0" w:lastRowLastColumn="0"/>
              <w:rPr>
                <w:color w:val="000000" w:themeColor="text1"/>
              </w:rPr>
            </w:pPr>
            <w:hyperlink r:id="rId22" w:history="1">
              <w:r>
                <w:rPr>
                  <w:rFonts w:ascii="Noto Sans" w:eastAsia="Noto Sans" w:hAnsi="Noto Sans" w:cs="Times New Roman"/>
                  <w:color w:val="001E41"/>
                  <w:szCs w:val="18"/>
                  <w:u w:val="single"/>
                  <w:lang w:val="cy-GB"/>
                </w:rPr>
                <w:t>https://www.troweprice.com/content/dam/trowecorp/Pdfs/esg/proxy-voting-guidelines-TRPA.pdf</w:t>
              </w:r>
            </w:hyperlink>
          </w:p>
        </w:tc>
      </w:tr>
      <w:tr w:rsidR="00D20347" w14:paraId="36458F44" w14:textId="77777777" w:rsidTr="00D20347">
        <w:trPr>
          <w:trHeight w:val="454"/>
        </w:trPr>
        <w:tc>
          <w:tcPr>
            <w:cnfStyle w:val="001000000000" w:firstRow="0" w:lastRow="0" w:firstColumn="1" w:lastColumn="0" w:oddVBand="0" w:evenVBand="0" w:oddHBand="0" w:evenHBand="0" w:firstRowFirstColumn="0" w:firstRowLastColumn="0" w:lastRowFirstColumn="0" w:lastRowLastColumn="0"/>
            <w:tcW w:w="3119" w:type="dxa"/>
            <w:shd w:val="clear" w:color="auto" w:fill="FFFFFF" w:themeFill="background2"/>
            <w:noWrap/>
          </w:tcPr>
          <w:p w14:paraId="36B87461" w14:textId="77777777" w:rsidR="00A61DAA" w:rsidRPr="009744D6" w:rsidRDefault="00755C33" w:rsidP="00AA3509">
            <w:pPr>
              <w:pStyle w:val="BodytextRegular"/>
              <w:spacing w:after="60"/>
              <w:rPr>
                <w:b w:val="0"/>
              </w:rPr>
            </w:pPr>
            <w:r>
              <w:rPr>
                <w:rFonts w:ascii="Noto Sans" w:eastAsia="Noto Sans" w:hAnsi="Noto Sans" w:cs="Times New Roman"/>
                <w:bCs/>
                <w:color w:val="000000"/>
                <w:szCs w:val="18"/>
                <w:lang w:val="cy-GB"/>
              </w:rPr>
              <w:t>Neuberger Berman</w:t>
            </w:r>
          </w:p>
        </w:tc>
        <w:tc>
          <w:tcPr>
            <w:tcW w:w="6095" w:type="dxa"/>
          </w:tcPr>
          <w:p w14:paraId="5D558E6B" w14:textId="77777777" w:rsidR="00A61DAA" w:rsidRPr="00E81ADC" w:rsidRDefault="00A61DAA" w:rsidP="00AA3509">
            <w:pPr>
              <w:pStyle w:val="BodytextRegular"/>
              <w:spacing w:after="60"/>
              <w:cnfStyle w:val="000000000000" w:firstRow="0" w:lastRow="0" w:firstColumn="0" w:lastColumn="0" w:oddVBand="0" w:evenVBand="0" w:oddHBand="0" w:evenHBand="0" w:firstRowFirstColumn="0" w:firstRowLastColumn="0" w:lastRowFirstColumn="0" w:lastRowLastColumn="0"/>
              <w:rPr>
                <w:color w:val="000000" w:themeColor="text1"/>
              </w:rPr>
            </w:pPr>
            <w:hyperlink r:id="rId23" w:history="1">
              <w:r>
                <w:rPr>
                  <w:rFonts w:ascii="Noto Sans" w:eastAsia="Noto Sans" w:hAnsi="Noto Sans" w:cs="Times New Roman"/>
                  <w:color w:val="001E41"/>
                  <w:szCs w:val="18"/>
                  <w:u w:val="single"/>
                  <w:lang w:val="cy-GB"/>
                </w:rPr>
                <w:t>https://www.nb.com/handlers/documents.ashx?id=aba155d6-e78e-4668-800f-fa69f05d45d0name=Stewardship%20and%20Engagement%20Policy</w:t>
              </w:r>
            </w:hyperlink>
          </w:p>
        </w:tc>
      </w:tr>
      <w:tr w:rsidR="00D20347" w14:paraId="12931431" w14:textId="77777777" w:rsidTr="00D20347">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119" w:type="dxa"/>
            <w:shd w:val="clear" w:color="auto" w:fill="FFFFFF" w:themeFill="background2"/>
            <w:noWrap/>
          </w:tcPr>
          <w:p w14:paraId="2595E8DD" w14:textId="77777777" w:rsidR="00A61DAA" w:rsidRPr="009744D6" w:rsidRDefault="00755C33" w:rsidP="00AA3509">
            <w:pPr>
              <w:pStyle w:val="BodytextRegular"/>
              <w:spacing w:after="60"/>
              <w:rPr>
                <w:b w:val="0"/>
              </w:rPr>
            </w:pPr>
            <w:r>
              <w:rPr>
                <w:rFonts w:ascii="Noto Sans" w:eastAsia="Noto Sans" w:hAnsi="Noto Sans" w:cs="Times New Roman"/>
                <w:bCs/>
                <w:color w:val="000000"/>
                <w:szCs w:val="18"/>
                <w:lang w:val="cy-GB"/>
              </w:rPr>
              <w:t>Oaktree</w:t>
            </w:r>
          </w:p>
        </w:tc>
        <w:tc>
          <w:tcPr>
            <w:tcW w:w="6095" w:type="dxa"/>
          </w:tcPr>
          <w:p w14:paraId="031332DE" w14:textId="77777777" w:rsidR="00A61DAA" w:rsidRPr="00E81ADC" w:rsidRDefault="00A61DAA" w:rsidP="00AA3509">
            <w:pPr>
              <w:pStyle w:val="BodytextRegular"/>
              <w:spacing w:after="60"/>
              <w:cnfStyle w:val="000000100000" w:firstRow="0" w:lastRow="0" w:firstColumn="0" w:lastColumn="0" w:oddVBand="0" w:evenVBand="0" w:oddHBand="1" w:evenHBand="0" w:firstRowFirstColumn="0" w:firstRowLastColumn="0" w:lastRowFirstColumn="0" w:lastRowLastColumn="0"/>
              <w:rPr>
                <w:color w:val="000000" w:themeColor="text1"/>
              </w:rPr>
            </w:pPr>
            <w:hyperlink r:id="rId24" w:history="1">
              <w:r>
                <w:rPr>
                  <w:rFonts w:ascii="Noto Sans" w:eastAsia="Noto Sans" w:hAnsi="Noto Sans" w:cs="Times New Roman"/>
                  <w:color w:val="001E41"/>
                  <w:szCs w:val="18"/>
                  <w:u w:val="single"/>
                  <w:lang w:val="cy-GB"/>
                </w:rPr>
                <w:t>https://www.oaktreecapital.com/docs/default-source/default-document-library/esg-policy-2024.pdf</w:t>
              </w:r>
            </w:hyperlink>
          </w:p>
        </w:tc>
      </w:tr>
      <w:tr w:rsidR="00D20347" w14:paraId="641618CE" w14:textId="77777777" w:rsidTr="00D20347">
        <w:trPr>
          <w:trHeight w:val="454"/>
        </w:trPr>
        <w:tc>
          <w:tcPr>
            <w:cnfStyle w:val="001000000000" w:firstRow="0" w:lastRow="0" w:firstColumn="1" w:lastColumn="0" w:oddVBand="0" w:evenVBand="0" w:oddHBand="0" w:evenHBand="0" w:firstRowFirstColumn="0" w:firstRowLastColumn="0" w:lastRowFirstColumn="0" w:lastRowLastColumn="0"/>
            <w:tcW w:w="3119" w:type="dxa"/>
            <w:shd w:val="clear" w:color="auto" w:fill="FFFFFF" w:themeFill="background2"/>
            <w:noWrap/>
          </w:tcPr>
          <w:p w14:paraId="2F7A4F5B" w14:textId="77777777" w:rsidR="00A61DAA" w:rsidRPr="009744D6" w:rsidRDefault="00755C33" w:rsidP="00AA3509">
            <w:pPr>
              <w:pStyle w:val="BodytextRegular"/>
              <w:spacing w:after="60"/>
              <w:rPr>
                <w:b w:val="0"/>
              </w:rPr>
            </w:pPr>
            <w:r>
              <w:rPr>
                <w:rFonts w:ascii="Noto Sans" w:eastAsia="Noto Sans" w:hAnsi="Noto Sans" w:cs="Times New Roman"/>
                <w:bCs/>
                <w:color w:val="000000"/>
                <w:szCs w:val="18"/>
                <w:lang w:val="cy-GB"/>
              </w:rPr>
              <w:t xml:space="preserve">CBRE </w:t>
            </w:r>
          </w:p>
        </w:tc>
        <w:tc>
          <w:tcPr>
            <w:tcW w:w="6095" w:type="dxa"/>
          </w:tcPr>
          <w:p w14:paraId="02431F58" w14:textId="77777777" w:rsidR="00A61DAA" w:rsidRPr="00E81ADC" w:rsidRDefault="00A61DAA" w:rsidP="00AA3509">
            <w:pPr>
              <w:pStyle w:val="BodytextRegular"/>
              <w:spacing w:after="60"/>
              <w:cnfStyle w:val="000000000000" w:firstRow="0" w:lastRow="0" w:firstColumn="0" w:lastColumn="0" w:oddVBand="0" w:evenVBand="0" w:oddHBand="0" w:evenHBand="0" w:firstRowFirstColumn="0" w:firstRowLastColumn="0" w:lastRowFirstColumn="0" w:lastRowLastColumn="0"/>
              <w:rPr>
                <w:color w:val="000000" w:themeColor="text1"/>
              </w:rPr>
            </w:pPr>
            <w:hyperlink r:id="rId25" w:history="1">
              <w:r>
                <w:rPr>
                  <w:rFonts w:ascii="Noto Sans" w:eastAsia="Noto Sans" w:hAnsi="Noto Sans" w:cs="Times New Roman"/>
                  <w:color w:val="001E41"/>
                  <w:szCs w:val="18"/>
                  <w:u w:val="single"/>
                  <w:lang w:val="cy-GB"/>
                </w:rPr>
                <w:t>https://www.cbreim.com/-/media/project/cbre/bussectors/cbreim/home/about-us/sustainability/cbreim-global-esg-policy.pdf</w:t>
              </w:r>
            </w:hyperlink>
          </w:p>
        </w:tc>
      </w:tr>
    </w:tbl>
    <w:p w14:paraId="3EC28CA0" w14:textId="77777777" w:rsidR="003D1111" w:rsidRDefault="003D1111" w:rsidP="002143B6">
      <w:pPr>
        <w:pStyle w:val="BodytextRegular"/>
      </w:pPr>
    </w:p>
    <w:p w14:paraId="4899B549" w14:textId="77777777" w:rsidR="002143B6" w:rsidRDefault="002143B6" w:rsidP="00AB167A">
      <w:pPr>
        <w:pStyle w:val="BodytextRegular"/>
      </w:pPr>
    </w:p>
    <w:bookmarkEnd w:id="0"/>
    <w:bookmarkEnd w:id="1"/>
    <w:p w14:paraId="4BCC7F38" w14:textId="77777777" w:rsidR="002143B6" w:rsidRDefault="002143B6" w:rsidP="00AB167A">
      <w:pPr>
        <w:pStyle w:val="BodytextRegular"/>
      </w:pPr>
    </w:p>
    <w:sectPr w:rsidR="002143B6" w:rsidSect="001A5B7D">
      <w:headerReference w:type="default" r:id="rId26"/>
      <w:footerReference w:type="default" r:id="rId27"/>
      <w:pgSz w:w="11906" w:h="16838" w:code="9"/>
      <w:pgMar w:top="992" w:right="992" w:bottom="624" w:left="992" w:header="709" w:footer="28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9E55E8" w14:textId="77777777" w:rsidR="0068184E" w:rsidRDefault="0068184E" w:rsidP="00EC4E49">
      <w:r>
        <w:separator/>
      </w:r>
    </w:p>
    <w:p w14:paraId="5D526172" w14:textId="77777777" w:rsidR="0068184E" w:rsidRDefault="0068184E"/>
    <w:p w14:paraId="3C714D26" w14:textId="77777777" w:rsidR="0068184E" w:rsidRDefault="0068184E"/>
    <w:p w14:paraId="61A97282" w14:textId="77777777" w:rsidR="0068184E" w:rsidRDefault="0068184E"/>
    <w:p w14:paraId="3C9ADEE9" w14:textId="77777777" w:rsidR="0068184E" w:rsidRDefault="0068184E"/>
    <w:p w14:paraId="1C6669E3" w14:textId="77777777" w:rsidR="0068184E" w:rsidRDefault="0068184E"/>
    <w:p w14:paraId="1FF8E9C1" w14:textId="77777777" w:rsidR="0068184E" w:rsidRDefault="0068184E"/>
  </w:endnote>
  <w:endnote w:type="continuationSeparator" w:id="0">
    <w:p w14:paraId="612FAE66" w14:textId="77777777" w:rsidR="0068184E" w:rsidRDefault="0068184E" w:rsidP="00EC4E49">
      <w:r>
        <w:continuationSeparator/>
      </w:r>
    </w:p>
    <w:p w14:paraId="7D4266FA" w14:textId="77777777" w:rsidR="0068184E" w:rsidRDefault="0068184E"/>
    <w:p w14:paraId="7775828C" w14:textId="77777777" w:rsidR="0068184E" w:rsidRDefault="0068184E"/>
    <w:p w14:paraId="721E2D44" w14:textId="77777777" w:rsidR="0068184E" w:rsidRDefault="0068184E"/>
    <w:p w14:paraId="0ABB8603" w14:textId="77777777" w:rsidR="0068184E" w:rsidRDefault="0068184E"/>
    <w:p w14:paraId="5710E1C0" w14:textId="77777777" w:rsidR="0068184E" w:rsidRDefault="0068184E"/>
    <w:p w14:paraId="3DB17996" w14:textId="77777777" w:rsidR="0068184E" w:rsidRDefault="006818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w:charset w:val="00"/>
    <w:family w:val="swiss"/>
    <w:pitch w:val="variable"/>
    <w:sig w:usb0="E00082FF" w:usb1="400078FF" w:usb2="0000002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chroders Circular TT">
    <w:altName w:val="Calibri"/>
    <w:charset w:val="00"/>
    <w:family w:val="swiss"/>
    <w:pitch w:val="variable"/>
    <w:sig w:usb0="A00000BF" w:usb1="5000E47B" w:usb2="00000008" w:usb3="00000000" w:csb0="00000093" w:csb1="00000000"/>
  </w:font>
  <w:font w:name="SimHei">
    <w:altName w:val="黑体"/>
    <w:panose1 w:val="02010600030101010101"/>
    <w:charset w:val="86"/>
    <w:family w:val="modern"/>
    <w:pitch w:val="fixed"/>
    <w:sig w:usb0="800002BF" w:usb1="38CF7CFA" w:usb2="00000016" w:usb3="00000000" w:csb0="00040001" w:csb1="00000000"/>
  </w:font>
  <w:font w:name="Schroders Circular TT Black">
    <w:charset w:val="00"/>
    <w:family w:val="swiss"/>
    <w:pitch w:val="variable"/>
    <w:sig w:usb0="A00000BF" w:usb1="5000E47B" w:usb2="00000008" w:usb3="00000000" w:csb0="00000093"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Open Sans Light">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179BA" w14:textId="77777777" w:rsidR="002F39CD" w:rsidRPr="00A356F6" w:rsidRDefault="002F39CD" w:rsidP="002F39CD">
    <w:pPr>
      <w:spacing w:line="200" w:lineRule="exact"/>
      <w:rPr>
        <w:rFonts w:ascii="Noto Sans" w:hAnsi="Noto Sans"/>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438"/>
      <w:gridCol w:w="5117"/>
      <w:gridCol w:w="367"/>
    </w:tblGrid>
    <w:tr w:rsidR="00D20347" w14:paraId="46E9B3DF" w14:textId="77777777" w:rsidTr="00C42267">
      <w:trPr>
        <w:trHeight w:hRule="exact" w:val="340"/>
      </w:trPr>
      <w:tc>
        <w:tcPr>
          <w:tcW w:w="4438" w:type="dxa"/>
          <w:vAlign w:val="center"/>
        </w:tcPr>
        <w:p w14:paraId="0757D4ED" w14:textId="77777777" w:rsidR="002F39CD" w:rsidRPr="00060D93" w:rsidRDefault="002F39CD" w:rsidP="002F39CD">
          <w:pPr>
            <w:pStyle w:val="BodyText"/>
            <w:rPr>
              <w:szCs w:val="16"/>
            </w:rPr>
          </w:pPr>
        </w:p>
      </w:tc>
      <w:tc>
        <w:tcPr>
          <w:tcW w:w="5117" w:type="dxa"/>
          <w:vAlign w:val="center"/>
        </w:tcPr>
        <w:p w14:paraId="4F904158" w14:textId="77777777" w:rsidR="002F39CD" w:rsidRPr="002670C0" w:rsidRDefault="00000000" w:rsidP="002F39CD">
          <w:pPr>
            <w:pStyle w:val="Prussiannavyfootertextright"/>
          </w:pPr>
          <w:sdt>
            <w:sdtPr>
              <w:alias w:val="Teitl"/>
              <w:id w:val="1539858988"/>
              <w:dataBinding w:prefixMappings="xmlns:ns0='http://purl.org/dc/elements/1.1/' xmlns:ns1='http://schemas.openxmlformats.org/package/2006/metadata/core-properties' " w:xpath="/ns1:coreProperties[1]/ns0:title[1]" w:storeItemID="{6C3C8BC8-F283-45AE-878A-BAB7291924A1}"/>
              <w:text/>
            </w:sdtPr>
            <w:sdtContent>
              <w:r w:rsidR="00755C33">
                <w:rPr>
                  <w:rFonts w:ascii="Noto Sans" w:eastAsia="Noto Sans" w:hAnsi="Noto Sans" w:cs="Times New Roman"/>
                  <w:color w:val="001E41"/>
                  <w:lang w:val="cy-GB"/>
                </w:rPr>
                <w:t>Cynllun Pensiwn ac Aswiriant Prifysgol Aberystwyth (y “Cynllun”)</w:t>
              </w:r>
            </w:sdtContent>
          </w:sdt>
        </w:p>
      </w:tc>
      <w:tc>
        <w:tcPr>
          <w:tcW w:w="367" w:type="dxa"/>
          <w:vAlign w:val="center"/>
        </w:tcPr>
        <w:p w14:paraId="6C279E1D" w14:textId="77777777" w:rsidR="002F39CD" w:rsidRPr="002670C0" w:rsidRDefault="00755C33" w:rsidP="002F39CD">
          <w:pPr>
            <w:jc w:val="right"/>
            <w:rPr>
              <w:color w:val="4F3398" w:themeColor="accent1"/>
            </w:rPr>
          </w:pPr>
          <w:r w:rsidRPr="00366D7C">
            <w:rPr>
              <w:rStyle w:val="PageNumber"/>
              <w:color w:val="001E41" w:themeColor="accent3"/>
            </w:rPr>
            <w:fldChar w:fldCharType="begin"/>
          </w:r>
          <w:r w:rsidRPr="00366D7C">
            <w:rPr>
              <w:rStyle w:val="PageNumber"/>
              <w:color w:val="001E41" w:themeColor="accent3"/>
            </w:rPr>
            <w:instrText xml:space="preserve"> PAGE   \* MERGEFORMAT </w:instrText>
          </w:r>
          <w:r w:rsidRPr="00366D7C">
            <w:rPr>
              <w:rStyle w:val="PageNumber"/>
              <w:color w:val="001E41" w:themeColor="accent3"/>
            </w:rPr>
            <w:fldChar w:fldCharType="separate"/>
          </w:r>
          <w:r w:rsidRPr="00366D7C">
            <w:rPr>
              <w:rStyle w:val="PageNumber"/>
              <w:color w:val="001E41" w:themeColor="accent3"/>
            </w:rPr>
            <w:t>1</w:t>
          </w:r>
          <w:r w:rsidRPr="00366D7C">
            <w:rPr>
              <w:rStyle w:val="PageNumber"/>
              <w:color w:val="001E41" w:themeColor="accent3"/>
            </w:rPr>
            <w:fldChar w:fldCharType="end"/>
          </w:r>
        </w:p>
      </w:tc>
    </w:tr>
  </w:tbl>
  <w:p w14:paraId="0EA65D3D" w14:textId="77777777" w:rsidR="00485FD6" w:rsidRPr="00485FD6" w:rsidRDefault="00485FD6" w:rsidP="00E76513">
    <w:pPr>
      <w:pStyle w:val="Footer"/>
      <w:rPr>
        <w:color w:val="FFFFFF" w:themeColor="background1"/>
      </w:rPr>
    </w:pPr>
  </w:p>
  <w:p w14:paraId="1F539DDE" w14:textId="77777777" w:rsidR="007C3A69" w:rsidRDefault="007C3A6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8D44AC" w14:textId="77777777" w:rsidR="0068184E" w:rsidRPr="005B67EA" w:rsidRDefault="0068184E" w:rsidP="005B67EA">
      <w:r w:rsidRPr="005B67EA">
        <w:separator/>
      </w:r>
    </w:p>
    <w:p w14:paraId="3690512D" w14:textId="77777777" w:rsidR="0068184E" w:rsidRDefault="0068184E"/>
  </w:footnote>
  <w:footnote w:type="continuationSeparator" w:id="0">
    <w:p w14:paraId="2CC7A9A3" w14:textId="77777777" w:rsidR="0068184E" w:rsidRDefault="0068184E" w:rsidP="00EC4E49">
      <w:r>
        <w:continuationSeparator/>
      </w:r>
    </w:p>
    <w:p w14:paraId="02C390B6" w14:textId="77777777" w:rsidR="0068184E" w:rsidRDefault="0068184E"/>
    <w:p w14:paraId="239335F7" w14:textId="77777777" w:rsidR="0068184E" w:rsidRDefault="0068184E"/>
  </w:footnote>
  <w:footnote w:type="continuationNotice" w:id="1">
    <w:p w14:paraId="062644DF" w14:textId="77777777" w:rsidR="0068184E" w:rsidRDefault="0068184E"/>
    <w:p w14:paraId="052CCEBF" w14:textId="77777777" w:rsidR="0068184E" w:rsidRDefault="0068184E"/>
    <w:p w14:paraId="23041D8D" w14:textId="77777777" w:rsidR="0068184E" w:rsidRDefault="0068184E"/>
  </w:footnote>
  <w:footnote w:id="2">
    <w:p w14:paraId="58A01F48" w14:textId="3DAC7AEC" w:rsidR="005D3482" w:rsidRPr="00A721A4" w:rsidRDefault="00755C33" w:rsidP="005D3482">
      <w:pPr>
        <w:rPr>
          <w:rFonts w:cs="Segoe UI"/>
          <w:sz w:val="14"/>
          <w:szCs w:val="14"/>
        </w:rPr>
      </w:pPr>
      <w:r w:rsidRPr="00A721A4">
        <w:rPr>
          <w:rStyle w:val="FootnoteReference"/>
          <w:sz w:val="14"/>
          <w:szCs w:val="14"/>
        </w:rPr>
        <w:footnoteRef/>
      </w:r>
      <w:r>
        <w:rPr>
          <w:rFonts w:ascii="Noto Sans" w:eastAsia="Noto Sans" w:hAnsi="Noto Sans" w:cs="Times New Roman"/>
          <w:sz w:val="14"/>
          <w:szCs w:val="14"/>
          <w:lang w:val="cy-GB"/>
        </w:rPr>
        <w:t xml:space="preserve">Mae'r ystadegau pleidleisio a ddarperir yn ymwneud â phortffolio </w:t>
      </w:r>
      <w:r>
        <w:rPr>
          <w:rFonts w:ascii="Noto Sans" w:eastAsia="Noto Sans" w:hAnsi="Noto Sans" w:cs="Times New Roman"/>
          <w:i/>
          <w:iCs/>
          <w:sz w:val="14"/>
          <w:szCs w:val="14"/>
          <w:lang w:val="cy-GB"/>
        </w:rPr>
        <w:t xml:space="preserve">Model Growth </w:t>
      </w:r>
      <w:r>
        <w:rPr>
          <w:rFonts w:ascii="Noto Sans" w:eastAsia="Noto Sans" w:hAnsi="Noto Sans" w:cs="Times New Roman"/>
          <w:sz w:val="14"/>
          <w:szCs w:val="14"/>
          <w:lang w:val="cy-GB"/>
        </w:rPr>
        <w:t>y Rheolwr Ymddiriedol sydd, yn ein barn ni, yn ddirprwy addas ar gyfer y buddsoddiadau cronf</w:t>
      </w:r>
      <w:r w:rsidR="000B2FF5">
        <w:rPr>
          <w:rFonts w:ascii="Noto Sans" w:eastAsia="Noto Sans" w:hAnsi="Noto Sans" w:cs="Times New Roman"/>
          <w:sz w:val="14"/>
          <w:szCs w:val="14"/>
          <w:lang w:val="cy-GB"/>
        </w:rPr>
        <w:t xml:space="preserve">eydd </w:t>
      </w:r>
      <w:r>
        <w:rPr>
          <w:rFonts w:ascii="Noto Sans" w:eastAsia="Noto Sans" w:hAnsi="Noto Sans" w:cs="Times New Roman"/>
          <w:sz w:val="14"/>
          <w:szCs w:val="14"/>
          <w:lang w:val="cy-GB"/>
        </w:rPr>
        <w:t>ar y cyd a ddelir gan y cynllun.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46C75" w14:textId="77777777" w:rsidR="00485FD6" w:rsidRPr="00485FD6" w:rsidRDefault="00485FD6">
    <w:pPr>
      <w:pStyle w:val="Header"/>
      <w:rPr>
        <w:color w:val="FFFFFF" w:themeColor="background1"/>
      </w:rPr>
    </w:pPr>
  </w:p>
  <w:p w14:paraId="3DD19906" w14:textId="77777777" w:rsidR="007C3A69" w:rsidRDefault="007C3A6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7F7A1220"/>
    <w:lvl w:ilvl="0">
      <w:start w:val="31"/>
      <w:numFmt w:val="bullet"/>
      <w:pStyle w:val="ListBullet5"/>
      <w:lvlText w:val="–"/>
      <w:lvlJc w:val="left"/>
      <w:pPr>
        <w:ind w:left="1492" w:hanging="360"/>
      </w:pPr>
      <w:rPr>
        <w:rFonts w:ascii="Arial" w:eastAsia="Times New Roman" w:hAnsi="Arial" w:hint="default"/>
      </w:rPr>
    </w:lvl>
  </w:abstractNum>
  <w:abstractNum w:abstractNumId="1" w15:restartNumberingAfterBreak="0">
    <w:nsid w:val="FFFFFF81"/>
    <w:multiLevelType w:val="singleLevel"/>
    <w:tmpl w:val="03A2BA0E"/>
    <w:lvl w:ilvl="0">
      <w:start w:val="31"/>
      <w:numFmt w:val="bullet"/>
      <w:pStyle w:val="ListBullet4"/>
      <w:lvlText w:val="–"/>
      <w:lvlJc w:val="left"/>
      <w:pPr>
        <w:ind w:left="1040" w:hanging="360"/>
      </w:pPr>
      <w:rPr>
        <w:rFonts w:ascii="Arial" w:eastAsia="Times New Roman" w:hAnsi="Arial" w:hint="default"/>
      </w:rPr>
    </w:lvl>
  </w:abstractNum>
  <w:abstractNum w:abstractNumId="2" w15:restartNumberingAfterBreak="0">
    <w:nsid w:val="FFFFFF82"/>
    <w:multiLevelType w:val="singleLevel"/>
    <w:tmpl w:val="0B9A7D00"/>
    <w:lvl w:ilvl="0">
      <w:start w:val="31"/>
      <w:numFmt w:val="bullet"/>
      <w:pStyle w:val="ListBullet3"/>
      <w:lvlText w:val="–"/>
      <w:lvlJc w:val="left"/>
      <w:pPr>
        <w:ind w:left="926" w:hanging="360"/>
      </w:pPr>
      <w:rPr>
        <w:rFonts w:ascii="Arial" w:eastAsia="Times New Roman" w:hAnsi="Arial" w:hint="default"/>
      </w:rPr>
    </w:lvl>
  </w:abstractNum>
  <w:abstractNum w:abstractNumId="3" w15:restartNumberingAfterBreak="0">
    <w:nsid w:val="FFFFFF83"/>
    <w:multiLevelType w:val="singleLevel"/>
    <w:tmpl w:val="9ACCF07C"/>
    <w:lvl w:ilvl="0">
      <w:start w:val="31"/>
      <w:numFmt w:val="bullet"/>
      <w:pStyle w:val="ListBullet2"/>
      <w:lvlText w:val="–"/>
      <w:lvlJc w:val="left"/>
      <w:pPr>
        <w:ind w:left="643" w:hanging="360"/>
      </w:pPr>
      <w:rPr>
        <w:rFonts w:ascii="Arial" w:eastAsia="Times New Roman" w:hAnsi="Arial" w:hint="default"/>
      </w:rPr>
    </w:lvl>
  </w:abstractNum>
  <w:abstractNum w:abstractNumId="4" w15:restartNumberingAfterBreak="0">
    <w:nsid w:val="FFFFFF89"/>
    <w:multiLevelType w:val="singleLevel"/>
    <w:tmpl w:val="6FA8F9A2"/>
    <w:lvl w:ilvl="0">
      <w:start w:val="31"/>
      <w:numFmt w:val="bullet"/>
      <w:pStyle w:val="ListBullet"/>
      <w:lvlText w:val="–"/>
      <w:lvlJc w:val="left"/>
      <w:pPr>
        <w:ind w:left="360" w:hanging="360"/>
      </w:pPr>
      <w:rPr>
        <w:rFonts w:ascii="Arial" w:eastAsia="Times New Roman" w:hAnsi="Arial" w:hint="default"/>
      </w:rPr>
    </w:lvl>
  </w:abstractNum>
  <w:abstractNum w:abstractNumId="5" w15:restartNumberingAfterBreak="0">
    <w:nsid w:val="0C0D02E5"/>
    <w:multiLevelType w:val="hybridMultilevel"/>
    <w:tmpl w:val="EB1042F6"/>
    <w:lvl w:ilvl="0" w:tplc="1F66F73C">
      <w:start w:val="1"/>
      <w:numFmt w:val="lowerRoman"/>
      <w:pStyle w:val="NumerallistBold"/>
      <w:lvlText w:val="%1."/>
      <w:lvlJc w:val="left"/>
      <w:pPr>
        <w:ind w:left="425" w:hanging="425"/>
      </w:pPr>
      <w:rPr>
        <w:rFonts w:hint="default"/>
      </w:rPr>
    </w:lvl>
    <w:lvl w:ilvl="1" w:tplc="411A16A2" w:tentative="1">
      <w:start w:val="1"/>
      <w:numFmt w:val="lowerLetter"/>
      <w:lvlText w:val="%2."/>
      <w:lvlJc w:val="left"/>
      <w:pPr>
        <w:ind w:left="1440" w:hanging="360"/>
      </w:pPr>
    </w:lvl>
    <w:lvl w:ilvl="2" w:tplc="A6FA44A2" w:tentative="1">
      <w:start w:val="1"/>
      <w:numFmt w:val="lowerRoman"/>
      <w:lvlText w:val="%3."/>
      <w:lvlJc w:val="right"/>
      <w:pPr>
        <w:ind w:left="2160" w:hanging="180"/>
      </w:pPr>
    </w:lvl>
    <w:lvl w:ilvl="3" w:tplc="85081680" w:tentative="1">
      <w:start w:val="1"/>
      <w:numFmt w:val="decimal"/>
      <w:lvlText w:val="%4."/>
      <w:lvlJc w:val="left"/>
      <w:pPr>
        <w:ind w:left="2880" w:hanging="360"/>
      </w:pPr>
    </w:lvl>
    <w:lvl w:ilvl="4" w:tplc="7570D684" w:tentative="1">
      <w:start w:val="1"/>
      <w:numFmt w:val="lowerLetter"/>
      <w:lvlText w:val="%5."/>
      <w:lvlJc w:val="left"/>
      <w:pPr>
        <w:ind w:left="3600" w:hanging="360"/>
      </w:pPr>
    </w:lvl>
    <w:lvl w:ilvl="5" w:tplc="02084A7E" w:tentative="1">
      <w:start w:val="1"/>
      <w:numFmt w:val="lowerRoman"/>
      <w:lvlText w:val="%6."/>
      <w:lvlJc w:val="right"/>
      <w:pPr>
        <w:ind w:left="4320" w:hanging="180"/>
      </w:pPr>
    </w:lvl>
    <w:lvl w:ilvl="6" w:tplc="15769DE6" w:tentative="1">
      <w:start w:val="1"/>
      <w:numFmt w:val="decimal"/>
      <w:lvlText w:val="%7."/>
      <w:lvlJc w:val="left"/>
      <w:pPr>
        <w:ind w:left="5040" w:hanging="360"/>
      </w:pPr>
    </w:lvl>
    <w:lvl w:ilvl="7" w:tplc="F0929F46" w:tentative="1">
      <w:start w:val="1"/>
      <w:numFmt w:val="lowerLetter"/>
      <w:lvlText w:val="%8."/>
      <w:lvlJc w:val="left"/>
      <w:pPr>
        <w:ind w:left="5760" w:hanging="360"/>
      </w:pPr>
    </w:lvl>
    <w:lvl w:ilvl="8" w:tplc="B12A0544" w:tentative="1">
      <w:start w:val="1"/>
      <w:numFmt w:val="lowerRoman"/>
      <w:lvlText w:val="%9."/>
      <w:lvlJc w:val="right"/>
      <w:pPr>
        <w:ind w:left="6480" w:hanging="180"/>
      </w:pPr>
    </w:lvl>
  </w:abstractNum>
  <w:abstractNum w:abstractNumId="6" w15:restartNumberingAfterBreak="0">
    <w:nsid w:val="17F24AD3"/>
    <w:multiLevelType w:val="multilevel"/>
    <w:tmpl w:val="2EE0A220"/>
    <w:styleLink w:val="b17legalnumberedlist"/>
    <w:lvl w:ilvl="0">
      <w:start w:val="1"/>
      <w:numFmt w:val="decimal"/>
      <w:lvlText w:val="%1."/>
      <w:lvlJc w:val="left"/>
      <w:pPr>
        <w:ind w:left="709" w:hanging="709"/>
      </w:pPr>
      <w:rPr>
        <w:rFonts w:ascii="Noto Sans" w:hAnsi="Noto Sans" w:hint="default"/>
        <w:b/>
        <w:i w:val="0"/>
        <w:sz w:val="19"/>
        <w:u w:color="000000"/>
      </w:rPr>
    </w:lvl>
    <w:lvl w:ilvl="1">
      <w:start w:val="1"/>
      <w:numFmt w:val="decimal"/>
      <w:lvlText w:val="%1.%2"/>
      <w:lvlJc w:val="left"/>
      <w:pPr>
        <w:ind w:left="709" w:hanging="709"/>
      </w:pPr>
      <w:rPr>
        <w:rFonts w:ascii="Noto Sans" w:hAnsi="Noto Sans" w:hint="default"/>
        <w:b w:val="0"/>
        <w:i w:val="0"/>
        <w:sz w:val="19"/>
        <w:u w:color="000000"/>
      </w:rPr>
    </w:lvl>
    <w:lvl w:ilvl="2">
      <w:start w:val="1"/>
      <w:numFmt w:val="decimal"/>
      <w:lvlText w:val="%1.%2.%3"/>
      <w:lvlJc w:val="left"/>
      <w:pPr>
        <w:ind w:left="709" w:hanging="709"/>
      </w:pPr>
      <w:rPr>
        <w:rFonts w:ascii="Noto Sans" w:hAnsi="Noto Sans" w:hint="default"/>
        <w:b w:val="0"/>
        <w:i w:val="0"/>
        <w:sz w:val="19"/>
        <w:u w:color="000000"/>
      </w:rPr>
    </w:lvl>
    <w:lvl w:ilvl="3">
      <w:start w:val="1"/>
      <w:numFmt w:val="decimal"/>
      <w:lvlText w:val="%1.%2.%3.%4."/>
      <w:lvlJc w:val="left"/>
      <w:pPr>
        <w:ind w:left="3515" w:hanging="1247"/>
      </w:pPr>
      <w:rPr>
        <w:rFonts w:hint="default"/>
      </w:rPr>
    </w:lvl>
    <w:lvl w:ilvl="4">
      <w:start w:val="1"/>
      <w:numFmt w:val="decimal"/>
      <w:lvlText w:val="%1.%2.%3.%4.%5."/>
      <w:lvlJc w:val="left"/>
      <w:pPr>
        <w:ind w:left="2693" w:hanging="425"/>
      </w:pPr>
      <w:rPr>
        <w:rFonts w:hint="default"/>
      </w:rPr>
    </w:lvl>
    <w:lvl w:ilvl="5">
      <w:start w:val="1"/>
      <w:numFmt w:val="decimal"/>
      <w:lvlText w:val="%1.%2.%3.%4.%5.%6."/>
      <w:lvlJc w:val="left"/>
      <w:pPr>
        <w:ind w:left="3260" w:hanging="425"/>
      </w:pPr>
      <w:rPr>
        <w:rFonts w:hint="default"/>
      </w:rPr>
    </w:lvl>
    <w:lvl w:ilvl="6">
      <w:start w:val="1"/>
      <w:numFmt w:val="decimal"/>
      <w:lvlText w:val="%1.%2.%3.%4.%5.%6.%7."/>
      <w:lvlJc w:val="left"/>
      <w:pPr>
        <w:ind w:left="3827" w:hanging="425"/>
      </w:pPr>
      <w:rPr>
        <w:rFonts w:hint="default"/>
      </w:rPr>
    </w:lvl>
    <w:lvl w:ilvl="7">
      <w:start w:val="1"/>
      <w:numFmt w:val="decimal"/>
      <w:lvlText w:val="%1.%2.%3.%4.%5.%6.%7.%8."/>
      <w:lvlJc w:val="left"/>
      <w:pPr>
        <w:ind w:left="4394" w:hanging="425"/>
      </w:pPr>
      <w:rPr>
        <w:rFonts w:hint="default"/>
      </w:rPr>
    </w:lvl>
    <w:lvl w:ilvl="8">
      <w:start w:val="1"/>
      <w:numFmt w:val="decimal"/>
      <w:lvlText w:val="%1.%2.%3.%4.%5.%6.%7.%8.%9."/>
      <w:lvlJc w:val="left"/>
      <w:pPr>
        <w:ind w:left="4961" w:hanging="425"/>
      </w:pPr>
      <w:rPr>
        <w:rFonts w:hint="default"/>
      </w:rPr>
    </w:lvl>
  </w:abstractNum>
  <w:abstractNum w:abstractNumId="7" w15:restartNumberingAfterBreak="0">
    <w:nsid w:val="2A023F42"/>
    <w:multiLevelType w:val="hybridMultilevel"/>
    <w:tmpl w:val="4B767612"/>
    <w:lvl w:ilvl="0" w:tplc="72DAA40A">
      <w:start w:val="1"/>
      <w:numFmt w:val="lowerLetter"/>
      <w:pStyle w:val="LetteredlistRegular"/>
      <w:lvlText w:val="%1."/>
      <w:lvlJc w:val="left"/>
      <w:pPr>
        <w:ind w:left="425" w:hanging="425"/>
      </w:pPr>
      <w:rPr>
        <w:rFonts w:hint="default"/>
      </w:rPr>
    </w:lvl>
    <w:lvl w:ilvl="1" w:tplc="9FC4AC70" w:tentative="1">
      <w:start w:val="1"/>
      <w:numFmt w:val="lowerLetter"/>
      <w:lvlText w:val="%2."/>
      <w:lvlJc w:val="left"/>
      <w:pPr>
        <w:ind w:left="1440" w:hanging="360"/>
      </w:pPr>
    </w:lvl>
    <w:lvl w:ilvl="2" w:tplc="AF525AD0" w:tentative="1">
      <w:start w:val="1"/>
      <w:numFmt w:val="lowerRoman"/>
      <w:lvlText w:val="%3."/>
      <w:lvlJc w:val="right"/>
      <w:pPr>
        <w:ind w:left="2160" w:hanging="180"/>
      </w:pPr>
    </w:lvl>
    <w:lvl w:ilvl="3" w:tplc="4F4CAD40" w:tentative="1">
      <w:start w:val="1"/>
      <w:numFmt w:val="decimal"/>
      <w:lvlText w:val="%4."/>
      <w:lvlJc w:val="left"/>
      <w:pPr>
        <w:ind w:left="2880" w:hanging="360"/>
      </w:pPr>
    </w:lvl>
    <w:lvl w:ilvl="4" w:tplc="F66C57F8" w:tentative="1">
      <w:start w:val="1"/>
      <w:numFmt w:val="lowerLetter"/>
      <w:lvlText w:val="%5."/>
      <w:lvlJc w:val="left"/>
      <w:pPr>
        <w:ind w:left="3600" w:hanging="360"/>
      </w:pPr>
    </w:lvl>
    <w:lvl w:ilvl="5" w:tplc="1B480EF6" w:tentative="1">
      <w:start w:val="1"/>
      <w:numFmt w:val="lowerRoman"/>
      <w:lvlText w:val="%6."/>
      <w:lvlJc w:val="right"/>
      <w:pPr>
        <w:ind w:left="4320" w:hanging="180"/>
      </w:pPr>
    </w:lvl>
    <w:lvl w:ilvl="6" w:tplc="777C6382" w:tentative="1">
      <w:start w:val="1"/>
      <w:numFmt w:val="decimal"/>
      <w:lvlText w:val="%7."/>
      <w:lvlJc w:val="left"/>
      <w:pPr>
        <w:ind w:left="5040" w:hanging="360"/>
      </w:pPr>
    </w:lvl>
    <w:lvl w:ilvl="7" w:tplc="F300D664" w:tentative="1">
      <w:start w:val="1"/>
      <w:numFmt w:val="lowerLetter"/>
      <w:lvlText w:val="%8."/>
      <w:lvlJc w:val="left"/>
      <w:pPr>
        <w:ind w:left="5760" w:hanging="360"/>
      </w:pPr>
    </w:lvl>
    <w:lvl w:ilvl="8" w:tplc="66A4321A" w:tentative="1">
      <w:start w:val="1"/>
      <w:numFmt w:val="lowerRoman"/>
      <w:lvlText w:val="%9."/>
      <w:lvlJc w:val="right"/>
      <w:pPr>
        <w:ind w:left="6480" w:hanging="180"/>
      </w:pPr>
    </w:lvl>
  </w:abstractNum>
  <w:abstractNum w:abstractNumId="8" w15:restartNumberingAfterBreak="0">
    <w:nsid w:val="3E9A6D9E"/>
    <w:multiLevelType w:val="hybridMultilevel"/>
    <w:tmpl w:val="22B24B28"/>
    <w:lvl w:ilvl="0" w:tplc="D5D843D8">
      <w:start w:val="1"/>
      <w:numFmt w:val="bullet"/>
      <w:lvlText w:val="–"/>
      <w:lvlJc w:val="left"/>
      <w:pPr>
        <w:ind w:left="360" w:hanging="360"/>
      </w:pPr>
      <w:rPr>
        <w:rFonts w:ascii="Arial" w:hAnsi="Arial" w:hint="default"/>
        <w:color w:val="001E41" w:themeColor="text2"/>
      </w:rPr>
    </w:lvl>
    <w:lvl w:ilvl="1" w:tplc="3EC81434" w:tentative="1">
      <w:start w:val="1"/>
      <w:numFmt w:val="bullet"/>
      <w:lvlText w:val="o"/>
      <w:lvlJc w:val="left"/>
      <w:pPr>
        <w:ind w:left="1080" w:hanging="360"/>
      </w:pPr>
      <w:rPr>
        <w:rFonts w:ascii="Courier New" w:hAnsi="Courier New" w:cs="Courier New" w:hint="default"/>
      </w:rPr>
    </w:lvl>
    <w:lvl w:ilvl="2" w:tplc="760E9888" w:tentative="1">
      <w:start w:val="1"/>
      <w:numFmt w:val="bullet"/>
      <w:lvlText w:val=""/>
      <w:lvlJc w:val="left"/>
      <w:pPr>
        <w:ind w:left="1800" w:hanging="360"/>
      </w:pPr>
      <w:rPr>
        <w:rFonts w:ascii="Wingdings" w:hAnsi="Wingdings" w:hint="default"/>
      </w:rPr>
    </w:lvl>
    <w:lvl w:ilvl="3" w:tplc="3E8C089C" w:tentative="1">
      <w:start w:val="1"/>
      <w:numFmt w:val="bullet"/>
      <w:lvlText w:val=""/>
      <w:lvlJc w:val="left"/>
      <w:pPr>
        <w:ind w:left="2520" w:hanging="360"/>
      </w:pPr>
      <w:rPr>
        <w:rFonts w:ascii="Symbol" w:hAnsi="Symbol" w:hint="default"/>
      </w:rPr>
    </w:lvl>
    <w:lvl w:ilvl="4" w:tplc="A1A6F924" w:tentative="1">
      <w:start w:val="1"/>
      <w:numFmt w:val="bullet"/>
      <w:lvlText w:val="o"/>
      <w:lvlJc w:val="left"/>
      <w:pPr>
        <w:ind w:left="3240" w:hanging="360"/>
      </w:pPr>
      <w:rPr>
        <w:rFonts w:ascii="Courier New" w:hAnsi="Courier New" w:cs="Courier New" w:hint="default"/>
      </w:rPr>
    </w:lvl>
    <w:lvl w:ilvl="5" w:tplc="81CE2D10" w:tentative="1">
      <w:start w:val="1"/>
      <w:numFmt w:val="bullet"/>
      <w:lvlText w:val=""/>
      <w:lvlJc w:val="left"/>
      <w:pPr>
        <w:ind w:left="3960" w:hanging="360"/>
      </w:pPr>
      <w:rPr>
        <w:rFonts w:ascii="Wingdings" w:hAnsi="Wingdings" w:hint="default"/>
      </w:rPr>
    </w:lvl>
    <w:lvl w:ilvl="6" w:tplc="4DB0B7F2" w:tentative="1">
      <w:start w:val="1"/>
      <w:numFmt w:val="bullet"/>
      <w:lvlText w:val=""/>
      <w:lvlJc w:val="left"/>
      <w:pPr>
        <w:ind w:left="4680" w:hanging="360"/>
      </w:pPr>
      <w:rPr>
        <w:rFonts w:ascii="Symbol" w:hAnsi="Symbol" w:hint="default"/>
      </w:rPr>
    </w:lvl>
    <w:lvl w:ilvl="7" w:tplc="4816CB48" w:tentative="1">
      <w:start w:val="1"/>
      <w:numFmt w:val="bullet"/>
      <w:lvlText w:val="o"/>
      <w:lvlJc w:val="left"/>
      <w:pPr>
        <w:ind w:left="5400" w:hanging="360"/>
      </w:pPr>
      <w:rPr>
        <w:rFonts w:ascii="Courier New" w:hAnsi="Courier New" w:cs="Courier New" w:hint="default"/>
      </w:rPr>
    </w:lvl>
    <w:lvl w:ilvl="8" w:tplc="0AACCF8C" w:tentative="1">
      <w:start w:val="1"/>
      <w:numFmt w:val="bullet"/>
      <w:lvlText w:val=""/>
      <w:lvlJc w:val="left"/>
      <w:pPr>
        <w:ind w:left="6120" w:hanging="360"/>
      </w:pPr>
      <w:rPr>
        <w:rFonts w:ascii="Wingdings" w:hAnsi="Wingdings" w:hint="default"/>
      </w:rPr>
    </w:lvl>
  </w:abstractNum>
  <w:abstractNum w:abstractNumId="9" w15:restartNumberingAfterBreak="0">
    <w:nsid w:val="40EE3C1F"/>
    <w:multiLevelType w:val="hybridMultilevel"/>
    <w:tmpl w:val="E9A4CD40"/>
    <w:lvl w:ilvl="0" w:tplc="9CFE4302">
      <w:start w:val="1"/>
      <w:numFmt w:val="lowerRoman"/>
      <w:pStyle w:val="NumerallistRegular"/>
      <w:lvlText w:val="%1."/>
      <w:lvlJc w:val="left"/>
      <w:pPr>
        <w:ind w:left="425" w:hanging="425"/>
      </w:pPr>
      <w:rPr>
        <w:rFonts w:hint="default"/>
      </w:rPr>
    </w:lvl>
    <w:lvl w:ilvl="1" w:tplc="1ADE31F4" w:tentative="1">
      <w:start w:val="1"/>
      <w:numFmt w:val="lowerLetter"/>
      <w:lvlText w:val="%2."/>
      <w:lvlJc w:val="left"/>
      <w:pPr>
        <w:ind w:left="1440" w:hanging="360"/>
      </w:pPr>
    </w:lvl>
    <w:lvl w:ilvl="2" w:tplc="BBA2D36E" w:tentative="1">
      <w:start w:val="1"/>
      <w:numFmt w:val="lowerRoman"/>
      <w:lvlText w:val="%3."/>
      <w:lvlJc w:val="right"/>
      <w:pPr>
        <w:ind w:left="2160" w:hanging="180"/>
      </w:pPr>
    </w:lvl>
    <w:lvl w:ilvl="3" w:tplc="CA70D432" w:tentative="1">
      <w:start w:val="1"/>
      <w:numFmt w:val="decimal"/>
      <w:lvlText w:val="%4."/>
      <w:lvlJc w:val="left"/>
      <w:pPr>
        <w:ind w:left="2880" w:hanging="360"/>
      </w:pPr>
    </w:lvl>
    <w:lvl w:ilvl="4" w:tplc="17FA5900" w:tentative="1">
      <w:start w:val="1"/>
      <w:numFmt w:val="lowerLetter"/>
      <w:lvlText w:val="%5."/>
      <w:lvlJc w:val="left"/>
      <w:pPr>
        <w:ind w:left="3600" w:hanging="360"/>
      </w:pPr>
    </w:lvl>
    <w:lvl w:ilvl="5" w:tplc="EAA0BEF6" w:tentative="1">
      <w:start w:val="1"/>
      <w:numFmt w:val="lowerRoman"/>
      <w:lvlText w:val="%6."/>
      <w:lvlJc w:val="right"/>
      <w:pPr>
        <w:ind w:left="4320" w:hanging="180"/>
      </w:pPr>
    </w:lvl>
    <w:lvl w:ilvl="6" w:tplc="6C1AB1A8" w:tentative="1">
      <w:start w:val="1"/>
      <w:numFmt w:val="decimal"/>
      <w:lvlText w:val="%7."/>
      <w:lvlJc w:val="left"/>
      <w:pPr>
        <w:ind w:left="5040" w:hanging="360"/>
      </w:pPr>
    </w:lvl>
    <w:lvl w:ilvl="7" w:tplc="E86294B0" w:tentative="1">
      <w:start w:val="1"/>
      <w:numFmt w:val="lowerLetter"/>
      <w:lvlText w:val="%8."/>
      <w:lvlJc w:val="left"/>
      <w:pPr>
        <w:ind w:left="5760" w:hanging="360"/>
      </w:pPr>
    </w:lvl>
    <w:lvl w:ilvl="8" w:tplc="9D880BDA" w:tentative="1">
      <w:start w:val="1"/>
      <w:numFmt w:val="lowerRoman"/>
      <w:lvlText w:val="%9."/>
      <w:lvlJc w:val="right"/>
      <w:pPr>
        <w:ind w:left="6480" w:hanging="180"/>
      </w:pPr>
    </w:lvl>
  </w:abstractNum>
  <w:abstractNum w:abstractNumId="10" w15:restartNumberingAfterBreak="0">
    <w:nsid w:val="43B2480C"/>
    <w:multiLevelType w:val="singleLevel"/>
    <w:tmpl w:val="1FDCA25A"/>
    <w:lvl w:ilvl="0">
      <w:start w:val="1"/>
      <w:numFmt w:val="bullet"/>
      <w:pStyle w:val="BulletedtextRegular"/>
      <w:lvlText w:val="–"/>
      <w:lvlJc w:val="left"/>
      <w:pPr>
        <w:ind w:left="425" w:hanging="425"/>
      </w:pPr>
      <w:rPr>
        <w:rFonts w:ascii="Arial" w:hAnsi="Arial" w:hint="default"/>
      </w:rPr>
    </w:lvl>
  </w:abstractNum>
  <w:abstractNum w:abstractNumId="11" w15:restartNumberingAfterBreak="0">
    <w:nsid w:val="444964F6"/>
    <w:multiLevelType w:val="hybridMultilevel"/>
    <w:tmpl w:val="F74E0BBA"/>
    <w:lvl w:ilvl="0" w:tplc="FD8A1B68">
      <w:start w:val="1"/>
      <w:numFmt w:val="bullet"/>
      <w:lvlText w:val="-"/>
      <w:lvlJc w:val="left"/>
      <w:pPr>
        <w:ind w:left="720" w:hanging="360"/>
      </w:pPr>
      <w:rPr>
        <w:rFonts w:ascii="Noto Sans" w:hAnsi="Noto Sans" w:hint="default"/>
      </w:rPr>
    </w:lvl>
    <w:lvl w:ilvl="1" w:tplc="DBCE315C" w:tentative="1">
      <w:start w:val="1"/>
      <w:numFmt w:val="bullet"/>
      <w:lvlText w:val="o"/>
      <w:lvlJc w:val="left"/>
      <w:pPr>
        <w:ind w:left="1440" w:hanging="360"/>
      </w:pPr>
      <w:rPr>
        <w:rFonts w:ascii="Courier New" w:hAnsi="Courier New" w:cs="Courier New" w:hint="default"/>
      </w:rPr>
    </w:lvl>
    <w:lvl w:ilvl="2" w:tplc="125EE596" w:tentative="1">
      <w:start w:val="1"/>
      <w:numFmt w:val="bullet"/>
      <w:lvlText w:val=""/>
      <w:lvlJc w:val="left"/>
      <w:pPr>
        <w:ind w:left="2160" w:hanging="360"/>
      </w:pPr>
      <w:rPr>
        <w:rFonts w:ascii="Wingdings" w:hAnsi="Wingdings" w:hint="default"/>
      </w:rPr>
    </w:lvl>
    <w:lvl w:ilvl="3" w:tplc="71066CFA" w:tentative="1">
      <w:start w:val="1"/>
      <w:numFmt w:val="bullet"/>
      <w:lvlText w:val=""/>
      <w:lvlJc w:val="left"/>
      <w:pPr>
        <w:ind w:left="2880" w:hanging="360"/>
      </w:pPr>
      <w:rPr>
        <w:rFonts w:ascii="Symbol" w:hAnsi="Symbol" w:hint="default"/>
      </w:rPr>
    </w:lvl>
    <w:lvl w:ilvl="4" w:tplc="4C0E2EF4" w:tentative="1">
      <w:start w:val="1"/>
      <w:numFmt w:val="bullet"/>
      <w:lvlText w:val="o"/>
      <w:lvlJc w:val="left"/>
      <w:pPr>
        <w:ind w:left="3600" w:hanging="360"/>
      </w:pPr>
      <w:rPr>
        <w:rFonts w:ascii="Courier New" w:hAnsi="Courier New" w:cs="Courier New" w:hint="default"/>
      </w:rPr>
    </w:lvl>
    <w:lvl w:ilvl="5" w:tplc="BACA551C" w:tentative="1">
      <w:start w:val="1"/>
      <w:numFmt w:val="bullet"/>
      <w:lvlText w:val=""/>
      <w:lvlJc w:val="left"/>
      <w:pPr>
        <w:ind w:left="4320" w:hanging="360"/>
      </w:pPr>
      <w:rPr>
        <w:rFonts w:ascii="Wingdings" w:hAnsi="Wingdings" w:hint="default"/>
      </w:rPr>
    </w:lvl>
    <w:lvl w:ilvl="6" w:tplc="847AC742" w:tentative="1">
      <w:start w:val="1"/>
      <w:numFmt w:val="bullet"/>
      <w:lvlText w:val=""/>
      <w:lvlJc w:val="left"/>
      <w:pPr>
        <w:ind w:left="5040" w:hanging="360"/>
      </w:pPr>
      <w:rPr>
        <w:rFonts w:ascii="Symbol" w:hAnsi="Symbol" w:hint="default"/>
      </w:rPr>
    </w:lvl>
    <w:lvl w:ilvl="7" w:tplc="D724001E" w:tentative="1">
      <w:start w:val="1"/>
      <w:numFmt w:val="bullet"/>
      <w:lvlText w:val="o"/>
      <w:lvlJc w:val="left"/>
      <w:pPr>
        <w:ind w:left="5760" w:hanging="360"/>
      </w:pPr>
      <w:rPr>
        <w:rFonts w:ascii="Courier New" w:hAnsi="Courier New" w:cs="Courier New" w:hint="default"/>
      </w:rPr>
    </w:lvl>
    <w:lvl w:ilvl="8" w:tplc="DEA6114C" w:tentative="1">
      <w:start w:val="1"/>
      <w:numFmt w:val="bullet"/>
      <w:lvlText w:val=""/>
      <w:lvlJc w:val="left"/>
      <w:pPr>
        <w:ind w:left="6480" w:hanging="360"/>
      </w:pPr>
      <w:rPr>
        <w:rFonts w:ascii="Wingdings" w:hAnsi="Wingdings" w:hint="default"/>
      </w:rPr>
    </w:lvl>
  </w:abstractNum>
  <w:abstractNum w:abstractNumId="12" w15:restartNumberingAfterBreak="0">
    <w:nsid w:val="4B6F2E1C"/>
    <w:multiLevelType w:val="multilevel"/>
    <w:tmpl w:val="7AC43B3A"/>
    <w:lvl w:ilvl="0">
      <w:start w:val="1"/>
      <w:numFmt w:val="decimal"/>
      <w:pStyle w:val="Multilevellist1ToC"/>
      <w:lvlText w:val="%1."/>
      <w:lvlJc w:val="left"/>
      <w:pPr>
        <w:ind w:left="851" w:hanging="851"/>
      </w:pPr>
      <w:rPr>
        <w:rFonts w:hint="default"/>
      </w:rPr>
    </w:lvl>
    <w:lvl w:ilvl="1">
      <w:start w:val="1"/>
      <w:numFmt w:val="decimal"/>
      <w:pStyle w:val="Multilevellistlevel2ToC"/>
      <w:lvlText w:val="%1.%2"/>
      <w:lvlJc w:val="left"/>
      <w:pPr>
        <w:ind w:left="851" w:hanging="851"/>
      </w:pPr>
      <w:rPr>
        <w:rFonts w:hint="default"/>
      </w:rPr>
    </w:lvl>
    <w:lvl w:ilvl="2">
      <w:start w:val="1"/>
      <w:numFmt w:val="decimal"/>
      <w:pStyle w:val="Multilevellistlevel3"/>
      <w:lvlText w:val="%1.%2.%3"/>
      <w:lvlJc w:val="left"/>
      <w:pPr>
        <w:ind w:left="851" w:hanging="851"/>
      </w:pPr>
      <w:rPr>
        <w:rFonts w:hint="default"/>
      </w:rPr>
    </w:lvl>
    <w:lvl w:ilvl="3">
      <w:start w:val="1"/>
      <w:numFmt w:val="decimal"/>
      <w:pStyle w:val="Multilevellistlevel4"/>
      <w:lvlText w:val="%1.%2.%3.%4"/>
      <w:lvlJc w:val="left"/>
      <w:pPr>
        <w:ind w:left="851" w:hanging="851"/>
      </w:pPr>
      <w:rPr>
        <w:rFonts w:hint="default"/>
      </w:rPr>
    </w:lvl>
    <w:lvl w:ilvl="4">
      <w:start w:val="1"/>
      <w:numFmt w:val="lowerLetter"/>
      <w:lvlText w:val="(%5)"/>
      <w:lvlJc w:val="left"/>
      <w:pPr>
        <w:ind w:left="851" w:hanging="851"/>
      </w:pPr>
      <w:rPr>
        <w:rFonts w:hint="default"/>
      </w:rPr>
    </w:lvl>
    <w:lvl w:ilvl="5">
      <w:start w:val="1"/>
      <w:numFmt w:val="lowerRoman"/>
      <w:lvlText w:val="(%6)"/>
      <w:lvlJc w:val="left"/>
      <w:pPr>
        <w:ind w:left="851" w:hanging="851"/>
      </w:pPr>
      <w:rPr>
        <w:rFonts w:hint="default"/>
      </w:rPr>
    </w:lvl>
    <w:lvl w:ilvl="6">
      <w:start w:val="1"/>
      <w:numFmt w:val="decimal"/>
      <w:lvlText w:val="%7."/>
      <w:lvlJc w:val="left"/>
      <w:pPr>
        <w:ind w:left="851" w:hanging="851"/>
      </w:pPr>
      <w:rPr>
        <w:rFonts w:hint="default"/>
      </w:rPr>
    </w:lvl>
    <w:lvl w:ilvl="7">
      <w:start w:val="1"/>
      <w:numFmt w:val="lowerLetter"/>
      <w:lvlText w:val="%8."/>
      <w:lvlJc w:val="left"/>
      <w:pPr>
        <w:ind w:left="851" w:hanging="851"/>
      </w:pPr>
      <w:rPr>
        <w:rFonts w:hint="default"/>
      </w:rPr>
    </w:lvl>
    <w:lvl w:ilvl="8">
      <w:start w:val="1"/>
      <w:numFmt w:val="lowerRoman"/>
      <w:lvlText w:val="%9."/>
      <w:lvlJc w:val="left"/>
      <w:pPr>
        <w:ind w:left="851" w:hanging="851"/>
      </w:pPr>
      <w:rPr>
        <w:rFonts w:hint="default"/>
      </w:rPr>
    </w:lvl>
  </w:abstractNum>
  <w:abstractNum w:abstractNumId="13" w15:restartNumberingAfterBreak="0">
    <w:nsid w:val="4D4470B5"/>
    <w:multiLevelType w:val="singleLevel"/>
    <w:tmpl w:val="78028784"/>
    <w:lvl w:ilvl="0">
      <w:start w:val="1"/>
      <w:numFmt w:val="decimal"/>
      <w:pStyle w:val="NumberedlistRegular"/>
      <w:lvlText w:val="%1."/>
      <w:lvlJc w:val="left"/>
      <w:pPr>
        <w:ind w:left="425" w:hanging="425"/>
      </w:pPr>
      <w:rPr>
        <w:rFonts w:hint="default"/>
      </w:rPr>
    </w:lvl>
  </w:abstractNum>
  <w:abstractNum w:abstractNumId="14" w15:restartNumberingAfterBreak="0">
    <w:nsid w:val="51C950BC"/>
    <w:multiLevelType w:val="multilevel"/>
    <w:tmpl w:val="2C2CE398"/>
    <w:lvl w:ilvl="0">
      <w:start w:val="1"/>
      <w:numFmt w:val="decimal"/>
      <w:pStyle w:val="SectiontitlenumberedToC"/>
      <w:lvlText w:val="Section %1"/>
      <w:lvlJc w:val="left"/>
      <w:pPr>
        <w:ind w:left="3828" w:hanging="2126"/>
      </w:pPr>
    </w:lvl>
    <w:lvl w:ilvl="1">
      <w:start w:val="1"/>
      <w:numFmt w:val="decimal"/>
      <w:lvlText w:val="%1.%2"/>
      <w:lvlJc w:val="left"/>
      <w:pPr>
        <w:ind w:left="425" w:hanging="425"/>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5FA217FA"/>
    <w:multiLevelType w:val="multilevel"/>
    <w:tmpl w:val="8B56D8A0"/>
    <w:lvl w:ilvl="0">
      <w:start w:val="1"/>
      <w:numFmt w:val="decimal"/>
      <w:pStyle w:val="AppendixtitleToC"/>
      <w:lvlText w:val="Appendix %1"/>
      <w:lvlJc w:val="left"/>
      <w:pPr>
        <w:ind w:left="2552" w:hanging="255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start w:val="1"/>
      <w:numFmt w:val="decimal"/>
      <w:lvlText w:val="%1.%2"/>
      <w:lvlJc w:val="left"/>
      <w:pPr>
        <w:tabs>
          <w:tab w:val="num" w:pos="2807"/>
        </w:tabs>
        <w:ind w:left="2807" w:hanging="680"/>
      </w:pPr>
      <w:rPr>
        <w:rFonts w:hint="default"/>
      </w:rPr>
    </w:lvl>
    <w:lvl w:ilvl="2">
      <w:start w:val="1"/>
      <w:numFmt w:val="decimal"/>
      <w:lvlText w:val="%1.%2.%3"/>
      <w:lvlJc w:val="left"/>
      <w:pPr>
        <w:tabs>
          <w:tab w:val="num" w:pos="3207"/>
        </w:tabs>
        <w:ind w:left="2807" w:hanging="680"/>
      </w:pPr>
      <w:rPr>
        <w:rFonts w:hint="default"/>
      </w:rPr>
    </w:lvl>
    <w:lvl w:ilvl="3">
      <w:start w:val="1"/>
      <w:numFmt w:val="lowerRoman"/>
      <w:lvlText w:val="%4)"/>
      <w:lvlJc w:val="left"/>
      <w:pPr>
        <w:tabs>
          <w:tab w:val="num" w:pos="2694"/>
        </w:tabs>
        <w:ind w:left="2694" w:hanging="567"/>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isLgl/>
      <w:suff w:val="nothing"/>
      <w:lvlText w:val=""/>
      <w:lvlJc w:val="left"/>
      <w:pPr>
        <w:ind w:left="2694" w:hanging="567"/>
      </w:pPr>
      <w:rPr>
        <w:rFonts w:hint="default"/>
      </w:rPr>
    </w:lvl>
    <w:lvl w:ilvl="5">
      <w:start w:val="1"/>
      <w:numFmt w:val="decimal"/>
      <w:lvlText w:val="%1.%2.%3.%4.%5.%6"/>
      <w:lvlJc w:val="left"/>
      <w:pPr>
        <w:tabs>
          <w:tab w:val="num" w:pos="3279"/>
        </w:tabs>
        <w:ind w:left="3279" w:hanging="1152"/>
      </w:pPr>
      <w:rPr>
        <w:rFonts w:hint="default"/>
      </w:rPr>
    </w:lvl>
    <w:lvl w:ilvl="6">
      <w:start w:val="1"/>
      <w:numFmt w:val="none"/>
      <w:lvlText w:val=""/>
      <w:lvlJc w:val="left"/>
      <w:pPr>
        <w:tabs>
          <w:tab w:val="num" w:pos="3423"/>
        </w:tabs>
        <w:ind w:left="3423" w:hanging="1296"/>
      </w:pPr>
      <w:rPr>
        <w:rFonts w:hint="default"/>
      </w:rPr>
    </w:lvl>
    <w:lvl w:ilvl="7">
      <w:start w:val="1"/>
      <w:numFmt w:val="decimal"/>
      <w:lvlText w:val="%1.%2.%3.%4.%5.%6.%7.%8"/>
      <w:lvlJc w:val="left"/>
      <w:pPr>
        <w:tabs>
          <w:tab w:val="num" w:pos="3567"/>
        </w:tabs>
        <w:ind w:left="3567" w:hanging="1440"/>
      </w:pPr>
      <w:rPr>
        <w:rFonts w:hint="default"/>
      </w:rPr>
    </w:lvl>
    <w:lvl w:ilvl="8">
      <w:start w:val="1"/>
      <w:numFmt w:val="none"/>
      <w:lvlText w:val=""/>
      <w:lvlJc w:val="left"/>
      <w:pPr>
        <w:tabs>
          <w:tab w:val="num" w:pos="4962"/>
        </w:tabs>
        <w:ind w:left="4962" w:hanging="2835"/>
      </w:pPr>
      <w:rPr>
        <w:rFonts w:hint="default"/>
      </w:rPr>
    </w:lvl>
  </w:abstractNum>
  <w:abstractNum w:abstractNumId="16" w15:restartNumberingAfterBreak="0">
    <w:nsid w:val="71687B86"/>
    <w:multiLevelType w:val="hybridMultilevel"/>
    <w:tmpl w:val="1F4AAE2E"/>
    <w:lvl w:ilvl="0" w:tplc="B90A4D18">
      <w:start w:val="1"/>
      <w:numFmt w:val="bullet"/>
      <w:lvlText w:val="-"/>
      <w:lvlJc w:val="left"/>
      <w:pPr>
        <w:ind w:left="720" w:hanging="360"/>
      </w:pPr>
      <w:rPr>
        <w:rFonts w:ascii="Noto Sans" w:hAnsi="Noto Sans" w:hint="default"/>
      </w:rPr>
    </w:lvl>
    <w:lvl w:ilvl="1" w:tplc="0AA81E52" w:tentative="1">
      <w:start w:val="1"/>
      <w:numFmt w:val="bullet"/>
      <w:lvlText w:val="o"/>
      <w:lvlJc w:val="left"/>
      <w:pPr>
        <w:ind w:left="1440" w:hanging="360"/>
      </w:pPr>
      <w:rPr>
        <w:rFonts w:ascii="Courier New" w:hAnsi="Courier New" w:cs="Courier New" w:hint="default"/>
      </w:rPr>
    </w:lvl>
    <w:lvl w:ilvl="2" w:tplc="7B781BA6" w:tentative="1">
      <w:start w:val="1"/>
      <w:numFmt w:val="bullet"/>
      <w:lvlText w:val=""/>
      <w:lvlJc w:val="left"/>
      <w:pPr>
        <w:ind w:left="2160" w:hanging="360"/>
      </w:pPr>
      <w:rPr>
        <w:rFonts w:ascii="Wingdings" w:hAnsi="Wingdings" w:hint="default"/>
      </w:rPr>
    </w:lvl>
    <w:lvl w:ilvl="3" w:tplc="2F400DB2" w:tentative="1">
      <w:start w:val="1"/>
      <w:numFmt w:val="bullet"/>
      <w:lvlText w:val=""/>
      <w:lvlJc w:val="left"/>
      <w:pPr>
        <w:ind w:left="2880" w:hanging="360"/>
      </w:pPr>
      <w:rPr>
        <w:rFonts w:ascii="Symbol" w:hAnsi="Symbol" w:hint="default"/>
      </w:rPr>
    </w:lvl>
    <w:lvl w:ilvl="4" w:tplc="A43407C6" w:tentative="1">
      <w:start w:val="1"/>
      <w:numFmt w:val="bullet"/>
      <w:lvlText w:val="o"/>
      <w:lvlJc w:val="left"/>
      <w:pPr>
        <w:ind w:left="3600" w:hanging="360"/>
      </w:pPr>
      <w:rPr>
        <w:rFonts w:ascii="Courier New" w:hAnsi="Courier New" w:cs="Courier New" w:hint="default"/>
      </w:rPr>
    </w:lvl>
    <w:lvl w:ilvl="5" w:tplc="8668D760" w:tentative="1">
      <w:start w:val="1"/>
      <w:numFmt w:val="bullet"/>
      <w:lvlText w:val=""/>
      <w:lvlJc w:val="left"/>
      <w:pPr>
        <w:ind w:left="4320" w:hanging="360"/>
      </w:pPr>
      <w:rPr>
        <w:rFonts w:ascii="Wingdings" w:hAnsi="Wingdings" w:hint="default"/>
      </w:rPr>
    </w:lvl>
    <w:lvl w:ilvl="6" w:tplc="2EDC3960" w:tentative="1">
      <w:start w:val="1"/>
      <w:numFmt w:val="bullet"/>
      <w:lvlText w:val=""/>
      <w:lvlJc w:val="left"/>
      <w:pPr>
        <w:ind w:left="5040" w:hanging="360"/>
      </w:pPr>
      <w:rPr>
        <w:rFonts w:ascii="Symbol" w:hAnsi="Symbol" w:hint="default"/>
      </w:rPr>
    </w:lvl>
    <w:lvl w:ilvl="7" w:tplc="6BB430A6" w:tentative="1">
      <w:start w:val="1"/>
      <w:numFmt w:val="bullet"/>
      <w:lvlText w:val="o"/>
      <w:lvlJc w:val="left"/>
      <w:pPr>
        <w:ind w:left="5760" w:hanging="360"/>
      </w:pPr>
      <w:rPr>
        <w:rFonts w:ascii="Courier New" w:hAnsi="Courier New" w:cs="Courier New" w:hint="default"/>
      </w:rPr>
    </w:lvl>
    <w:lvl w:ilvl="8" w:tplc="D7823E64" w:tentative="1">
      <w:start w:val="1"/>
      <w:numFmt w:val="bullet"/>
      <w:lvlText w:val=""/>
      <w:lvlJc w:val="left"/>
      <w:pPr>
        <w:ind w:left="6480" w:hanging="360"/>
      </w:pPr>
      <w:rPr>
        <w:rFonts w:ascii="Wingdings" w:hAnsi="Wingdings" w:hint="default"/>
      </w:rPr>
    </w:lvl>
  </w:abstractNum>
  <w:abstractNum w:abstractNumId="17" w15:restartNumberingAfterBreak="0">
    <w:nsid w:val="7A2351C0"/>
    <w:multiLevelType w:val="hybridMultilevel"/>
    <w:tmpl w:val="32EACC82"/>
    <w:lvl w:ilvl="0" w:tplc="D3F860BE">
      <w:start w:val="31"/>
      <w:numFmt w:val="bullet"/>
      <w:pStyle w:val="Tabletextbullet"/>
      <w:lvlText w:val="–"/>
      <w:lvlJc w:val="left"/>
      <w:pPr>
        <w:ind w:left="720" w:hanging="360"/>
      </w:pPr>
      <w:rPr>
        <w:rFonts w:ascii="Arial" w:eastAsia="Times New Roman" w:hAnsi="Arial" w:hint="default"/>
      </w:rPr>
    </w:lvl>
    <w:lvl w:ilvl="1" w:tplc="AD88DF64" w:tentative="1">
      <w:start w:val="1"/>
      <w:numFmt w:val="bullet"/>
      <w:lvlText w:val="o"/>
      <w:lvlJc w:val="left"/>
      <w:pPr>
        <w:ind w:left="1440" w:hanging="360"/>
      </w:pPr>
      <w:rPr>
        <w:rFonts w:ascii="Courier New" w:hAnsi="Courier New" w:cs="Courier New" w:hint="default"/>
      </w:rPr>
    </w:lvl>
    <w:lvl w:ilvl="2" w:tplc="ABEC2780" w:tentative="1">
      <w:start w:val="1"/>
      <w:numFmt w:val="bullet"/>
      <w:lvlText w:val=""/>
      <w:lvlJc w:val="left"/>
      <w:pPr>
        <w:ind w:left="2160" w:hanging="360"/>
      </w:pPr>
      <w:rPr>
        <w:rFonts w:ascii="Wingdings" w:hAnsi="Wingdings" w:hint="default"/>
      </w:rPr>
    </w:lvl>
    <w:lvl w:ilvl="3" w:tplc="BB265146" w:tentative="1">
      <w:start w:val="1"/>
      <w:numFmt w:val="bullet"/>
      <w:lvlText w:val=""/>
      <w:lvlJc w:val="left"/>
      <w:pPr>
        <w:ind w:left="2880" w:hanging="360"/>
      </w:pPr>
      <w:rPr>
        <w:rFonts w:ascii="Symbol" w:hAnsi="Symbol" w:hint="default"/>
      </w:rPr>
    </w:lvl>
    <w:lvl w:ilvl="4" w:tplc="701AF65E" w:tentative="1">
      <w:start w:val="1"/>
      <w:numFmt w:val="bullet"/>
      <w:lvlText w:val="o"/>
      <w:lvlJc w:val="left"/>
      <w:pPr>
        <w:ind w:left="3600" w:hanging="360"/>
      </w:pPr>
      <w:rPr>
        <w:rFonts w:ascii="Courier New" w:hAnsi="Courier New" w:cs="Courier New" w:hint="default"/>
      </w:rPr>
    </w:lvl>
    <w:lvl w:ilvl="5" w:tplc="F7E6D6CC" w:tentative="1">
      <w:start w:val="1"/>
      <w:numFmt w:val="bullet"/>
      <w:lvlText w:val=""/>
      <w:lvlJc w:val="left"/>
      <w:pPr>
        <w:ind w:left="4320" w:hanging="360"/>
      </w:pPr>
      <w:rPr>
        <w:rFonts w:ascii="Wingdings" w:hAnsi="Wingdings" w:hint="default"/>
      </w:rPr>
    </w:lvl>
    <w:lvl w:ilvl="6" w:tplc="C6DA4846" w:tentative="1">
      <w:start w:val="1"/>
      <w:numFmt w:val="bullet"/>
      <w:lvlText w:val=""/>
      <w:lvlJc w:val="left"/>
      <w:pPr>
        <w:ind w:left="5040" w:hanging="360"/>
      </w:pPr>
      <w:rPr>
        <w:rFonts w:ascii="Symbol" w:hAnsi="Symbol" w:hint="default"/>
      </w:rPr>
    </w:lvl>
    <w:lvl w:ilvl="7" w:tplc="28BE5116" w:tentative="1">
      <w:start w:val="1"/>
      <w:numFmt w:val="bullet"/>
      <w:lvlText w:val="o"/>
      <w:lvlJc w:val="left"/>
      <w:pPr>
        <w:ind w:left="5760" w:hanging="360"/>
      </w:pPr>
      <w:rPr>
        <w:rFonts w:ascii="Courier New" w:hAnsi="Courier New" w:cs="Courier New" w:hint="default"/>
      </w:rPr>
    </w:lvl>
    <w:lvl w:ilvl="8" w:tplc="46B609A0" w:tentative="1">
      <w:start w:val="1"/>
      <w:numFmt w:val="bullet"/>
      <w:lvlText w:val=""/>
      <w:lvlJc w:val="left"/>
      <w:pPr>
        <w:ind w:left="6480" w:hanging="360"/>
      </w:pPr>
      <w:rPr>
        <w:rFonts w:ascii="Wingdings" w:hAnsi="Wingdings" w:hint="default"/>
      </w:rPr>
    </w:lvl>
  </w:abstractNum>
  <w:abstractNum w:abstractNumId="18" w15:restartNumberingAfterBreak="0">
    <w:nsid w:val="7C40654F"/>
    <w:multiLevelType w:val="hybridMultilevel"/>
    <w:tmpl w:val="F4CA6970"/>
    <w:lvl w:ilvl="0" w:tplc="B93CDACC">
      <w:start w:val="1"/>
      <w:numFmt w:val="bullet"/>
      <w:pStyle w:val="Sub-bulletedtext"/>
      <w:lvlText w:val="–"/>
      <w:lvlJc w:val="left"/>
      <w:pPr>
        <w:ind w:left="720" w:hanging="360"/>
      </w:pPr>
      <w:rPr>
        <w:rFonts w:ascii="Arial" w:hAnsi="Arial" w:hint="default"/>
      </w:rPr>
    </w:lvl>
    <w:lvl w:ilvl="1" w:tplc="7972B0E4" w:tentative="1">
      <w:start w:val="1"/>
      <w:numFmt w:val="bullet"/>
      <w:lvlText w:val="o"/>
      <w:lvlJc w:val="left"/>
      <w:pPr>
        <w:ind w:left="1440" w:hanging="360"/>
      </w:pPr>
      <w:rPr>
        <w:rFonts w:ascii="Courier New" w:hAnsi="Courier New" w:cs="Courier New" w:hint="default"/>
      </w:rPr>
    </w:lvl>
    <w:lvl w:ilvl="2" w:tplc="A934D230" w:tentative="1">
      <w:start w:val="1"/>
      <w:numFmt w:val="bullet"/>
      <w:lvlText w:val=""/>
      <w:lvlJc w:val="left"/>
      <w:pPr>
        <w:ind w:left="2160" w:hanging="360"/>
      </w:pPr>
      <w:rPr>
        <w:rFonts w:ascii="Wingdings" w:hAnsi="Wingdings" w:hint="default"/>
      </w:rPr>
    </w:lvl>
    <w:lvl w:ilvl="3" w:tplc="13F4C7CE" w:tentative="1">
      <w:start w:val="1"/>
      <w:numFmt w:val="bullet"/>
      <w:lvlText w:val=""/>
      <w:lvlJc w:val="left"/>
      <w:pPr>
        <w:ind w:left="2880" w:hanging="360"/>
      </w:pPr>
      <w:rPr>
        <w:rFonts w:ascii="Symbol" w:hAnsi="Symbol" w:hint="default"/>
      </w:rPr>
    </w:lvl>
    <w:lvl w:ilvl="4" w:tplc="D5F6C40E" w:tentative="1">
      <w:start w:val="1"/>
      <w:numFmt w:val="bullet"/>
      <w:lvlText w:val="o"/>
      <w:lvlJc w:val="left"/>
      <w:pPr>
        <w:ind w:left="3600" w:hanging="360"/>
      </w:pPr>
      <w:rPr>
        <w:rFonts w:ascii="Courier New" w:hAnsi="Courier New" w:cs="Courier New" w:hint="default"/>
      </w:rPr>
    </w:lvl>
    <w:lvl w:ilvl="5" w:tplc="C3564CD8" w:tentative="1">
      <w:start w:val="1"/>
      <w:numFmt w:val="bullet"/>
      <w:lvlText w:val=""/>
      <w:lvlJc w:val="left"/>
      <w:pPr>
        <w:ind w:left="4320" w:hanging="360"/>
      </w:pPr>
      <w:rPr>
        <w:rFonts w:ascii="Wingdings" w:hAnsi="Wingdings" w:hint="default"/>
      </w:rPr>
    </w:lvl>
    <w:lvl w:ilvl="6" w:tplc="613EEC4A" w:tentative="1">
      <w:start w:val="1"/>
      <w:numFmt w:val="bullet"/>
      <w:lvlText w:val=""/>
      <w:lvlJc w:val="left"/>
      <w:pPr>
        <w:ind w:left="5040" w:hanging="360"/>
      </w:pPr>
      <w:rPr>
        <w:rFonts w:ascii="Symbol" w:hAnsi="Symbol" w:hint="default"/>
      </w:rPr>
    </w:lvl>
    <w:lvl w:ilvl="7" w:tplc="84AAF722" w:tentative="1">
      <w:start w:val="1"/>
      <w:numFmt w:val="bullet"/>
      <w:lvlText w:val="o"/>
      <w:lvlJc w:val="left"/>
      <w:pPr>
        <w:ind w:left="5760" w:hanging="360"/>
      </w:pPr>
      <w:rPr>
        <w:rFonts w:ascii="Courier New" w:hAnsi="Courier New" w:cs="Courier New" w:hint="default"/>
      </w:rPr>
    </w:lvl>
    <w:lvl w:ilvl="8" w:tplc="69F45014" w:tentative="1">
      <w:start w:val="1"/>
      <w:numFmt w:val="bullet"/>
      <w:lvlText w:val=""/>
      <w:lvlJc w:val="left"/>
      <w:pPr>
        <w:ind w:left="6480" w:hanging="360"/>
      </w:pPr>
      <w:rPr>
        <w:rFonts w:ascii="Wingdings" w:hAnsi="Wingdings" w:hint="default"/>
      </w:rPr>
    </w:lvl>
  </w:abstractNum>
  <w:abstractNum w:abstractNumId="19" w15:restartNumberingAfterBreak="0">
    <w:nsid w:val="7DB01E4B"/>
    <w:multiLevelType w:val="hybridMultilevel"/>
    <w:tmpl w:val="D3C4BBB4"/>
    <w:lvl w:ilvl="0" w:tplc="FE4C37BC">
      <w:start w:val="1"/>
      <w:numFmt w:val="lowerLetter"/>
      <w:pStyle w:val="LetteredlistBold"/>
      <w:lvlText w:val="%1."/>
      <w:lvlJc w:val="left"/>
      <w:pPr>
        <w:ind w:left="425" w:hanging="425"/>
      </w:pPr>
      <w:rPr>
        <w:rFonts w:hint="default"/>
      </w:rPr>
    </w:lvl>
    <w:lvl w:ilvl="1" w:tplc="798461A0" w:tentative="1">
      <w:start w:val="1"/>
      <w:numFmt w:val="lowerLetter"/>
      <w:lvlText w:val="%2."/>
      <w:lvlJc w:val="left"/>
      <w:pPr>
        <w:ind w:left="1440" w:hanging="360"/>
      </w:pPr>
    </w:lvl>
    <w:lvl w:ilvl="2" w:tplc="BB58B292" w:tentative="1">
      <w:start w:val="1"/>
      <w:numFmt w:val="lowerRoman"/>
      <w:lvlText w:val="%3."/>
      <w:lvlJc w:val="right"/>
      <w:pPr>
        <w:ind w:left="2160" w:hanging="180"/>
      </w:pPr>
    </w:lvl>
    <w:lvl w:ilvl="3" w:tplc="FD26517A" w:tentative="1">
      <w:start w:val="1"/>
      <w:numFmt w:val="decimal"/>
      <w:lvlText w:val="%4."/>
      <w:lvlJc w:val="left"/>
      <w:pPr>
        <w:ind w:left="2880" w:hanging="360"/>
      </w:pPr>
    </w:lvl>
    <w:lvl w:ilvl="4" w:tplc="197E6624" w:tentative="1">
      <w:start w:val="1"/>
      <w:numFmt w:val="lowerLetter"/>
      <w:lvlText w:val="%5."/>
      <w:lvlJc w:val="left"/>
      <w:pPr>
        <w:ind w:left="3600" w:hanging="360"/>
      </w:pPr>
    </w:lvl>
    <w:lvl w:ilvl="5" w:tplc="FFE0F01A" w:tentative="1">
      <w:start w:val="1"/>
      <w:numFmt w:val="lowerRoman"/>
      <w:lvlText w:val="%6."/>
      <w:lvlJc w:val="right"/>
      <w:pPr>
        <w:ind w:left="4320" w:hanging="180"/>
      </w:pPr>
    </w:lvl>
    <w:lvl w:ilvl="6" w:tplc="9740EA64" w:tentative="1">
      <w:start w:val="1"/>
      <w:numFmt w:val="decimal"/>
      <w:lvlText w:val="%7."/>
      <w:lvlJc w:val="left"/>
      <w:pPr>
        <w:ind w:left="5040" w:hanging="360"/>
      </w:pPr>
    </w:lvl>
    <w:lvl w:ilvl="7" w:tplc="B95EBD62" w:tentative="1">
      <w:start w:val="1"/>
      <w:numFmt w:val="lowerLetter"/>
      <w:lvlText w:val="%8."/>
      <w:lvlJc w:val="left"/>
      <w:pPr>
        <w:ind w:left="5760" w:hanging="360"/>
      </w:pPr>
    </w:lvl>
    <w:lvl w:ilvl="8" w:tplc="F63635AE" w:tentative="1">
      <w:start w:val="1"/>
      <w:numFmt w:val="lowerRoman"/>
      <w:lvlText w:val="%9."/>
      <w:lvlJc w:val="right"/>
      <w:pPr>
        <w:ind w:left="6480" w:hanging="180"/>
      </w:pPr>
    </w:lvl>
  </w:abstractNum>
  <w:num w:numId="1" w16cid:durableId="1012806123">
    <w:abstractNumId w:val="4"/>
  </w:num>
  <w:num w:numId="2" w16cid:durableId="1077482466">
    <w:abstractNumId w:val="3"/>
  </w:num>
  <w:num w:numId="3" w16cid:durableId="467404019">
    <w:abstractNumId w:val="2"/>
  </w:num>
  <w:num w:numId="4" w16cid:durableId="404765174">
    <w:abstractNumId w:val="1"/>
  </w:num>
  <w:num w:numId="5" w16cid:durableId="1313488688">
    <w:abstractNumId w:val="0"/>
  </w:num>
  <w:num w:numId="6" w16cid:durableId="100271668">
    <w:abstractNumId w:val="10"/>
  </w:num>
  <w:num w:numId="7" w16cid:durableId="1595939290">
    <w:abstractNumId w:val="13"/>
  </w:num>
  <w:num w:numId="8" w16cid:durableId="1160923921">
    <w:abstractNumId w:val="7"/>
  </w:num>
  <w:num w:numId="9" w16cid:durableId="117572224">
    <w:abstractNumId w:val="14"/>
  </w:num>
  <w:num w:numId="10" w16cid:durableId="1407729630">
    <w:abstractNumId w:val="19"/>
  </w:num>
  <w:num w:numId="11" w16cid:durableId="130561703">
    <w:abstractNumId w:val="5"/>
  </w:num>
  <w:num w:numId="12" w16cid:durableId="1949774972">
    <w:abstractNumId w:val="9"/>
  </w:num>
  <w:num w:numId="13" w16cid:durableId="392042081">
    <w:abstractNumId w:val="17"/>
  </w:num>
  <w:num w:numId="14" w16cid:durableId="1647391129">
    <w:abstractNumId w:val="15"/>
  </w:num>
  <w:num w:numId="15" w16cid:durableId="1342391015">
    <w:abstractNumId w:val="6"/>
  </w:num>
  <w:num w:numId="16" w16cid:durableId="1491756177">
    <w:abstractNumId w:val="18"/>
  </w:num>
  <w:num w:numId="17" w16cid:durableId="1106388310">
    <w:abstractNumId w:val="12"/>
  </w:num>
  <w:num w:numId="18" w16cid:durableId="1163006447">
    <w:abstractNumId w:val="8"/>
  </w:num>
  <w:num w:numId="19" w16cid:durableId="14695199">
    <w:abstractNumId w:val="11"/>
  </w:num>
  <w:num w:numId="20" w16cid:durableId="146871643">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B1B"/>
    <w:rsid w:val="00000BBB"/>
    <w:rsid w:val="000066AB"/>
    <w:rsid w:val="00006AD1"/>
    <w:rsid w:val="00012EB8"/>
    <w:rsid w:val="00013CD9"/>
    <w:rsid w:val="00014018"/>
    <w:rsid w:val="00014C4F"/>
    <w:rsid w:val="00015DFD"/>
    <w:rsid w:val="00016394"/>
    <w:rsid w:val="00026731"/>
    <w:rsid w:val="000311FB"/>
    <w:rsid w:val="000365C9"/>
    <w:rsid w:val="00040717"/>
    <w:rsid w:val="00041E89"/>
    <w:rsid w:val="00046CC9"/>
    <w:rsid w:val="0004770C"/>
    <w:rsid w:val="000511CE"/>
    <w:rsid w:val="00051AFE"/>
    <w:rsid w:val="00055EC6"/>
    <w:rsid w:val="00056072"/>
    <w:rsid w:val="00056D6A"/>
    <w:rsid w:val="00057239"/>
    <w:rsid w:val="00060D93"/>
    <w:rsid w:val="000613AD"/>
    <w:rsid w:val="00062761"/>
    <w:rsid w:val="00062ECD"/>
    <w:rsid w:val="0006657D"/>
    <w:rsid w:val="00076A47"/>
    <w:rsid w:val="000815E4"/>
    <w:rsid w:val="00085242"/>
    <w:rsid w:val="0008623E"/>
    <w:rsid w:val="00086792"/>
    <w:rsid w:val="00094952"/>
    <w:rsid w:val="000970E0"/>
    <w:rsid w:val="000A140C"/>
    <w:rsid w:val="000A5750"/>
    <w:rsid w:val="000B1056"/>
    <w:rsid w:val="000B2FF5"/>
    <w:rsid w:val="000B545A"/>
    <w:rsid w:val="000B5DA8"/>
    <w:rsid w:val="000B6560"/>
    <w:rsid w:val="000B6ABA"/>
    <w:rsid w:val="000B7240"/>
    <w:rsid w:val="000C6F13"/>
    <w:rsid w:val="000D05B8"/>
    <w:rsid w:val="000D5417"/>
    <w:rsid w:val="000D67CD"/>
    <w:rsid w:val="000D7748"/>
    <w:rsid w:val="000D7AD1"/>
    <w:rsid w:val="000E31CE"/>
    <w:rsid w:val="000E4302"/>
    <w:rsid w:val="000E77A1"/>
    <w:rsid w:val="000F197A"/>
    <w:rsid w:val="000F66A2"/>
    <w:rsid w:val="00101343"/>
    <w:rsid w:val="0010159F"/>
    <w:rsid w:val="001019D9"/>
    <w:rsid w:val="00103B62"/>
    <w:rsid w:val="00105004"/>
    <w:rsid w:val="001050D4"/>
    <w:rsid w:val="001071F5"/>
    <w:rsid w:val="0011206B"/>
    <w:rsid w:val="00113E2B"/>
    <w:rsid w:val="00115FCA"/>
    <w:rsid w:val="00117130"/>
    <w:rsid w:val="001175A5"/>
    <w:rsid w:val="00120C55"/>
    <w:rsid w:val="00122363"/>
    <w:rsid w:val="00123F8A"/>
    <w:rsid w:val="001267A0"/>
    <w:rsid w:val="00131698"/>
    <w:rsid w:val="00133CE4"/>
    <w:rsid w:val="001359C5"/>
    <w:rsid w:val="00135CDB"/>
    <w:rsid w:val="00136166"/>
    <w:rsid w:val="00136A48"/>
    <w:rsid w:val="001378F5"/>
    <w:rsid w:val="00144CB5"/>
    <w:rsid w:val="00152D52"/>
    <w:rsid w:val="00153577"/>
    <w:rsid w:val="001539A8"/>
    <w:rsid w:val="00160212"/>
    <w:rsid w:val="00160E60"/>
    <w:rsid w:val="00170AFE"/>
    <w:rsid w:val="0017343D"/>
    <w:rsid w:val="00173927"/>
    <w:rsid w:val="0017402C"/>
    <w:rsid w:val="00176772"/>
    <w:rsid w:val="001827B2"/>
    <w:rsid w:val="00185C98"/>
    <w:rsid w:val="00186DEB"/>
    <w:rsid w:val="00190513"/>
    <w:rsid w:val="001A2352"/>
    <w:rsid w:val="001A3E3C"/>
    <w:rsid w:val="001A4092"/>
    <w:rsid w:val="001A5B7D"/>
    <w:rsid w:val="001B725E"/>
    <w:rsid w:val="001C4AC6"/>
    <w:rsid w:val="001C4C02"/>
    <w:rsid w:val="001C5000"/>
    <w:rsid w:val="001C6156"/>
    <w:rsid w:val="001D1627"/>
    <w:rsid w:val="001D242A"/>
    <w:rsid w:val="001D4D52"/>
    <w:rsid w:val="001D56B5"/>
    <w:rsid w:val="001D5BBE"/>
    <w:rsid w:val="001D76C8"/>
    <w:rsid w:val="001E12B0"/>
    <w:rsid w:val="001E3265"/>
    <w:rsid w:val="001E3E47"/>
    <w:rsid w:val="001E5658"/>
    <w:rsid w:val="001E696A"/>
    <w:rsid w:val="001E6E49"/>
    <w:rsid w:val="001F4DB1"/>
    <w:rsid w:val="001F5ABE"/>
    <w:rsid w:val="00200182"/>
    <w:rsid w:val="002030CE"/>
    <w:rsid w:val="00203BB4"/>
    <w:rsid w:val="0020663D"/>
    <w:rsid w:val="002106ED"/>
    <w:rsid w:val="0021191F"/>
    <w:rsid w:val="00212B0E"/>
    <w:rsid w:val="002143B6"/>
    <w:rsid w:val="002143FC"/>
    <w:rsid w:val="002148BE"/>
    <w:rsid w:val="00215B52"/>
    <w:rsid w:val="00215D02"/>
    <w:rsid w:val="00215E90"/>
    <w:rsid w:val="002207B2"/>
    <w:rsid w:val="00224392"/>
    <w:rsid w:val="00230355"/>
    <w:rsid w:val="0023392D"/>
    <w:rsid w:val="002345DF"/>
    <w:rsid w:val="002360B9"/>
    <w:rsid w:val="00237DC8"/>
    <w:rsid w:val="002422D1"/>
    <w:rsid w:val="00244A21"/>
    <w:rsid w:val="00247837"/>
    <w:rsid w:val="0025123E"/>
    <w:rsid w:val="002512E7"/>
    <w:rsid w:val="00251481"/>
    <w:rsid w:val="00251540"/>
    <w:rsid w:val="002532F4"/>
    <w:rsid w:val="00254016"/>
    <w:rsid w:val="00254DE8"/>
    <w:rsid w:val="00255933"/>
    <w:rsid w:val="00261A9F"/>
    <w:rsid w:val="00261D48"/>
    <w:rsid w:val="00261FA2"/>
    <w:rsid w:val="002644A8"/>
    <w:rsid w:val="00265C1D"/>
    <w:rsid w:val="002670C0"/>
    <w:rsid w:val="002675CD"/>
    <w:rsid w:val="00273856"/>
    <w:rsid w:val="002756AE"/>
    <w:rsid w:val="00275709"/>
    <w:rsid w:val="002904BF"/>
    <w:rsid w:val="00292396"/>
    <w:rsid w:val="00292E5F"/>
    <w:rsid w:val="0029401F"/>
    <w:rsid w:val="00296521"/>
    <w:rsid w:val="002A3AD0"/>
    <w:rsid w:val="002A7262"/>
    <w:rsid w:val="002A73C3"/>
    <w:rsid w:val="002B0A37"/>
    <w:rsid w:val="002B39A6"/>
    <w:rsid w:val="002B6056"/>
    <w:rsid w:val="002B72DE"/>
    <w:rsid w:val="002C0DB8"/>
    <w:rsid w:val="002C2E67"/>
    <w:rsid w:val="002C5208"/>
    <w:rsid w:val="002D0310"/>
    <w:rsid w:val="002D21E6"/>
    <w:rsid w:val="002D6067"/>
    <w:rsid w:val="002E34EF"/>
    <w:rsid w:val="002E399F"/>
    <w:rsid w:val="002F0B30"/>
    <w:rsid w:val="002F26F0"/>
    <w:rsid w:val="002F2A65"/>
    <w:rsid w:val="002F39CD"/>
    <w:rsid w:val="002F4DA3"/>
    <w:rsid w:val="002F74D8"/>
    <w:rsid w:val="002F7A2F"/>
    <w:rsid w:val="002F7A5A"/>
    <w:rsid w:val="003021A1"/>
    <w:rsid w:val="003032C4"/>
    <w:rsid w:val="00306036"/>
    <w:rsid w:val="003148F6"/>
    <w:rsid w:val="003155DE"/>
    <w:rsid w:val="0031660A"/>
    <w:rsid w:val="00324A89"/>
    <w:rsid w:val="00326AC1"/>
    <w:rsid w:val="00330C4F"/>
    <w:rsid w:val="00330ECD"/>
    <w:rsid w:val="00334352"/>
    <w:rsid w:val="00334AE9"/>
    <w:rsid w:val="00337330"/>
    <w:rsid w:val="00337662"/>
    <w:rsid w:val="00340E01"/>
    <w:rsid w:val="00356434"/>
    <w:rsid w:val="00357B1B"/>
    <w:rsid w:val="00357DFA"/>
    <w:rsid w:val="003601F8"/>
    <w:rsid w:val="003617E1"/>
    <w:rsid w:val="0036275A"/>
    <w:rsid w:val="003636A5"/>
    <w:rsid w:val="00365A78"/>
    <w:rsid w:val="00366130"/>
    <w:rsid w:val="00366D7C"/>
    <w:rsid w:val="00367B4F"/>
    <w:rsid w:val="00376F3A"/>
    <w:rsid w:val="003817CA"/>
    <w:rsid w:val="00381830"/>
    <w:rsid w:val="00382A9B"/>
    <w:rsid w:val="00384AD6"/>
    <w:rsid w:val="003A0C38"/>
    <w:rsid w:val="003A40B7"/>
    <w:rsid w:val="003A446D"/>
    <w:rsid w:val="003A53A6"/>
    <w:rsid w:val="003A606E"/>
    <w:rsid w:val="003A6D9D"/>
    <w:rsid w:val="003B00BA"/>
    <w:rsid w:val="003B2448"/>
    <w:rsid w:val="003B37CC"/>
    <w:rsid w:val="003B50FB"/>
    <w:rsid w:val="003B703D"/>
    <w:rsid w:val="003C0CD2"/>
    <w:rsid w:val="003C1F29"/>
    <w:rsid w:val="003C3A04"/>
    <w:rsid w:val="003C3F7A"/>
    <w:rsid w:val="003C50E5"/>
    <w:rsid w:val="003C72E3"/>
    <w:rsid w:val="003D1111"/>
    <w:rsid w:val="003D1C1E"/>
    <w:rsid w:val="003D2EA9"/>
    <w:rsid w:val="003D4F6F"/>
    <w:rsid w:val="003D5D0E"/>
    <w:rsid w:val="003D7212"/>
    <w:rsid w:val="003E323D"/>
    <w:rsid w:val="003F1EF2"/>
    <w:rsid w:val="003F25ED"/>
    <w:rsid w:val="003F4E45"/>
    <w:rsid w:val="00403C7E"/>
    <w:rsid w:val="00412401"/>
    <w:rsid w:val="004133D0"/>
    <w:rsid w:val="00416889"/>
    <w:rsid w:val="00422A46"/>
    <w:rsid w:val="00423642"/>
    <w:rsid w:val="0042739D"/>
    <w:rsid w:val="00433FCA"/>
    <w:rsid w:val="0043538C"/>
    <w:rsid w:val="00435A0E"/>
    <w:rsid w:val="00435DC1"/>
    <w:rsid w:val="00443936"/>
    <w:rsid w:val="004446F0"/>
    <w:rsid w:val="0044478A"/>
    <w:rsid w:val="004448D5"/>
    <w:rsid w:val="00446F6F"/>
    <w:rsid w:val="00452BB6"/>
    <w:rsid w:val="00453DFC"/>
    <w:rsid w:val="004546D2"/>
    <w:rsid w:val="00455306"/>
    <w:rsid w:val="00462EED"/>
    <w:rsid w:val="0046649D"/>
    <w:rsid w:val="00473F3E"/>
    <w:rsid w:val="00474AE4"/>
    <w:rsid w:val="00474EB4"/>
    <w:rsid w:val="00475073"/>
    <w:rsid w:val="0047697F"/>
    <w:rsid w:val="00480DC5"/>
    <w:rsid w:val="0048127F"/>
    <w:rsid w:val="00484F0C"/>
    <w:rsid w:val="004852EF"/>
    <w:rsid w:val="00485FD6"/>
    <w:rsid w:val="004862CA"/>
    <w:rsid w:val="00494198"/>
    <w:rsid w:val="004945C4"/>
    <w:rsid w:val="0049474E"/>
    <w:rsid w:val="00494A52"/>
    <w:rsid w:val="00495E9C"/>
    <w:rsid w:val="004977F0"/>
    <w:rsid w:val="004A67AA"/>
    <w:rsid w:val="004B1226"/>
    <w:rsid w:val="004B1676"/>
    <w:rsid w:val="004B375F"/>
    <w:rsid w:val="004C4C33"/>
    <w:rsid w:val="004C599D"/>
    <w:rsid w:val="004C7145"/>
    <w:rsid w:val="004D0534"/>
    <w:rsid w:val="004D05CE"/>
    <w:rsid w:val="004D2334"/>
    <w:rsid w:val="004D3F36"/>
    <w:rsid w:val="004E0B51"/>
    <w:rsid w:val="004E4F03"/>
    <w:rsid w:val="004E59AB"/>
    <w:rsid w:val="004E73B1"/>
    <w:rsid w:val="004F26C7"/>
    <w:rsid w:val="004F5589"/>
    <w:rsid w:val="004F6427"/>
    <w:rsid w:val="004F6A4B"/>
    <w:rsid w:val="004F6F5D"/>
    <w:rsid w:val="00500998"/>
    <w:rsid w:val="005018DD"/>
    <w:rsid w:val="00503F3F"/>
    <w:rsid w:val="00514173"/>
    <w:rsid w:val="00514378"/>
    <w:rsid w:val="0052445B"/>
    <w:rsid w:val="005245EE"/>
    <w:rsid w:val="00526D4D"/>
    <w:rsid w:val="005324B8"/>
    <w:rsid w:val="00535FD1"/>
    <w:rsid w:val="005366B0"/>
    <w:rsid w:val="00540DC6"/>
    <w:rsid w:val="005439D4"/>
    <w:rsid w:val="005464F6"/>
    <w:rsid w:val="00550505"/>
    <w:rsid w:val="00550DC0"/>
    <w:rsid w:val="00551985"/>
    <w:rsid w:val="0055431D"/>
    <w:rsid w:val="005546BE"/>
    <w:rsid w:val="00561F58"/>
    <w:rsid w:val="005620C1"/>
    <w:rsid w:val="005634D5"/>
    <w:rsid w:val="00571260"/>
    <w:rsid w:val="00572169"/>
    <w:rsid w:val="005735B5"/>
    <w:rsid w:val="00576E76"/>
    <w:rsid w:val="00583507"/>
    <w:rsid w:val="005842C2"/>
    <w:rsid w:val="00586DC3"/>
    <w:rsid w:val="005874A8"/>
    <w:rsid w:val="00590BE3"/>
    <w:rsid w:val="005910AA"/>
    <w:rsid w:val="005914B3"/>
    <w:rsid w:val="00594D5F"/>
    <w:rsid w:val="0059592F"/>
    <w:rsid w:val="00597405"/>
    <w:rsid w:val="005A1002"/>
    <w:rsid w:val="005A1AC5"/>
    <w:rsid w:val="005A2E6C"/>
    <w:rsid w:val="005A3CB0"/>
    <w:rsid w:val="005A4B5A"/>
    <w:rsid w:val="005A4D23"/>
    <w:rsid w:val="005B0158"/>
    <w:rsid w:val="005B03FD"/>
    <w:rsid w:val="005B2A9E"/>
    <w:rsid w:val="005B45E5"/>
    <w:rsid w:val="005B4655"/>
    <w:rsid w:val="005B67EA"/>
    <w:rsid w:val="005C3571"/>
    <w:rsid w:val="005C5369"/>
    <w:rsid w:val="005C5FDA"/>
    <w:rsid w:val="005C6B6B"/>
    <w:rsid w:val="005C7198"/>
    <w:rsid w:val="005C7E38"/>
    <w:rsid w:val="005D3256"/>
    <w:rsid w:val="005D3482"/>
    <w:rsid w:val="005E05B9"/>
    <w:rsid w:val="005E2E07"/>
    <w:rsid w:val="005E3FBD"/>
    <w:rsid w:val="005F0E66"/>
    <w:rsid w:val="005F1C39"/>
    <w:rsid w:val="005F3A44"/>
    <w:rsid w:val="005F4DBF"/>
    <w:rsid w:val="005F4F1C"/>
    <w:rsid w:val="005F5CA8"/>
    <w:rsid w:val="005F7CFF"/>
    <w:rsid w:val="005F7F3D"/>
    <w:rsid w:val="006063B8"/>
    <w:rsid w:val="0061033A"/>
    <w:rsid w:val="00611151"/>
    <w:rsid w:val="006163B2"/>
    <w:rsid w:val="00617938"/>
    <w:rsid w:val="0062114D"/>
    <w:rsid w:val="006214CD"/>
    <w:rsid w:val="0062582E"/>
    <w:rsid w:val="00625E0A"/>
    <w:rsid w:val="00626240"/>
    <w:rsid w:val="00627A32"/>
    <w:rsid w:val="00633D29"/>
    <w:rsid w:val="00636DBC"/>
    <w:rsid w:val="00636F65"/>
    <w:rsid w:val="00637EBC"/>
    <w:rsid w:val="00640D21"/>
    <w:rsid w:val="00644F77"/>
    <w:rsid w:val="00646571"/>
    <w:rsid w:val="006505FC"/>
    <w:rsid w:val="00650BE3"/>
    <w:rsid w:val="00651E88"/>
    <w:rsid w:val="00652F60"/>
    <w:rsid w:val="00654BA1"/>
    <w:rsid w:val="0065793A"/>
    <w:rsid w:val="00661091"/>
    <w:rsid w:val="00662B2F"/>
    <w:rsid w:val="0066382F"/>
    <w:rsid w:val="00666F49"/>
    <w:rsid w:val="00671347"/>
    <w:rsid w:val="00673F64"/>
    <w:rsid w:val="00676723"/>
    <w:rsid w:val="00680AA3"/>
    <w:rsid w:val="00680F2B"/>
    <w:rsid w:val="0068184E"/>
    <w:rsid w:val="006847CC"/>
    <w:rsid w:val="0068597C"/>
    <w:rsid w:val="00691B79"/>
    <w:rsid w:val="00691DC6"/>
    <w:rsid w:val="00694034"/>
    <w:rsid w:val="00696387"/>
    <w:rsid w:val="006A48FC"/>
    <w:rsid w:val="006A7E51"/>
    <w:rsid w:val="006B0BBA"/>
    <w:rsid w:val="006B1034"/>
    <w:rsid w:val="006B1328"/>
    <w:rsid w:val="006B3A65"/>
    <w:rsid w:val="006B4DC7"/>
    <w:rsid w:val="006B4E07"/>
    <w:rsid w:val="006B57C8"/>
    <w:rsid w:val="006B6710"/>
    <w:rsid w:val="006C10EB"/>
    <w:rsid w:val="006C2672"/>
    <w:rsid w:val="006C2BB6"/>
    <w:rsid w:val="006C6A5A"/>
    <w:rsid w:val="006C6C19"/>
    <w:rsid w:val="006C6CBC"/>
    <w:rsid w:val="006D284E"/>
    <w:rsid w:val="006D29F4"/>
    <w:rsid w:val="006D31C5"/>
    <w:rsid w:val="006D3288"/>
    <w:rsid w:val="006D4125"/>
    <w:rsid w:val="006D570E"/>
    <w:rsid w:val="006D5D29"/>
    <w:rsid w:val="006D6432"/>
    <w:rsid w:val="006D7E78"/>
    <w:rsid w:val="006E428D"/>
    <w:rsid w:val="006E4E31"/>
    <w:rsid w:val="006E5A6D"/>
    <w:rsid w:val="006E6941"/>
    <w:rsid w:val="006F2330"/>
    <w:rsid w:val="006F3CAA"/>
    <w:rsid w:val="006F5CD9"/>
    <w:rsid w:val="006F6E31"/>
    <w:rsid w:val="006F71F5"/>
    <w:rsid w:val="00700CA4"/>
    <w:rsid w:val="00706448"/>
    <w:rsid w:val="00710887"/>
    <w:rsid w:val="00713B89"/>
    <w:rsid w:val="00722A4D"/>
    <w:rsid w:val="007235E9"/>
    <w:rsid w:val="00724E01"/>
    <w:rsid w:val="007263C8"/>
    <w:rsid w:val="0073284C"/>
    <w:rsid w:val="00735228"/>
    <w:rsid w:val="007355C3"/>
    <w:rsid w:val="0073730E"/>
    <w:rsid w:val="00737A04"/>
    <w:rsid w:val="0074118D"/>
    <w:rsid w:val="007463F9"/>
    <w:rsid w:val="007509CC"/>
    <w:rsid w:val="00751579"/>
    <w:rsid w:val="00751FF8"/>
    <w:rsid w:val="007549FF"/>
    <w:rsid w:val="00755628"/>
    <w:rsid w:val="00755C33"/>
    <w:rsid w:val="007560CF"/>
    <w:rsid w:val="00761097"/>
    <w:rsid w:val="00761BE9"/>
    <w:rsid w:val="0076391F"/>
    <w:rsid w:val="00764B29"/>
    <w:rsid w:val="00771CE5"/>
    <w:rsid w:val="00774BDF"/>
    <w:rsid w:val="0077653F"/>
    <w:rsid w:val="007811D0"/>
    <w:rsid w:val="00782FF8"/>
    <w:rsid w:val="0078653E"/>
    <w:rsid w:val="0079015D"/>
    <w:rsid w:val="00794C19"/>
    <w:rsid w:val="007A072C"/>
    <w:rsid w:val="007A2574"/>
    <w:rsid w:val="007A34BC"/>
    <w:rsid w:val="007A7B54"/>
    <w:rsid w:val="007B7BF9"/>
    <w:rsid w:val="007C1B75"/>
    <w:rsid w:val="007C1FC2"/>
    <w:rsid w:val="007C2242"/>
    <w:rsid w:val="007C3A69"/>
    <w:rsid w:val="007C3C4F"/>
    <w:rsid w:val="007C3C97"/>
    <w:rsid w:val="007C3E28"/>
    <w:rsid w:val="007C59FD"/>
    <w:rsid w:val="007C6EDB"/>
    <w:rsid w:val="007D06F1"/>
    <w:rsid w:val="007D53C1"/>
    <w:rsid w:val="007D652F"/>
    <w:rsid w:val="007E0365"/>
    <w:rsid w:val="007E2415"/>
    <w:rsid w:val="007E348A"/>
    <w:rsid w:val="007E6575"/>
    <w:rsid w:val="007E7A85"/>
    <w:rsid w:val="007F2048"/>
    <w:rsid w:val="007F2759"/>
    <w:rsid w:val="007F43CB"/>
    <w:rsid w:val="007F4DF0"/>
    <w:rsid w:val="007F6140"/>
    <w:rsid w:val="007F6D44"/>
    <w:rsid w:val="007F7155"/>
    <w:rsid w:val="007F71D1"/>
    <w:rsid w:val="0080174C"/>
    <w:rsid w:val="00802D34"/>
    <w:rsid w:val="008040F0"/>
    <w:rsid w:val="0080713F"/>
    <w:rsid w:val="00807892"/>
    <w:rsid w:val="00811849"/>
    <w:rsid w:val="00812588"/>
    <w:rsid w:val="00823314"/>
    <w:rsid w:val="00826A9D"/>
    <w:rsid w:val="00831393"/>
    <w:rsid w:val="00833109"/>
    <w:rsid w:val="00833B57"/>
    <w:rsid w:val="00833BAC"/>
    <w:rsid w:val="00837462"/>
    <w:rsid w:val="00840927"/>
    <w:rsid w:val="00846432"/>
    <w:rsid w:val="00852519"/>
    <w:rsid w:val="00852601"/>
    <w:rsid w:val="00852674"/>
    <w:rsid w:val="008623B6"/>
    <w:rsid w:val="008655A3"/>
    <w:rsid w:val="00867737"/>
    <w:rsid w:val="008727AC"/>
    <w:rsid w:val="00874901"/>
    <w:rsid w:val="00874A7F"/>
    <w:rsid w:val="0087509C"/>
    <w:rsid w:val="008755EE"/>
    <w:rsid w:val="00875A4E"/>
    <w:rsid w:val="008825BD"/>
    <w:rsid w:val="00882875"/>
    <w:rsid w:val="008858CC"/>
    <w:rsid w:val="0088603C"/>
    <w:rsid w:val="00890754"/>
    <w:rsid w:val="00892C96"/>
    <w:rsid w:val="00893B04"/>
    <w:rsid w:val="008A1B43"/>
    <w:rsid w:val="008A358D"/>
    <w:rsid w:val="008A7344"/>
    <w:rsid w:val="008A7AFE"/>
    <w:rsid w:val="008B2F90"/>
    <w:rsid w:val="008B3131"/>
    <w:rsid w:val="008B6B6E"/>
    <w:rsid w:val="008C1AF8"/>
    <w:rsid w:val="008C6575"/>
    <w:rsid w:val="008D0367"/>
    <w:rsid w:val="008D4124"/>
    <w:rsid w:val="008D41C3"/>
    <w:rsid w:val="008D4313"/>
    <w:rsid w:val="008D5BE2"/>
    <w:rsid w:val="008D62D9"/>
    <w:rsid w:val="008D63E3"/>
    <w:rsid w:val="008D7234"/>
    <w:rsid w:val="008E14F7"/>
    <w:rsid w:val="008E47B9"/>
    <w:rsid w:val="008E6333"/>
    <w:rsid w:val="008E7F7E"/>
    <w:rsid w:val="008F1180"/>
    <w:rsid w:val="008F50A6"/>
    <w:rsid w:val="008F5526"/>
    <w:rsid w:val="008F63B4"/>
    <w:rsid w:val="0090001D"/>
    <w:rsid w:val="00903816"/>
    <w:rsid w:val="00907E3F"/>
    <w:rsid w:val="00910373"/>
    <w:rsid w:val="00912572"/>
    <w:rsid w:val="00913833"/>
    <w:rsid w:val="00916271"/>
    <w:rsid w:val="00917CF0"/>
    <w:rsid w:val="00917EDD"/>
    <w:rsid w:val="00924D8D"/>
    <w:rsid w:val="00930B6D"/>
    <w:rsid w:val="0093189A"/>
    <w:rsid w:val="0093388C"/>
    <w:rsid w:val="00934FC7"/>
    <w:rsid w:val="00935523"/>
    <w:rsid w:val="00936398"/>
    <w:rsid w:val="009510E0"/>
    <w:rsid w:val="00953A48"/>
    <w:rsid w:val="00957A6B"/>
    <w:rsid w:val="00960047"/>
    <w:rsid w:val="009603DC"/>
    <w:rsid w:val="00960A58"/>
    <w:rsid w:val="00961320"/>
    <w:rsid w:val="00964CA9"/>
    <w:rsid w:val="009710F9"/>
    <w:rsid w:val="0097112B"/>
    <w:rsid w:val="00971D1E"/>
    <w:rsid w:val="00972BCB"/>
    <w:rsid w:val="00973191"/>
    <w:rsid w:val="00973E85"/>
    <w:rsid w:val="009744D6"/>
    <w:rsid w:val="0097566E"/>
    <w:rsid w:val="00976C62"/>
    <w:rsid w:val="00982074"/>
    <w:rsid w:val="0098291E"/>
    <w:rsid w:val="00982D80"/>
    <w:rsid w:val="00983CDC"/>
    <w:rsid w:val="0099239B"/>
    <w:rsid w:val="00993082"/>
    <w:rsid w:val="009947C0"/>
    <w:rsid w:val="00994F8A"/>
    <w:rsid w:val="00996793"/>
    <w:rsid w:val="00997EE1"/>
    <w:rsid w:val="009A041F"/>
    <w:rsid w:val="009A369C"/>
    <w:rsid w:val="009A791C"/>
    <w:rsid w:val="009A7B7B"/>
    <w:rsid w:val="009B0476"/>
    <w:rsid w:val="009B10FF"/>
    <w:rsid w:val="009B11A7"/>
    <w:rsid w:val="009C3FCD"/>
    <w:rsid w:val="009C43B1"/>
    <w:rsid w:val="009C66A8"/>
    <w:rsid w:val="009D00AB"/>
    <w:rsid w:val="009D0624"/>
    <w:rsid w:val="009D21B5"/>
    <w:rsid w:val="009D4DE8"/>
    <w:rsid w:val="009D51BB"/>
    <w:rsid w:val="009E40F1"/>
    <w:rsid w:val="009E695F"/>
    <w:rsid w:val="009E7A11"/>
    <w:rsid w:val="009F49EA"/>
    <w:rsid w:val="009F61B5"/>
    <w:rsid w:val="009F6C60"/>
    <w:rsid w:val="009F6C68"/>
    <w:rsid w:val="009F7176"/>
    <w:rsid w:val="00A0243B"/>
    <w:rsid w:val="00A0247E"/>
    <w:rsid w:val="00A059F4"/>
    <w:rsid w:val="00A0611E"/>
    <w:rsid w:val="00A12658"/>
    <w:rsid w:val="00A12C80"/>
    <w:rsid w:val="00A13262"/>
    <w:rsid w:val="00A230AB"/>
    <w:rsid w:val="00A25B25"/>
    <w:rsid w:val="00A30088"/>
    <w:rsid w:val="00A3328A"/>
    <w:rsid w:val="00A356F6"/>
    <w:rsid w:val="00A41088"/>
    <w:rsid w:val="00A42EDF"/>
    <w:rsid w:val="00A44181"/>
    <w:rsid w:val="00A5276E"/>
    <w:rsid w:val="00A527C6"/>
    <w:rsid w:val="00A53F1E"/>
    <w:rsid w:val="00A54938"/>
    <w:rsid w:val="00A54DD3"/>
    <w:rsid w:val="00A61B3D"/>
    <w:rsid w:val="00A61DAA"/>
    <w:rsid w:val="00A62B2F"/>
    <w:rsid w:val="00A63E0B"/>
    <w:rsid w:val="00A66263"/>
    <w:rsid w:val="00A66A58"/>
    <w:rsid w:val="00A67582"/>
    <w:rsid w:val="00A67C26"/>
    <w:rsid w:val="00A70108"/>
    <w:rsid w:val="00A70BFD"/>
    <w:rsid w:val="00A716BB"/>
    <w:rsid w:val="00A721A4"/>
    <w:rsid w:val="00A73328"/>
    <w:rsid w:val="00A7652F"/>
    <w:rsid w:val="00A82A7F"/>
    <w:rsid w:val="00A87E4C"/>
    <w:rsid w:val="00A91845"/>
    <w:rsid w:val="00A91B4B"/>
    <w:rsid w:val="00A920BE"/>
    <w:rsid w:val="00A94ECB"/>
    <w:rsid w:val="00A9782C"/>
    <w:rsid w:val="00AA31BF"/>
    <w:rsid w:val="00AA3509"/>
    <w:rsid w:val="00AA6358"/>
    <w:rsid w:val="00AB167A"/>
    <w:rsid w:val="00AB3296"/>
    <w:rsid w:val="00AB60D8"/>
    <w:rsid w:val="00AC0E9F"/>
    <w:rsid w:val="00AC39CF"/>
    <w:rsid w:val="00AC4B89"/>
    <w:rsid w:val="00AD0166"/>
    <w:rsid w:val="00AD1D6A"/>
    <w:rsid w:val="00AD317D"/>
    <w:rsid w:val="00AD4420"/>
    <w:rsid w:val="00AD5A4A"/>
    <w:rsid w:val="00AD5AD7"/>
    <w:rsid w:val="00AD758E"/>
    <w:rsid w:val="00AD7E83"/>
    <w:rsid w:val="00AE0B76"/>
    <w:rsid w:val="00AE2C0E"/>
    <w:rsid w:val="00AF439B"/>
    <w:rsid w:val="00AF6CCC"/>
    <w:rsid w:val="00AF6D4A"/>
    <w:rsid w:val="00AF7B2A"/>
    <w:rsid w:val="00B001E3"/>
    <w:rsid w:val="00B01353"/>
    <w:rsid w:val="00B01B38"/>
    <w:rsid w:val="00B01CC3"/>
    <w:rsid w:val="00B03BD1"/>
    <w:rsid w:val="00B07921"/>
    <w:rsid w:val="00B124F3"/>
    <w:rsid w:val="00B13651"/>
    <w:rsid w:val="00B1593F"/>
    <w:rsid w:val="00B16E96"/>
    <w:rsid w:val="00B20EA1"/>
    <w:rsid w:val="00B22CFF"/>
    <w:rsid w:val="00B22FF3"/>
    <w:rsid w:val="00B24CF1"/>
    <w:rsid w:val="00B25DE6"/>
    <w:rsid w:val="00B2607A"/>
    <w:rsid w:val="00B26CAD"/>
    <w:rsid w:val="00B309FB"/>
    <w:rsid w:val="00B31D5A"/>
    <w:rsid w:val="00B35BC9"/>
    <w:rsid w:val="00B36BF7"/>
    <w:rsid w:val="00B405C5"/>
    <w:rsid w:val="00B406DC"/>
    <w:rsid w:val="00B42AD8"/>
    <w:rsid w:val="00B44348"/>
    <w:rsid w:val="00B455A9"/>
    <w:rsid w:val="00B45F67"/>
    <w:rsid w:val="00B469B0"/>
    <w:rsid w:val="00B5049A"/>
    <w:rsid w:val="00B53541"/>
    <w:rsid w:val="00B54F4E"/>
    <w:rsid w:val="00B556A0"/>
    <w:rsid w:val="00B67205"/>
    <w:rsid w:val="00B6733A"/>
    <w:rsid w:val="00B70EDE"/>
    <w:rsid w:val="00B7198C"/>
    <w:rsid w:val="00B7273A"/>
    <w:rsid w:val="00B757D6"/>
    <w:rsid w:val="00B75B95"/>
    <w:rsid w:val="00B75C97"/>
    <w:rsid w:val="00B778FB"/>
    <w:rsid w:val="00B77D2C"/>
    <w:rsid w:val="00B80098"/>
    <w:rsid w:val="00B85160"/>
    <w:rsid w:val="00B8786E"/>
    <w:rsid w:val="00B92BAA"/>
    <w:rsid w:val="00B92CFF"/>
    <w:rsid w:val="00B9419F"/>
    <w:rsid w:val="00B95D28"/>
    <w:rsid w:val="00B96BDF"/>
    <w:rsid w:val="00BA0ED3"/>
    <w:rsid w:val="00BA296A"/>
    <w:rsid w:val="00BA55E3"/>
    <w:rsid w:val="00BA7B76"/>
    <w:rsid w:val="00BB4FD3"/>
    <w:rsid w:val="00BB5D09"/>
    <w:rsid w:val="00BB7C71"/>
    <w:rsid w:val="00BC09C2"/>
    <w:rsid w:val="00BC09F1"/>
    <w:rsid w:val="00BC2073"/>
    <w:rsid w:val="00BC3961"/>
    <w:rsid w:val="00BD0846"/>
    <w:rsid w:val="00BD41B1"/>
    <w:rsid w:val="00BD5771"/>
    <w:rsid w:val="00BD7653"/>
    <w:rsid w:val="00BE0BA1"/>
    <w:rsid w:val="00BE1CFB"/>
    <w:rsid w:val="00BF0089"/>
    <w:rsid w:val="00BF0608"/>
    <w:rsid w:val="00BF0F2B"/>
    <w:rsid w:val="00BF1CFB"/>
    <w:rsid w:val="00BF3188"/>
    <w:rsid w:val="00BF782E"/>
    <w:rsid w:val="00BF7A47"/>
    <w:rsid w:val="00C00E61"/>
    <w:rsid w:val="00C01439"/>
    <w:rsid w:val="00C01B9B"/>
    <w:rsid w:val="00C01FD9"/>
    <w:rsid w:val="00C0494D"/>
    <w:rsid w:val="00C05CED"/>
    <w:rsid w:val="00C05D0F"/>
    <w:rsid w:val="00C075D7"/>
    <w:rsid w:val="00C0772B"/>
    <w:rsid w:val="00C0773B"/>
    <w:rsid w:val="00C12108"/>
    <w:rsid w:val="00C270A8"/>
    <w:rsid w:val="00C30A97"/>
    <w:rsid w:val="00C40F00"/>
    <w:rsid w:val="00C451D0"/>
    <w:rsid w:val="00C454C2"/>
    <w:rsid w:val="00C47E88"/>
    <w:rsid w:val="00C51CD3"/>
    <w:rsid w:val="00C522CE"/>
    <w:rsid w:val="00C53A62"/>
    <w:rsid w:val="00C57A0D"/>
    <w:rsid w:val="00C615ED"/>
    <w:rsid w:val="00C619C5"/>
    <w:rsid w:val="00C62E66"/>
    <w:rsid w:val="00C6444C"/>
    <w:rsid w:val="00C67AC5"/>
    <w:rsid w:val="00C708E4"/>
    <w:rsid w:val="00C71634"/>
    <w:rsid w:val="00C72C63"/>
    <w:rsid w:val="00C72F9A"/>
    <w:rsid w:val="00C73988"/>
    <w:rsid w:val="00C8001F"/>
    <w:rsid w:val="00C8150D"/>
    <w:rsid w:val="00C82A88"/>
    <w:rsid w:val="00C84CD0"/>
    <w:rsid w:val="00C857E2"/>
    <w:rsid w:val="00C8655B"/>
    <w:rsid w:val="00C87D46"/>
    <w:rsid w:val="00CA04EA"/>
    <w:rsid w:val="00CA1348"/>
    <w:rsid w:val="00CA35B5"/>
    <w:rsid w:val="00CA425C"/>
    <w:rsid w:val="00CA7D6C"/>
    <w:rsid w:val="00CC4185"/>
    <w:rsid w:val="00CC6855"/>
    <w:rsid w:val="00CD0C3D"/>
    <w:rsid w:val="00CD47F7"/>
    <w:rsid w:val="00CD6C35"/>
    <w:rsid w:val="00CE292A"/>
    <w:rsid w:val="00CE30ED"/>
    <w:rsid w:val="00CE3910"/>
    <w:rsid w:val="00CE76DD"/>
    <w:rsid w:val="00CF0321"/>
    <w:rsid w:val="00CF294B"/>
    <w:rsid w:val="00CF2B10"/>
    <w:rsid w:val="00CF301B"/>
    <w:rsid w:val="00CF72FF"/>
    <w:rsid w:val="00CF798F"/>
    <w:rsid w:val="00D0059F"/>
    <w:rsid w:val="00D011F9"/>
    <w:rsid w:val="00D01F4D"/>
    <w:rsid w:val="00D02201"/>
    <w:rsid w:val="00D11784"/>
    <w:rsid w:val="00D12C61"/>
    <w:rsid w:val="00D13434"/>
    <w:rsid w:val="00D13EE6"/>
    <w:rsid w:val="00D14427"/>
    <w:rsid w:val="00D15D55"/>
    <w:rsid w:val="00D1718B"/>
    <w:rsid w:val="00D20347"/>
    <w:rsid w:val="00D24019"/>
    <w:rsid w:val="00D2569A"/>
    <w:rsid w:val="00D2727C"/>
    <w:rsid w:val="00D30F83"/>
    <w:rsid w:val="00D3474B"/>
    <w:rsid w:val="00D350E9"/>
    <w:rsid w:val="00D37E95"/>
    <w:rsid w:val="00D40159"/>
    <w:rsid w:val="00D42470"/>
    <w:rsid w:val="00D47DFF"/>
    <w:rsid w:val="00D51540"/>
    <w:rsid w:val="00D521A9"/>
    <w:rsid w:val="00D539C0"/>
    <w:rsid w:val="00D551B4"/>
    <w:rsid w:val="00D570D7"/>
    <w:rsid w:val="00D573E7"/>
    <w:rsid w:val="00D60513"/>
    <w:rsid w:val="00D6323E"/>
    <w:rsid w:val="00D64545"/>
    <w:rsid w:val="00D6491C"/>
    <w:rsid w:val="00D74DD0"/>
    <w:rsid w:val="00D76776"/>
    <w:rsid w:val="00D77720"/>
    <w:rsid w:val="00D86DF6"/>
    <w:rsid w:val="00D92053"/>
    <w:rsid w:val="00D92866"/>
    <w:rsid w:val="00D935EA"/>
    <w:rsid w:val="00D93835"/>
    <w:rsid w:val="00D94447"/>
    <w:rsid w:val="00D94D3C"/>
    <w:rsid w:val="00D966C9"/>
    <w:rsid w:val="00DA2F4E"/>
    <w:rsid w:val="00DA3F83"/>
    <w:rsid w:val="00DA513A"/>
    <w:rsid w:val="00DA5816"/>
    <w:rsid w:val="00DA79C7"/>
    <w:rsid w:val="00DB1ECD"/>
    <w:rsid w:val="00DC333D"/>
    <w:rsid w:val="00DC6119"/>
    <w:rsid w:val="00DD0073"/>
    <w:rsid w:val="00DD2338"/>
    <w:rsid w:val="00DD24D2"/>
    <w:rsid w:val="00DD778D"/>
    <w:rsid w:val="00DE0FDD"/>
    <w:rsid w:val="00DE107A"/>
    <w:rsid w:val="00DE14E7"/>
    <w:rsid w:val="00DE1EE2"/>
    <w:rsid w:val="00DE22FE"/>
    <w:rsid w:val="00DE41A0"/>
    <w:rsid w:val="00DE4469"/>
    <w:rsid w:val="00DE697B"/>
    <w:rsid w:val="00DF14EF"/>
    <w:rsid w:val="00E013AD"/>
    <w:rsid w:val="00E027DB"/>
    <w:rsid w:val="00E107F4"/>
    <w:rsid w:val="00E13723"/>
    <w:rsid w:val="00E144F1"/>
    <w:rsid w:val="00E26472"/>
    <w:rsid w:val="00E35258"/>
    <w:rsid w:val="00E36D9E"/>
    <w:rsid w:val="00E43247"/>
    <w:rsid w:val="00E434FC"/>
    <w:rsid w:val="00E4474E"/>
    <w:rsid w:val="00E44FB5"/>
    <w:rsid w:val="00E45070"/>
    <w:rsid w:val="00E47119"/>
    <w:rsid w:val="00E509E8"/>
    <w:rsid w:val="00E515BB"/>
    <w:rsid w:val="00E53409"/>
    <w:rsid w:val="00E576F2"/>
    <w:rsid w:val="00E61AF5"/>
    <w:rsid w:val="00E62BBA"/>
    <w:rsid w:val="00E632A5"/>
    <w:rsid w:val="00E64E0C"/>
    <w:rsid w:val="00E67F84"/>
    <w:rsid w:val="00E724DC"/>
    <w:rsid w:val="00E74F0D"/>
    <w:rsid w:val="00E754D7"/>
    <w:rsid w:val="00E76134"/>
    <w:rsid w:val="00E76513"/>
    <w:rsid w:val="00E76E8E"/>
    <w:rsid w:val="00E81ADC"/>
    <w:rsid w:val="00E82079"/>
    <w:rsid w:val="00E822E8"/>
    <w:rsid w:val="00E87DB6"/>
    <w:rsid w:val="00E92B3C"/>
    <w:rsid w:val="00E951ED"/>
    <w:rsid w:val="00EA16CB"/>
    <w:rsid w:val="00EA4203"/>
    <w:rsid w:val="00EA5B51"/>
    <w:rsid w:val="00EB20F4"/>
    <w:rsid w:val="00EB2D21"/>
    <w:rsid w:val="00EB39F7"/>
    <w:rsid w:val="00EB3C1C"/>
    <w:rsid w:val="00EB3F8B"/>
    <w:rsid w:val="00EC1C6B"/>
    <w:rsid w:val="00EC4E49"/>
    <w:rsid w:val="00EC5DBC"/>
    <w:rsid w:val="00ED3C96"/>
    <w:rsid w:val="00ED3FD6"/>
    <w:rsid w:val="00ED40A8"/>
    <w:rsid w:val="00ED5473"/>
    <w:rsid w:val="00ED5E1F"/>
    <w:rsid w:val="00EE0306"/>
    <w:rsid w:val="00EE0534"/>
    <w:rsid w:val="00EE08CC"/>
    <w:rsid w:val="00EE2B3F"/>
    <w:rsid w:val="00EE4B2B"/>
    <w:rsid w:val="00EE5563"/>
    <w:rsid w:val="00EE609B"/>
    <w:rsid w:val="00EF621D"/>
    <w:rsid w:val="00EF7D4B"/>
    <w:rsid w:val="00EF7D8D"/>
    <w:rsid w:val="00F03D29"/>
    <w:rsid w:val="00F04700"/>
    <w:rsid w:val="00F04DD8"/>
    <w:rsid w:val="00F07226"/>
    <w:rsid w:val="00F11C0C"/>
    <w:rsid w:val="00F12F02"/>
    <w:rsid w:val="00F13ACE"/>
    <w:rsid w:val="00F15421"/>
    <w:rsid w:val="00F27DCE"/>
    <w:rsid w:val="00F31DD5"/>
    <w:rsid w:val="00F326DF"/>
    <w:rsid w:val="00F33019"/>
    <w:rsid w:val="00F34AAA"/>
    <w:rsid w:val="00F35653"/>
    <w:rsid w:val="00F360C9"/>
    <w:rsid w:val="00F404D5"/>
    <w:rsid w:val="00F43707"/>
    <w:rsid w:val="00F44916"/>
    <w:rsid w:val="00F45061"/>
    <w:rsid w:val="00F4506F"/>
    <w:rsid w:val="00F51081"/>
    <w:rsid w:val="00F5400A"/>
    <w:rsid w:val="00F57525"/>
    <w:rsid w:val="00F67DEF"/>
    <w:rsid w:val="00F67E8C"/>
    <w:rsid w:val="00F75B5B"/>
    <w:rsid w:val="00F75DDF"/>
    <w:rsid w:val="00F7766E"/>
    <w:rsid w:val="00F81C53"/>
    <w:rsid w:val="00F82B8F"/>
    <w:rsid w:val="00F8445A"/>
    <w:rsid w:val="00F86237"/>
    <w:rsid w:val="00F8715E"/>
    <w:rsid w:val="00F90802"/>
    <w:rsid w:val="00F923CA"/>
    <w:rsid w:val="00F937A0"/>
    <w:rsid w:val="00F94A1D"/>
    <w:rsid w:val="00F97044"/>
    <w:rsid w:val="00FA0582"/>
    <w:rsid w:val="00FA19A2"/>
    <w:rsid w:val="00FA422B"/>
    <w:rsid w:val="00FA4230"/>
    <w:rsid w:val="00FA575A"/>
    <w:rsid w:val="00FB37CE"/>
    <w:rsid w:val="00FB62A3"/>
    <w:rsid w:val="00FB70FD"/>
    <w:rsid w:val="00FB71EE"/>
    <w:rsid w:val="00FB7A0E"/>
    <w:rsid w:val="00FC258D"/>
    <w:rsid w:val="00FD00B5"/>
    <w:rsid w:val="00FD046B"/>
    <w:rsid w:val="00FD0CB8"/>
    <w:rsid w:val="00FD128F"/>
    <w:rsid w:val="00FD2799"/>
    <w:rsid w:val="00FD2ADB"/>
    <w:rsid w:val="00FD2F32"/>
    <w:rsid w:val="00FD4033"/>
    <w:rsid w:val="00FD7F64"/>
    <w:rsid w:val="00FE30E6"/>
    <w:rsid w:val="00FE3142"/>
    <w:rsid w:val="00FE3FDE"/>
    <w:rsid w:val="00FE7C24"/>
    <w:rsid w:val="00FF0672"/>
    <w:rsid w:val="00FF1B1D"/>
    <w:rsid w:val="00FF275C"/>
    <w:rsid w:val="00FF63F2"/>
    <w:rsid w:val="00FF676E"/>
    <w:rsid w:val="10EA9EA1"/>
    <w:rsid w:val="1C5C18B5"/>
    <w:rsid w:val="44DC1063"/>
    <w:rsid w:val="4728402F"/>
    <w:rsid w:val="47856D3E"/>
    <w:rsid w:val="62CFE9D2"/>
    <w:rsid w:val="6A59BD34"/>
  </w:rsids>
  <m:mathPr>
    <m:mathFont m:val="Cambria Math"/>
    <m:brkBin m:val="before"/>
    <m:brkBinSub m:val="--"/>
    <m:smallFrac m:val="0"/>
    <m:dispDef/>
    <m:lMargin m:val="0"/>
    <m:rMargin m:val="0"/>
    <m:defJc m:val="centerGroup"/>
    <m:wrapIndent m:val="1440"/>
    <m:intLim m:val="subSup"/>
    <m:naryLim m:val="undOvr"/>
  </m:mathPr>
  <w:themeFontLang w:val="en-GB" w:eastAsia="zh-CN"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C316273"/>
  <w15:docId w15:val="{80055AC4-B747-4FAC-AFE3-E761FD805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0" w:unhideWhenUsed="1"/>
    <w:lsdException w:name="heading 3" w:locked="0" w:semiHidden="1" w:uiPriority="0" w:unhideWhenUsed="1"/>
    <w:lsdException w:name="heading 4" w:locked="0" w:semiHidden="1" w:uiPriority="9" w:unhideWhenUsed="1" w:qFormat="1"/>
    <w:lsdException w:name="heading 5" w:locked="0" w:semiHidden="1" w:uiPriority="9" w:unhideWhenUsed="1"/>
    <w:lsdException w:name="heading 6" w:semiHidden="1" w:uiPriority="39" w:qFormat="1"/>
    <w:lsdException w:name="heading 7" w:semiHidden="1" w:uiPriority="39" w:qFormat="1"/>
    <w:lsdException w:name="heading 8" w:semiHidden="1" w:uiPriority="39" w:qFormat="1"/>
    <w:lsdException w:name="heading 9" w:semiHidden="1" w:uiPriority="3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locked="0" w:semiHidden="1" w:unhideWhenUsed="1"/>
    <w:lsdException w:name="annotation text" w:semiHidden="1"/>
    <w:lsdException w:name="header" w:locked="0" w:semiHidden="1" w:unhideWhenUsed="1"/>
    <w:lsdException w:name="footer" w:locked="0" w:semiHidden="1" w:unhideWhenUsed="1" w:qFormat="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locked="0" w:semiHidden="1" w:unhideWhenUsed="1"/>
    <w:lsdException w:name="annotation reference" w:semiHidden="1"/>
    <w:lsdException w:name="line number" w:semiHidden="1"/>
    <w:lsdException w:name="page number" w:locked="0" w:semiHidden="1" w:uiPriority="39" w:unhideWhenUsed="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locked="0" w:semiHidden="1" w:unhideWhenUsed="1"/>
    <w:lsdException w:name="List Number" w:semiHidden="1"/>
    <w:lsdException w:name="List 2" w:semiHidden="1"/>
    <w:lsdException w:name="List 3" w:semiHidden="1"/>
    <w:lsdException w:name="List 4" w:semiHidden="1"/>
    <w:lsdException w:name="List 5" w:semiHidden="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semiHidden="1"/>
    <w:lsdException w:name="List Number 3" w:semiHidden="1"/>
    <w:lsdException w:name="List Number 4" w:semiHidden="1"/>
    <w:lsdException w:name="List Number 5" w:semiHidden="1"/>
    <w:lsdException w:name="Title" w:semiHidden="1" w:uiPriority="39"/>
    <w:lsdException w:name="Closing" w:semiHidden="1"/>
    <w:lsdException w:name="Signature" w:semiHidden="1"/>
    <w:lsdException w:name="Default Paragraph Font" w:locked="0" w:semiHidden="1" w:uiPriority="1" w:unhideWhenUsed="1"/>
    <w:lsdException w:name="Body Text" w:locked="0" w:semiHidden="1" w:uiPriority="39"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39"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locked="0" w:semiHidden="1" w:unhideWhenUsed="1"/>
    <w:lsdException w:name="FollowedHyperlink" w:locked="0" w:semiHidden="1" w:unhideWhenUsed="1"/>
    <w:lsdException w:name="Strong" w:semiHidden="1" w:uiPriority="39" w:qFormat="1"/>
    <w:lsdException w:name="Emphasis" w:semiHidden="1" w:uiPriority="39" w:qFormat="1"/>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locked="0" w:semiHidden="1"/>
    <w:lsdException w:name="No Spacing" w:semiHidden="1" w:uiPriority="3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locked="0"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39" w:qFormat="1"/>
    <w:lsdException w:name="Intense Emphasis" w:semiHidden="1" w:uiPriority="39" w:qFormat="1"/>
    <w:lsdException w:name="Subtle Reference" w:locked="0" w:uiPriority="31" w:qFormat="1"/>
    <w:lsdException w:name="Intense Reference" w:locked="0" w:uiPriority="32" w:qFormat="1"/>
    <w:lsdException w:name="Book Title" w:semiHidden="1" w:uiPriority="33" w:qFormat="1"/>
    <w:lsdException w:name="Bibliography" w:semiHidden="1" w:uiPriority="37"/>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lsdException w:name="Smart Hyperlink" w:locked="0" w:semiHidden="1"/>
    <w:lsdException w:name="Hashtag" w:locked="0" w:semiHidden="1"/>
    <w:lsdException w:name="Unresolved Mention" w:locked="0" w:semiHidden="1"/>
    <w:lsdException w:name="Smart Link" w:locked="0" w:semiHidden="1"/>
  </w:latentStyles>
  <w:style w:type="paragraph" w:default="1" w:styleId="Normal">
    <w:name w:val="Normal"/>
    <w:uiPriority w:val="39"/>
    <w:semiHidden/>
    <w:qFormat/>
    <w:rsid w:val="00B556A0"/>
    <w:pPr>
      <w:spacing w:after="0" w:line="240" w:lineRule="auto"/>
    </w:pPr>
    <w:rPr>
      <w:sz w:val="19"/>
    </w:rPr>
  </w:style>
  <w:style w:type="paragraph" w:styleId="Heading1">
    <w:name w:val="heading 1"/>
    <w:basedOn w:val="SectiontitleToC"/>
    <w:next w:val="BodytextRegular"/>
    <w:link w:val="Heading1Char"/>
    <w:uiPriority w:val="9"/>
    <w:semiHidden/>
    <w:qFormat/>
    <w:locked/>
    <w:rsid w:val="00AF7B2A"/>
    <w:pPr>
      <w:keepNext/>
      <w:tabs>
        <w:tab w:val="clear" w:pos="3402"/>
        <w:tab w:val="left" w:pos="1736"/>
      </w:tabs>
    </w:pPr>
    <w:rPr>
      <w:rFonts w:eastAsia="Times New Roman" w:cs="Arial"/>
      <w:bCs/>
      <w:kern w:val="32"/>
      <w:szCs w:val="32"/>
    </w:rPr>
  </w:style>
  <w:style w:type="paragraph" w:styleId="Heading2">
    <w:name w:val="heading 2"/>
    <w:basedOn w:val="SectionsubtitleToC"/>
    <w:next w:val="BodytextRegular"/>
    <w:link w:val="Heading2Char"/>
    <w:uiPriority w:val="39"/>
    <w:semiHidden/>
    <w:locked/>
    <w:rsid w:val="007F6140"/>
    <w:pPr>
      <w:keepNext/>
      <w:tabs>
        <w:tab w:val="left" w:pos="1736"/>
      </w:tabs>
    </w:pPr>
    <w:rPr>
      <w:rFonts w:eastAsia="Times New Roman" w:cs="Arial"/>
      <w:bCs/>
      <w:iCs/>
      <w:szCs w:val="28"/>
    </w:rPr>
  </w:style>
  <w:style w:type="paragraph" w:styleId="Heading3">
    <w:name w:val="heading 3"/>
    <w:basedOn w:val="Normal"/>
    <w:next w:val="BodytextRegular"/>
    <w:link w:val="Heading3Char"/>
    <w:autoRedefine/>
    <w:uiPriority w:val="39"/>
    <w:semiHidden/>
    <w:locked/>
    <w:rsid w:val="00AD758E"/>
    <w:pPr>
      <w:keepNext/>
      <w:spacing w:before="120" w:after="120"/>
      <w:outlineLvl w:val="2"/>
    </w:pPr>
    <w:rPr>
      <w:rFonts w:asciiTheme="majorHAnsi" w:eastAsia="Times New Roman" w:hAnsiTheme="majorHAnsi" w:cs="Arial"/>
      <w:bCs/>
      <w:color w:val="4F3398" w:themeColor="accent1"/>
      <w:spacing w:val="-6"/>
      <w:sz w:val="22"/>
      <w:lang w:eastAsia="ja-JP"/>
    </w:rPr>
  </w:style>
  <w:style w:type="paragraph" w:styleId="Heading4">
    <w:name w:val="heading 4"/>
    <w:basedOn w:val="Normal"/>
    <w:next w:val="BodyText"/>
    <w:link w:val="Heading4Char"/>
    <w:uiPriority w:val="39"/>
    <w:semiHidden/>
    <w:qFormat/>
    <w:locked/>
    <w:rsid w:val="00AD758E"/>
    <w:pPr>
      <w:keepNext/>
      <w:keepLines/>
      <w:spacing w:before="200"/>
      <w:outlineLvl w:val="3"/>
    </w:pPr>
    <w:rPr>
      <w:rFonts w:asciiTheme="majorHAnsi" w:eastAsiaTheme="majorEastAsia" w:hAnsiTheme="majorHAnsi" w:cstheme="majorBidi"/>
      <w:b/>
      <w:bCs/>
      <w:iCs/>
      <w:color w:val="001E41" w:themeColor="accent3"/>
    </w:rPr>
  </w:style>
  <w:style w:type="paragraph" w:styleId="Heading5">
    <w:name w:val="heading 5"/>
    <w:basedOn w:val="Normal"/>
    <w:next w:val="Normal"/>
    <w:link w:val="Heading5Char"/>
    <w:uiPriority w:val="39"/>
    <w:semiHidden/>
    <w:locked/>
    <w:rsid w:val="00AD758E"/>
    <w:pPr>
      <w:keepNext/>
      <w:keepLines/>
      <w:spacing w:before="200"/>
      <w:outlineLvl w:val="4"/>
    </w:pPr>
    <w:rPr>
      <w:rFonts w:asciiTheme="majorHAnsi" w:eastAsiaTheme="majorEastAsia" w:hAnsiTheme="majorHAnsi" w:cstheme="majorBidi"/>
      <w:color w:val="4F3398"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umenttitle">
    <w:name w:val="Document title"/>
    <w:basedOn w:val="Normal"/>
    <w:next w:val="BodytextRegular"/>
    <w:uiPriority w:val="27"/>
    <w:qFormat/>
    <w:rsid w:val="00366D7C"/>
    <w:pPr>
      <w:framePr w:hSpace="180" w:wrap="around" w:vAnchor="text" w:hAnchor="text" w:x="-6" w:y="1"/>
      <w:spacing w:line="216" w:lineRule="auto"/>
      <w:suppressOverlap/>
    </w:pPr>
    <w:rPr>
      <w:rFonts w:ascii="Schroders Circular TT" w:hAnsi="Schroders Circular TT" w:cs="Schroders Circular TT Black"/>
      <w:color w:val="001E41" w:themeColor="accent3"/>
      <w:sz w:val="48"/>
      <w:szCs w:val="36"/>
    </w:rPr>
  </w:style>
  <w:style w:type="paragraph" w:customStyle="1" w:styleId="Documentsubtitle">
    <w:name w:val="Document subtitle"/>
    <w:basedOn w:val="Normal"/>
    <w:next w:val="BodytextRegular"/>
    <w:uiPriority w:val="28"/>
    <w:qFormat/>
    <w:rsid w:val="00366D7C"/>
    <w:pPr>
      <w:spacing w:before="120" w:after="120"/>
    </w:pPr>
    <w:rPr>
      <w:rFonts w:ascii="Schroders Circular TT" w:hAnsi="Schroders Circular TT"/>
      <w:color w:val="00A2B5" w:themeColor="accent2"/>
      <w:sz w:val="28"/>
      <w:szCs w:val="32"/>
    </w:rPr>
  </w:style>
  <w:style w:type="character" w:customStyle="1" w:styleId="Heading1Char">
    <w:name w:val="Heading 1 Char"/>
    <w:basedOn w:val="DefaultParagraphFont"/>
    <w:link w:val="Heading1"/>
    <w:uiPriority w:val="9"/>
    <w:semiHidden/>
    <w:rsid w:val="00261FA2"/>
    <w:rPr>
      <w:rFonts w:asciiTheme="majorHAnsi" w:eastAsia="Times New Roman" w:hAnsiTheme="majorHAnsi" w:cs="Arial"/>
      <w:bCs/>
      <w:color w:val="002A5E"/>
      <w:kern w:val="32"/>
      <w:sz w:val="36"/>
      <w:szCs w:val="32"/>
    </w:rPr>
  </w:style>
  <w:style w:type="character" w:customStyle="1" w:styleId="Heading2Char">
    <w:name w:val="Heading 2 Char"/>
    <w:basedOn w:val="DefaultParagraphFont"/>
    <w:link w:val="Heading2"/>
    <w:uiPriority w:val="39"/>
    <w:semiHidden/>
    <w:rsid w:val="005245EE"/>
    <w:rPr>
      <w:rFonts w:asciiTheme="majorHAnsi" w:eastAsia="Times New Roman" w:hAnsiTheme="majorHAnsi" w:cs="Arial"/>
      <w:bCs/>
      <w:iCs/>
      <w:color w:val="001E41" w:themeColor="accent3"/>
      <w:szCs w:val="28"/>
    </w:rPr>
  </w:style>
  <w:style w:type="character" w:customStyle="1" w:styleId="Heading3Char">
    <w:name w:val="Heading 3 Char"/>
    <w:basedOn w:val="DefaultParagraphFont"/>
    <w:link w:val="Heading3"/>
    <w:uiPriority w:val="39"/>
    <w:semiHidden/>
    <w:rsid w:val="00AD758E"/>
    <w:rPr>
      <w:rFonts w:asciiTheme="majorHAnsi" w:eastAsia="Times New Roman" w:hAnsiTheme="majorHAnsi" w:cs="Arial"/>
      <w:bCs/>
      <w:color w:val="4F3398" w:themeColor="accent1"/>
      <w:spacing w:val="-6"/>
      <w:lang w:eastAsia="ja-JP"/>
    </w:rPr>
  </w:style>
  <w:style w:type="character" w:customStyle="1" w:styleId="Heading4Char">
    <w:name w:val="Heading 4 Char"/>
    <w:basedOn w:val="DefaultParagraphFont"/>
    <w:link w:val="Heading4"/>
    <w:uiPriority w:val="39"/>
    <w:semiHidden/>
    <w:rsid w:val="00AD758E"/>
    <w:rPr>
      <w:rFonts w:asciiTheme="majorHAnsi" w:eastAsiaTheme="majorEastAsia" w:hAnsiTheme="majorHAnsi" w:cstheme="majorBidi"/>
      <w:b/>
      <w:bCs/>
      <w:iCs/>
      <w:color w:val="001E41" w:themeColor="accent3"/>
      <w:sz w:val="19"/>
    </w:rPr>
  </w:style>
  <w:style w:type="paragraph" w:styleId="BodyText">
    <w:name w:val="Body Text"/>
    <w:basedOn w:val="Normal"/>
    <w:link w:val="BodyTextChar"/>
    <w:uiPriority w:val="39"/>
    <w:semiHidden/>
    <w:locked/>
    <w:rsid w:val="00852601"/>
    <w:pPr>
      <w:spacing w:after="120"/>
    </w:pPr>
  </w:style>
  <w:style w:type="character" w:customStyle="1" w:styleId="BodyTextChar">
    <w:name w:val="Body Text Char"/>
    <w:basedOn w:val="DefaultParagraphFont"/>
    <w:link w:val="BodyText"/>
    <w:uiPriority w:val="39"/>
    <w:semiHidden/>
    <w:rsid w:val="00852601"/>
    <w:rPr>
      <w:sz w:val="19"/>
    </w:rPr>
  </w:style>
  <w:style w:type="paragraph" w:styleId="ListBullet">
    <w:name w:val="List Bullet"/>
    <w:basedOn w:val="Normal"/>
    <w:uiPriority w:val="99"/>
    <w:semiHidden/>
    <w:locked/>
    <w:rsid w:val="00E64E0C"/>
    <w:pPr>
      <w:numPr>
        <w:numId w:val="1"/>
      </w:numPr>
      <w:ind w:left="227" w:hanging="227"/>
      <w:contextualSpacing/>
    </w:pPr>
  </w:style>
  <w:style w:type="paragraph" w:styleId="ListBullet2">
    <w:name w:val="List Bullet 2"/>
    <w:basedOn w:val="Normal"/>
    <w:uiPriority w:val="99"/>
    <w:semiHidden/>
    <w:locked/>
    <w:rsid w:val="00E64E0C"/>
    <w:pPr>
      <w:numPr>
        <w:numId w:val="2"/>
      </w:numPr>
      <w:ind w:left="454" w:hanging="227"/>
      <w:contextualSpacing/>
    </w:pPr>
  </w:style>
  <w:style w:type="paragraph" w:styleId="ListBullet3">
    <w:name w:val="List Bullet 3"/>
    <w:basedOn w:val="Normal"/>
    <w:uiPriority w:val="99"/>
    <w:semiHidden/>
    <w:locked/>
    <w:rsid w:val="00E64E0C"/>
    <w:pPr>
      <w:numPr>
        <w:numId w:val="3"/>
      </w:numPr>
      <w:ind w:left="681" w:hanging="227"/>
      <w:contextualSpacing/>
    </w:pPr>
  </w:style>
  <w:style w:type="paragraph" w:styleId="ListBullet4">
    <w:name w:val="List Bullet 4"/>
    <w:basedOn w:val="Normal"/>
    <w:uiPriority w:val="99"/>
    <w:semiHidden/>
    <w:locked/>
    <w:rsid w:val="00E64E0C"/>
    <w:pPr>
      <w:numPr>
        <w:numId w:val="4"/>
      </w:numPr>
      <w:ind w:left="907" w:hanging="227"/>
      <w:contextualSpacing/>
    </w:pPr>
  </w:style>
  <w:style w:type="paragraph" w:styleId="ListBullet5">
    <w:name w:val="List Bullet 5"/>
    <w:basedOn w:val="Normal"/>
    <w:uiPriority w:val="99"/>
    <w:semiHidden/>
    <w:locked/>
    <w:rsid w:val="00E64E0C"/>
    <w:pPr>
      <w:numPr>
        <w:numId w:val="5"/>
      </w:numPr>
      <w:ind w:left="1134" w:hanging="227"/>
      <w:contextualSpacing/>
    </w:pPr>
  </w:style>
  <w:style w:type="table" w:styleId="TableGrid">
    <w:name w:val="Table Grid"/>
    <w:basedOn w:val="TableNormal"/>
    <w:uiPriority w:val="59"/>
    <w:locked/>
    <w:rsid w:val="007E03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39"/>
    <w:semiHidden/>
    <w:locked/>
    <w:rsid w:val="0093189A"/>
    <w:rPr>
      <w:rFonts w:asciiTheme="minorHAnsi" w:hAnsiTheme="minorHAnsi"/>
      <w:b/>
      <w:color w:val="4F3398" w:themeColor="accent1"/>
      <w:sz w:val="16"/>
    </w:rPr>
  </w:style>
  <w:style w:type="paragraph" w:customStyle="1" w:styleId="AppendixtitleToC">
    <w:name w:val="Appendix title (ToC)"/>
    <w:next w:val="BodytextRegular"/>
    <w:uiPriority w:val="23"/>
    <w:qFormat/>
    <w:rsid w:val="00F34AAA"/>
    <w:pPr>
      <w:pageBreakBefore/>
      <w:numPr>
        <w:numId w:val="14"/>
      </w:numPr>
      <w:spacing w:after="240"/>
      <w:ind w:left="1985" w:hanging="1985"/>
      <w:outlineLvl w:val="0"/>
    </w:pPr>
    <w:rPr>
      <w:rFonts w:asciiTheme="majorHAnsi" w:eastAsia="Times New Roman" w:hAnsiTheme="majorHAnsi" w:cs="Times New Roman"/>
      <w:b/>
      <w:color w:val="001E41" w:themeColor="accent3"/>
      <w:sz w:val="32"/>
      <w:szCs w:val="40"/>
      <w:lang w:eastAsia="ja-JP"/>
      <w14:scene3d>
        <w14:camera w14:prst="orthographicFront"/>
        <w14:lightRig w14:rig="threePt" w14:dir="t">
          <w14:rot w14:lat="0" w14:lon="0" w14:rev="0"/>
        </w14:lightRig>
      </w14:scene3d>
    </w:rPr>
  </w:style>
  <w:style w:type="paragraph" w:customStyle="1" w:styleId="Chartandtablesubtitle">
    <w:name w:val="Chart and table subtitle"/>
    <w:basedOn w:val="Normal"/>
    <w:next w:val="BodyText"/>
    <w:uiPriority w:val="18"/>
    <w:qFormat/>
    <w:rsid w:val="009B0476"/>
    <w:pPr>
      <w:keepNext/>
    </w:pPr>
    <w:rPr>
      <w:rFonts w:eastAsia="Times New Roman" w:cstheme="minorHAnsi"/>
      <w:sz w:val="18"/>
      <w:szCs w:val="24"/>
      <w:lang w:eastAsia="ja-JP"/>
    </w:rPr>
  </w:style>
  <w:style w:type="paragraph" w:styleId="BalloonText">
    <w:name w:val="Balloon Text"/>
    <w:basedOn w:val="Normal"/>
    <w:link w:val="BalloonTextChar"/>
    <w:uiPriority w:val="99"/>
    <w:semiHidden/>
    <w:locked/>
    <w:rsid w:val="00C01FD9"/>
    <w:rPr>
      <w:rFonts w:ascii="Tahoma" w:hAnsi="Tahoma" w:cs="Tahoma"/>
      <w:sz w:val="16"/>
      <w:szCs w:val="16"/>
    </w:rPr>
  </w:style>
  <w:style w:type="character" w:customStyle="1" w:styleId="BalloonTextChar">
    <w:name w:val="Balloon Text Char"/>
    <w:basedOn w:val="DefaultParagraphFont"/>
    <w:link w:val="BalloonText"/>
    <w:uiPriority w:val="99"/>
    <w:semiHidden/>
    <w:rsid w:val="00384AD6"/>
    <w:rPr>
      <w:rFonts w:ascii="Tahoma" w:hAnsi="Tahoma" w:cs="Tahoma"/>
      <w:sz w:val="16"/>
      <w:szCs w:val="16"/>
    </w:rPr>
  </w:style>
  <w:style w:type="paragraph" w:customStyle="1" w:styleId="TableTextBold">
    <w:name w:val="Table Text Bold"/>
    <w:basedOn w:val="Normal"/>
    <w:uiPriority w:val="39"/>
    <w:semiHidden/>
    <w:qFormat/>
    <w:locked/>
    <w:rsid w:val="004977F0"/>
    <w:pPr>
      <w:tabs>
        <w:tab w:val="left" w:pos="3402"/>
      </w:tabs>
      <w:spacing w:before="60" w:after="60"/>
    </w:pPr>
    <w:rPr>
      <w:b/>
      <w:sz w:val="20"/>
      <w:lang w:eastAsia="ja-JP"/>
    </w:rPr>
  </w:style>
  <w:style w:type="paragraph" w:styleId="TOC1">
    <w:name w:val="toc 1"/>
    <w:aliases w:val="Table of Contents Level 1"/>
    <w:basedOn w:val="Normal"/>
    <w:next w:val="BodytextRegular"/>
    <w:autoRedefine/>
    <w:uiPriority w:val="39"/>
    <w:qFormat/>
    <w:rsid w:val="00893B04"/>
    <w:pPr>
      <w:tabs>
        <w:tab w:val="left" w:pos="425"/>
        <w:tab w:val="left" w:pos="1559"/>
        <w:tab w:val="right" w:leader="dot" w:pos="9923"/>
      </w:tabs>
      <w:spacing w:before="240" w:after="120"/>
      <w:ind w:left="1701" w:hanging="1701"/>
    </w:pPr>
    <w:rPr>
      <w:rFonts w:eastAsia="Times New Roman" w:cs="Arial"/>
      <w:b/>
      <w:noProof/>
      <w:color w:val="001E41" w:themeColor="accent3"/>
      <w:spacing w:val="-6"/>
      <w:sz w:val="24"/>
      <w:lang w:eastAsia="ja-JP"/>
    </w:rPr>
  </w:style>
  <w:style w:type="paragraph" w:customStyle="1" w:styleId="Tabletextunbold">
    <w:name w:val="Table text unbold"/>
    <w:basedOn w:val="TableTextBold"/>
    <w:uiPriority w:val="39"/>
    <w:semiHidden/>
    <w:locked/>
    <w:rsid w:val="004977F0"/>
    <w:pPr>
      <w:tabs>
        <w:tab w:val="clear" w:pos="3402"/>
        <w:tab w:val="left" w:pos="357"/>
      </w:tabs>
      <w:spacing w:before="40" w:after="40"/>
    </w:pPr>
    <w:rPr>
      <w:rFonts w:eastAsia="Times New Roman" w:cs="Arial"/>
      <w:b w:val="0"/>
    </w:rPr>
  </w:style>
  <w:style w:type="paragraph" w:styleId="TOC2">
    <w:name w:val="toc 2"/>
    <w:aliases w:val="Table of Contents Level 2"/>
    <w:basedOn w:val="Normal"/>
    <w:next w:val="Normal"/>
    <w:autoRedefine/>
    <w:uiPriority w:val="39"/>
    <w:qFormat/>
    <w:rsid w:val="00366D7C"/>
    <w:pPr>
      <w:tabs>
        <w:tab w:val="left" w:pos="992"/>
        <w:tab w:val="right" w:leader="dot" w:pos="9923"/>
      </w:tabs>
      <w:spacing w:before="60"/>
      <w:ind w:left="992" w:hanging="567"/>
    </w:pPr>
    <w:rPr>
      <w:rFonts w:eastAsiaTheme="minorEastAsia"/>
      <w:noProof/>
      <w:color w:val="001E41" w:themeColor="accent3"/>
      <w:sz w:val="22"/>
      <w:lang w:eastAsia="en-GB"/>
    </w:rPr>
  </w:style>
  <w:style w:type="character" w:styleId="Hyperlink">
    <w:name w:val="Hyperlink"/>
    <w:basedOn w:val="DefaultParagraphFont"/>
    <w:uiPriority w:val="99"/>
    <w:locked/>
    <w:rsid w:val="00366D7C"/>
    <w:rPr>
      <w:rFonts w:asciiTheme="minorHAnsi" w:hAnsiTheme="minorHAnsi"/>
      <w:color w:val="001E41" w:themeColor="accent3"/>
      <w:u w:val="single"/>
    </w:rPr>
  </w:style>
  <w:style w:type="paragraph" w:styleId="TOC3">
    <w:name w:val="toc 3"/>
    <w:aliases w:val="Table of Contents Level 3"/>
    <w:basedOn w:val="Normal"/>
    <w:next w:val="Normal"/>
    <w:autoRedefine/>
    <w:uiPriority w:val="39"/>
    <w:semiHidden/>
    <w:qFormat/>
    <w:rsid w:val="00105004"/>
    <w:pPr>
      <w:tabs>
        <w:tab w:val="left" w:pos="992"/>
        <w:tab w:val="right" w:leader="dot" w:pos="9923"/>
      </w:tabs>
      <w:spacing w:before="60"/>
      <w:ind w:left="993" w:hanging="568"/>
    </w:pPr>
    <w:rPr>
      <w:rFonts w:eastAsiaTheme="majorEastAsia" w:cstheme="majorHAnsi"/>
      <w:noProof/>
      <w:color w:val="002A5E"/>
      <w:sz w:val="22"/>
      <w:szCs w:val="24"/>
    </w:rPr>
  </w:style>
  <w:style w:type="character" w:customStyle="1" w:styleId="Heading5Char">
    <w:name w:val="Heading 5 Char"/>
    <w:basedOn w:val="DefaultParagraphFont"/>
    <w:link w:val="Heading5"/>
    <w:uiPriority w:val="39"/>
    <w:semiHidden/>
    <w:rsid w:val="00C05D0F"/>
    <w:rPr>
      <w:rFonts w:asciiTheme="majorHAnsi" w:eastAsiaTheme="majorEastAsia" w:hAnsiTheme="majorHAnsi" w:cstheme="majorBidi"/>
      <w:color w:val="4F3398" w:themeColor="accent1"/>
      <w:sz w:val="19"/>
    </w:rPr>
  </w:style>
  <w:style w:type="paragraph" w:styleId="TOCHeading">
    <w:name w:val="TOC Heading"/>
    <w:next w:val="Normal"/>
    <w:uiPriority w:val="30"/>
    <w:qFormat/>
    <w:rsid w:val="00366D7C"/>
    <w:pPr>
      <w:keepLines/>
      <w:spacing w:before="480" w:after="0"/>
    </w:pPr>
    <w:rPr>
      <w:rFonts w:ascii="Schroders Circular TT" w:eastAsiaTheme="majorEastAsia" w:hAnsi="Schroders Circular TT" w:cstheme="majorBidi"/>
      <w:color w:val="00A2B5" w:themeColor="accent2"/>
      <w:sz w:val="28"/>
      <w:szCs w:val="28"/>
    </w:rPr>
  </w:style>
  <w:style w:type="paragraph" w:customStyle="1" w:styleId="Disclaimertext">
    <w:name w:val="Disclaimer text"/>
    <w:next w:val="BodyText"/>
    <w:uiPriority w:val="24"/>
    <w:rsid w:val="00B556A0"/>
    <w:pPr>
      <w:tabs>
        <w:tab w:val="left" w:pos="3402"/>
      </w:tabs>
      <w:spacing w:before="60" w:after="0" w:line="190" w:lineRule="exact"/>
    </w:pPr>
    <w:rPr>
      <w:rFonts w:eastAsia="Times New Roman" w:cs="Arial"/>
      <w:sz w:val="16"/>
      <w:szCs w:val="17"/>
    </w:rPr>
  </w:style>
  <w:style w:type="paragraph" w:customStyle="1" w:styleId="SectiontitleToC">
    <w:name w:val="Section title (ToC)"/>
    <w:basedOn w:val="BodyText"/>
    <w:next w:val="BodytextRegular"/>
    <w:uiPriority w:val="1"/>
    <w:rsid w:val="00893B04"/>
    <w:pPr>
      <w:tabs>
        <w:tab w:val="left" w:pos="3402"/>
      </w:tabs>
      <w:spacing w:after="240" w:line="276" w:lineRule="auto"/>
      <w:outlineLvl w:val="0"/>
    </w:pPr>
    <w:rPr>
      <w:rFonts w:ascii="Schroders Circular TT" w:hAnsi="Schroders Circular TT"/>
      <w:color w:val="001E41" w:themeColor="accent3"/>
      <w:sz w:val="32"/>
    </w:rPr>
  </w:style>
  <w:style w:type="paragraph" w:customStyle="1" w:styleId="SectionsubtitleToC">
    <w:name w:val="Section subtitle (ToC)"/>
    <w:next w:val="BodytextRegular"/>
    <w:uiPriority w:val="2"/>
    <w:qFormat/>
    <w:rsid w:val="00366D7C"/>
    <w:pPr>
      <w:spacing w:before="120" w:after="120" w:line="320" w:lineRule="exact"/>
      <w:outlineLvl w:val="1"/>
    </w:pPr>
    <w:rPr>
      <w:rFonts w:ascii="Schroders Circular TT" w:hAnsi="Schroders Circular TT"/>
      <w:color w:val="001E41" w:themeColor="accent3"/>
      <w:sz w:val="24"/>
    </w:rPr>
  </w:style>
  <w:style w:type="character" w:styleId="PlaceholderText">
    <w:name w:val="Placeholder Text"/>
    <w:basedOn w:val="DefaultParagraphFont"/>
    <w:uiPriority w:val="99"/>
    <w:semiHidden/>
    <w:locked/>
    <w:rsid w:val="00D77720"/>
    <w:rPr>
      <w:color w:val="808080"/>
    </w:rPr>
  </w:style>
  <w:style w:type="paragraph" w:customStyle="1" w:styleId="NumerallistRegular">
    <w:name w:val="Numeral list (Regular)"/>
    <w:basedOn w:val="LetteredlistRegular"/>
    <w:uiPriority w:val="15"/>
    <w:qFormat/>
    <w:rsid w:val="00953A48"/>
    <w:pPr>
      <w:numPr>
        <w:numId w:val="12"/>
      </w:numPr>
    </w:pPr>
  </w:style>
  <w:style w:type="paragraph" w:customStyle="1" w:styleId="NumerallistBold">
    <w:name w:val="Numeral list (Bold)"/>
    <w:basedOn w:val="LetteredlistBold"/>
    <w:uiPriority w:val="16"/>
    <w:qFormat/>
    <w:rsid w:val="00CD6C35"/>
    <w:pPr>
      <w:numPr>
        <w:numId w:val="11"/>
      </w:numPr>
    </w:pPr>
  </w:style>
  <w:style w:type="paragraph" w:customStyle="1" w:styleId="Sourcetext">
    <w:name w:val="Source text."/>
    <w:basedOn w:val="Normal"/>
    <w:uiPriority w:val="22"/>
    <w:qFormat/>
    <w:rsid w:val="00B405C5"/>
    <w:pPr>
      <w:spacing w:before="60" w:line="190" w:lineRule="exact"/>
    </w:pPr>
    <w:rPr>
      <w:sz w:val="16"/>
      <w:szCs w:val="17"/>
    </w:rPr>
  </w:style>
  <w:style w:type="paragraph" w:customStyle="1" w:styleId="Prussiannavyfootertextright">
    <w:name w:val="Prussian navy footer text (right)"/>
    <w:basedOn w:val="Normal"/>
    <w:uiPriority w:val="33"/>
    <w:qFormat/>
    <w:rsid w:val="00E76513"/>
    <w:pPr>
      <w:ind w:right="170"/>
      <w:jc w:val="right"/>
    </w:pPr>
    <w:rPr>
      <w:bCs/>
      <w:color w:val="001E41" w:themeColor="accent3"/>
      <w:sz w:val="16"/>
      <w:szCs w:val="16"/>
      <w:lang w:eastAsia="ja-JP"/>
    </w:rPr>
  </w:style>
  <w:style w:type="paragraph" w:customStyle="1" w:styleId="TabletextBold0">
    <w:name w:val="Table text (Bold)"/>
    <w:basedOn w:val="Tabletext"/>
    <w:uiPriority w:val="20"/>
    <w:qFormat/>
    <w:rsid w:val="00DB1ECD"/>
    <w:rPr>
      <w:b/>
      <w:bCs/>
      <w:color w:val="000000" w:themeColor="text1"/>
    </w:rPr>
  </w:style>
  <w:style w:type="paragraph" w:customStyle="1" w:styleId="LetteredlistRegular">
    <w:name w:val="Lettered list (Regular)"/>
    <w:uiPriority w:val="13"/>
    <w:rsid w:val="009B0476"/>
    <w:pPr>
      <w:numPr>
        <w:numId w:val="8"/>
      </w:numPr>
      <w:spacing w:after="120" w:line="240" w:lineRule="auto"/>
    </w:pPr>
    <w:rPr>
      <w:rFonts w:eastAsia="Times New Roman" w:cs="Arial"/>
      <w:color w:val="000000"/>
      <w:sz w:val="18"/>
      <w:lang w:eastAsia="ja-JP"/>
    </w:rPr>
  </w:style>
  <w:style w:type="paragraph" w:customStyle="1" w:styleId="LetteredlistBold">
    <w:name w:val="Lettered list (Bold)"/>
    <w:uiPriority w:val="14"/>
    <w:qFormat/>
    <w:rsid w:val="00B556A0"/>
    <w:pPr>
      <w:numPr>
        <w:numId w:val="10"/>
      </w:numPr>
      <w:spacing w:after="120" w:line="240" w:lineRule="auto"/>
    </w:pPr>
    <w:rPr>
      <w:rFonts w:eastAsia="Times New Roman" w:cs="Arial"/>
      <w:b/>
      <w:bCs/>
      <w:color w:val="000000"/>
      <w:sz w:val="18"/>
      <w:szCs w:val="20"/>
      <w:lang w:eastAsia="ja-JP"/>
    </w:rPr>
  </w:style>
  <w:style w:type="paragraph" w:customStyle="1" w:styleId="BulletedtextRegular">
    <w:name w:val="Bulleted text (Regular)"/>
    <w:basedOn w:val="Normal"/>
    <w:uiPriority w:val="9"/>
    <w:qFormat/>
    <w:rsid w:val="009B0476"/>
    <w:pPr>
      <w:numPr>
        <w:numId w:val="6"/>
      </w:numPr>
      <w:spacing w:after="120"/>
    </w:pPr>
    <w:rPr>
      <w:rFonts w:eastAsia="Times New Roman" w:cs="Arial"/>
      <w:sz w:val="18"/>
      <w:lang w:eastAsia="ja-JP"/>
    </w:rPr>
  </w:style>
  <w:style w:type="paragraph" w:customStyle="1" w:styleId="Bodytextforindentedparagraph">
    <w:name w:val="Body text for indented paragraph"/>
    <w:basedOn w:val="BodytextRegular"/>
    <w:qFormat/>
    <w:rsid w:val="009B0476"/>
    <w:pPr>
      <w:ind w:left="425"/>
    </w:pPr>
    <w:rPr>
      <w:rFonts w:eastAsia="Times New Roman" w:cs="Arial"/>
    </w:rPr>
  </w:style>
  <w:style w:type="paragraph" w:customStyle="1" w:styleId="BulletedtextBold">
    <w:name w:val="Bulleted text (Bold)"/>
    <w:basedOn w:val="BulletedtextRegular"/>
    <w:uiPriority w:val="10"/>
    <w:qFormat/>
    <w:rsid w:val="00CD6C35"/>
    <w:rPr>
      <w:b/>
    </w:rPr>
  </w:style>
  <w:style w:type="paragraph" w:customStyle="1" w:styleId="NumberedlistRegular">
    <w:name w:val="Numbered list (Regular)"/>
    <w:basedOn w:val="Normal"/>
    <w:uiPriority w:val="12"/>
    <w:qFormat/>
    <w:rsid w:val="009B0476"/>
    <w:pPr>
      <w:numPr>
        <w:numId w:val="7"/>
      </w:numPr>
      <w:spacing w:after="120"/>
    </w:pPr>
    <w:rPr>
      <w:rFonts w:eastAsia="Times New Roman" w:cs="Arial"/>
      <w:sz w:val="18"/>
      <w:lang w:eastAsia="ja-JP"/>
    </w:rPr>
  </w:style>
  <w:style w:type="paragraph" w:customStyle="1" w:styleId="Paragraphheaderdeepcerulean">
    <w:name w:val="Paragraph header deep cerulean"/>
    <w:basedOn w:val="BodyText"/>
    <w:next w:val="BodytextRegular"/>
    <w:uiPriority w:val="8"/>
    <w:qFormat/>
    <w:rsid w:val="00366D7C"/>
    <w:pPr>
      <w:keepNext/>
      <w:spacing w:before="240"/>
    </w:pPr>
    <w:rPr>
      <w:rFonts w:ascii="Schroders Circular TT" w:hAnsi="Schroders Circular TT"/>
      <w:color w:val="00A2B5" w:themeColor="accent2"/>
      <w:sz w:val="20"/>
      <w:szCs w:val="24"/>
    </w:rPr>
  </w:style>
  <w:style w:type="paragraph" w:customStyle="1" w:styleId="Paragraphheaderprussiannavy">
    <w:name w:val="Paragraph header prussian navy"/>
    <w:basedOn w:val="Paragraphheaderdeepcerulean"/>
    <w:next w:val="BodytextRegular"/>
    <w:uiPriority w:val="7"/>
    <w:qFormat/>
    <w:rsid w:val="00366D7C"/>
    <w:rPr>
      <w:color w:val="001E41" w:themeColor="accent3"/>
    </w:rPr>
  </w:style>
  <w:style w:type="paragraph" w:customStyle="1" w:styleId="Tabletext">
    <w:name w:val="Table text"/>
    <w:uiPriority w:val="19"/>
    <w:qFormat/>
    <w:rsid w:val="009B0476"/>
    <w:pPr>
      <w:spacing w:before="60" w:after="60" w:line="240" w:lineRule="auto"/>
    </w:pPr>
    <w:rPr>
      <w:sz w:val="18"/>
      <w:szCs w:val="24"/>
    </w:rPr>
  </w:style>
  <w:style w:type="paragraph" w:customStyle="1" w:styleId="SectiontitlenumberedToC">
    <w:name w:val="Section title numbered (ToC)"/>
    <w:basedOn w:val="Normal"/>
    <w:next w:val="SectionsubtitleToC"/>
    <w:uiPriority w:val="1"/>
    <w:qFormat/>
    <w:rsid w:val="00893B04"/>
    <w:pPr>
      <w:numPr>
        <w:numId w:val="9"/>
      </w:numPr>
      <w:spacing w:after="240" w:line="276" w:lineRule="auto"/>
      <w:ind w:left="1559" w:hanging="1559"/>
      <w:outlineLvl w:val="0"/>
    </w:pPr>
    <w:rPr>
      <w:rFonts w:ascii="Schroders Circular TT" w:eastAsia="Times New Roman" w:hAnsi="Schroders Circular TT" w:cstheme="majorHAnsi"/>
      <w:color w:val="001E41" w:themeColor="accent3"/>
      <w:sz w:val="32"/>
    </w:rPr>
  </w:style>
  <w:style w:type="paragraph" w:customStyle="1" w:styleId="BodytextRegular">
    <w:name w:val="Body text (Regular)"/>
    <w:basedOn w:val="BodyText"/>
    <w:qFormat/>
    <w:rsid w:val="009B0476"/>
    <w:rPr>
      <w:sz w:val="18"/>
      <w:szCs w:val="20"/>
    </w:rPr>
  </w:style>
  <w:style w:type="table" w:customStyle="1" w:styleId="Table">
    <w:name w:val="Table"/>
    <w:basedOn w:val="TableNormal"/>
    <w:uiPriority w:val="99"/>
    <w:locked/>
    <w:rsid w:val="00BC09C2"/>
    <w:pPr>
      <w:spacing w:before="60" w:after="60" w:line="240" w:lineRule="auto"/>
    </w:pPr>
    <w:rPr>
      <w:sz w:val="18"/>
    </w:rPr>
    <w:tblPr>
      <w:tblStyleRowBandSize w:val="1"/>
      <w:tblStyleColBandSize w:val="1"/>
      <w:tblBorders>
        <w:top w:val="single" w:sz="2" w:space="0" w:color="404040" w:themeColor="text1" w:themeTint="BF"/>
        <w:bottom w:val="single" w:sz="2" w:space="0" w:color="404040" w:themeColor="text1" w:themeTint="BF"/>
        <w:insideH w:val="single" w:sz="2" w:space="0" w:color="404040" w:themeColor="text1" w:themeTint="BF"/>
      </w:tblBorders>
      <w:tblCellMar>
        <w:left w:w="74" w:type="dxa"/>
        <w:right w:w="74" w:type="dxa"/>
      </w:tblCellMar>
    </w:tblPr>
    <w:tcPr>
      <w:vAlign w:val="center"/>
    </w:tcPr>
    <w:tblStylePr w:type="firstRow">
      <w:pPr>
        <w:jc w:val="left"/>
      </w:pPr>
      <w:rPr>
        <w:rFonts w:asciiTheme="minorHAnsi" w:hAnsiTheme="minorHAnsi"/>
        <w:b/>
        <w:color w:val="000000" w:themeColor="text1"/>
        <w:sz w:val="18"/>
      </w:rPr>
      <w:tblPr/>
      <w:tcPr>
        <w:tcBorders>
          <w:top w:val="single" w:sz="2" w:space="0" w:color="404040" w:themeColor="text1" w:themeTint="BF"/>
          <w:left w:val="nil"/>
          <w:bottom w:val="single" w:sz="2" w:space="0" w:color="404040" w:themeColor="text1" w:themeTint="BF"/>
          <w:right w:val="nil"/>
          <w:insideH w:val="nil"/>
          <w:insideV w:val="nil"/>
          <w:tl2br w:val="nil"/>
          <w:tr2bl w:val="nil"/>
        </w:tcBorders>
        <w:shd w:val="clear" w:color="auto" w:fill="E5E8EC"/>
      </w:tcPr>
    </w:tblStylePr>
    <w:tblStylePr w:type="lastRow">
      <w:rPr>
        <w:rFonts w:asciiTheme="minorHAnsi" w:hAnsiTheme="minorHAnsi"/>
        <w:b/>
        <w:color w:val="auto"/>
        <w:sz w:val="18"/>
      </w:rPr>
      <w:tblPr/>
      <w:tcPr>
        <w:tcBorders>
          <w:top w:val="single" w:sz="2" w:space="0" w:color="404040" w:themeColor="text1" w:themeTint="BF"/>
          <w:left w:val="nil"/>
          <w:bottom w:val="single" w:sz="2" w:space="0" w:color="404040" w:themeColor="text1" w:themeTint="BF"/>
          <w:right w:val="nil"/>
          <w:insideH w:val="nil"/>
          <w:insideV w:val="nil"/>
          <w:tl2br w:val="nil"/>
          <w:tr2bl w:val="nil"/>
        </w:tcBorders>
        <w:shd w:val="clear" w:color="auto" w:fill="E5E8EC"/>
      </w:tcPr>
    </w:tblStylePr>
    <w:tblStylePr w:type="firstCol">
      <w:pPr>
        <w:jc w:val="left"/>
      </w:pPr>
      <w:rPr>
        <w:rFonts w:asciiTheme="minorHAnsi" w:hAnsiTheme="minorHAnsi"/>
        <w:b/>
        <w:color w:val="000000" w:themeColor="text1"/>
        <w:sz w:val="18"/>
      </w:rPr>
      <w:tblPr/>
      <w:tcPr>
        <w:shd w:val="clear" w:color="auto" w:fill="E5E8EC"/>
      </w:tcPr>
    </w:tblStylePr>
    <w:tblStylePr w:type="band1Vert">
      <w:tblPr/>
      <w:tcPr>
        <w:tcBorders>
          <w:top w:val="nil"/>
          <w:left w:val="nil"/>
          <w:bottom w:val="nil"/>
          <w:right w:val="nil"/>
          <w:insideH w:val="single" w:sz="4" w:space="0" w:color="4F3398" w:themeColor="accent1"/>
          <w:insideV w:val="nil"/>
        </w:tcBorders>
      </w:tcPr>
    </w:tblStylePr>
    <w:tblStylePr w:type="band2Vert">
      <w:tblPr/>
      <w:tcPr>
        <w:tcBorders>
          <w:insideH w:val="single" w:sz="4" w:space="0" w:color="4F3398" w:themeColor="accent1"/>
        </w:tcBorders>
      </w:tcPr>
    </w:tblStylePr>
    <w:tblStylePr w:type="band1Horz">
      <w:tblPr/>
      <w:tcPr>
        <w:tcBorders>
          <w:insideH w:val="nil"/>
        </w:tcBorders>
      </w:tcPr>
    </w:tblStylePr>
  </w:style>
  <w:style w:type="paragraph" w:customStyle="1" w:styleId="Level3heading">
    <w:name w:val="Level 3 heading"/>
    <w:basedOn w:val="SectionsubtitleToC"/>
    <w:uiPriority w:val="23"/>
    <w:semiHidden/>
    <w:qFormat/>
    <w:rsid w:val="00212B0E"/>
    <w:pPr>
      <w:spacing w:line="300" w:lineRule="exact"/>
      <w:outlineLvl w:val="2"/>
    </w:pPr>
    <w:rPr>
      <w:color w:val="001E41" w:themeColor="text2"/>
      <w:szCs w:val="20"/>
    </w:rPr>
  </w:style>
  <w:style w:type="paragraph" w:customStyle="1" w:styleId="Coverdate">
    <w:name w:val="Cover date"/>
    <w:basedOn w:val="Normal"/>
    <w:next w:val="BodyText"/>
    <w:uiPriority w:val="29"/>
    <w:qFormat/>
    <w:rsid w:val="00366D7C"/>
    <w:pPr>
      <w:spacing w:after="40"/>
      <w:ind w:left="28"/>
    </w:pPr>
    <w:rPr>
      <w:rFonts w:ascii="Schroders Circular TT" w:hAnsi="Schroders Circular TT"/>
      <w:noProof/>
      <w:color w:val="001E41" w:themeColor="accent3"/>
      <w:sz w:val="24"/>
    </w:rPr>
  </w:style>
  <w:style w:type="paragraph" w:styleId="FootnoteText">
    <w:name w:val="footnote text"/>
    <w:aliases w:val="Footnote text"/>
    <w:basedOn w:val="Normal"/>
    <w:link w:val="FootnoteTextChar"/>
    <w:uiPriority w:val="23"/>
    <w:locked/>
    <w:rsid w:val="00B405C5"/>
    <w:pPr>
      <w:spacing w:before="60" w:line="190" w:lineRule="exact"/>
    </w:pPr>
    <w:rPr>
      <w:sz w:val="16"/>
      <w:szCs w:val="20"/>
    </w:rPr>
  </w:style>
  <w:style w:type="character" w:customStyle="1" w:styleId="FootnoteTextChar">
    <w:name w:val="Footnote Text Char"/>
    <w:aliases w:val="Footnote text Char"/>
    <w:basedOn w:val="DefaultParagraphFont"/>
    <w:link w:val="FootnoteText"/>
    <w:uiPriority w:val="23"/>
    <w:rsid w:val="00B405C5"/>
    <w:rPr>
      <w:sz w:val="16"/>
      <w:szCs w:val="20"/>
    </w:rPr>
  </w:style>
  <w:style w:type="character" w:styleId="FootnoteReference">
    <w:name w:val="footnote reference"/>
    <w:basedOn w:val="DefaultParagraphFont"/>
    <w:uiPriority w:val="99"/>
    <w:semiHidden/>
    <w:locked/>
    <w:rsid w:val="00D47DFF"/>
    <w:rPr>
      <w:vertAlign w:val="superscript"/>
    </w:rPr>
  </w:style>
  <w:style w:type="paragraph" w:customStyle="1" w:styleId="Tabletextbullet">
    <w:name w:val="Table text bullet"/>
    <w:basedOn w:val="Tabletext"/>
    <w:uiPriority w:val="21"/>
    <w:qFormat/>
    <w:rsid w:val="009B0476"/>
    <w:pPr>
      <w:numPr>
        <w:numId w:val="13"/>
      </w:numPr>
      <w:ind w:left="284" w:hanging="284"/>
    </w:pPr>
  </w:style>
  <w:style w:type="numbering" w:customStyle="1" w:styleId="b17legalnumberedlist">
    <w:name w:val="b17 legal numbered list"/>
    <w:basedOn w:val="NoList"/>
    <w:uiPriority w:val="99"/>
    <w:locked/>
    <w:rsid w:val="00B7273A"/>
    <w:pPr>
      <w:numPr>
        <w:numId w:val="15"/>
      </w:numPr>
    </w:pPr>
  </w:style>
  <w:style w:type="paragraph" w:customStyle="1" w:styleId="Sub-bulletedtext">
    <w:name w:val="Sub-bulleted text"/>
    <w:basedOn w:val="BodytextRegular"/>
    <w:uiPriority w:val="11"/>
    <w:qFormat/>
    <w:rsid w:val="00275709"/>
    <w:pPr>
      <w:numPr>
        <w:numId w:val="16"/>
      </w:numPr>
      <w:ind w:left="709" w:hanging="284"/>
    </w:pPr>
  </w:style>
  <w:style w:type="paragraph" w:customStyle="1" w:styleId="Multilevellist1ToC">
    <w:name w:val="Multilevel list 1 (ToC)"/>
    <w:basedOn w:val="SectiontitleToC"/>
    <w:next w:val="Multilevellistlevel2ToC"/>
    <w:uiPriority w:val="3"/>
    <w:qFormat/>
    <w:rsid w:val="00953A48"/>
    <w:pPr>
      <w:numPr>
        <w:numId w:val="17"/>
      </w:numPr>
    </w:pPr>
  </w:style>
  <w:style w:type="paragraph" w:customStyle="1" w:styleId="Multilevellistlevel2ToC">
    <w:name w:val="Multilevel list level 2 (ToC)"/>
    <w:basedOn w:val="SectionsubtitleToC"/>
    <w:next w:val="Multilevellistlevel3"/>
    <w:uiPriority w:val="5"/>
    <w:qFormat/>
    <w:rsid w:val="00882875"/>
    <w:pPr>
      <w:numPr>
        <w:ilvl w:val="1"/>
        <w:numId w:val="17"/>
      </w:numPr>
    </w:pPr>
  </w:style>
  <w:style w:type="paragraph" w:customStyle="1" w:styleId="Multilevellistlevel3">
    <w:name w:val="Multilevel list level 3"/>
    <w:basedOn w:val="BodytextRegular"/>
    <w:uiPriority w:val="6"/>
    <w:qFormat/>
    <w:rsid w:val="00953A48"/>
    <w:pPr>
      <w:numPr>
        <w:ilvl w:val="2"/>
        <w:numId w:val="17"/>
      </w:numPr>
    </w:pPr>
  </w:style>
  <w:style w:type="paragraph" w:customStyle="1" w:styleId="Multilevellistlevel4">
    <w:name w:val="Multilevel list level 4"/>
    <w:basedOn w:val="BodytextRegular"/>
    <w:uiPriority w:val="7"/>
    <w:qFormat/>
    <w:rsid w:val="00953A48"/>
    <w:pPr>
      <w:numPr>
        <w:ilvl w:val="3"/>
        <w:numId w:val="17"/>
      </w:numPr>
    </w:pPr>
  </w:style>
  <w:style w:type="table" w:styleId="LightShading-Accent4">
    <w:name w:val="Light Shading Accent 4"/>
    <w:basedOn w:val="TableNormal"/>
    <w:uiPriority w:val="60"/>
    <w:locked/>
    <w:rsid w:val="00251481"/>
    <w:pPr>
      <w:spacing w:after="0" w:line="240" w:lineRule="auto"/>
    </w:pPr>
    <w:rPr>
      <w:color w:val="C1243D" w:themeColor="accent4" w:themeShade="BF"/>
    </w:rPr>
    <w:tblPr>
      <w:tblStyleRowBandSize w:val="1"/>
      <w:tblStyleColBandSize w:val="1"/>
      <w:tblBorders>
        <w:top w:val="single" w:sz="8" w:space="0" w:color="DF536A" w:themeColor="accent4"/>
        <w:bottom w:val="single" w:sz="8" w:space="0" w:color="DF536A" w:themeColor="accent4"/>
      </w:tblBorders>
    </w:tblPr>
    <w:tblStylePr w:type="firstRow">
      <w:pPr>
        <w:spacing w:before="0" w:after="0" w:line="240" w:lineRule="auto"/>
      </w:pPr>
      <w:rPr>
        <w:b/>
        <w:bCs/>
      </w:rPr>
      <w:tblPr/>
      <w:tcPr>
        <w:tcBorders>
          <w:top w:val="single" w:sz="8" w:space="0" w:color="DF536A" w:themeColor="accent4"/>
          <w:left w:val="nil"/>
          <w:bottom w:val="single" w:sz="8" w:space="0" w:color="DF536A" w:themeColor="accent4"/>
          <w:right w:val="nil"/>
          <w:insideH w:val="nil"/>
          <w:insideV w:val="nil"/>
        </w:tcBorders>
      </w:tcPr>
    </w:tblStylePr>
    <w:tblStylePr w:type="lastRow">
      <w:pPr>
        <w:spacing w:before="0" w:after="0" w:line="240" w:lineRule="auto"/>
      </w:pPr>
      <w:rPr>
        <w:b/>
        <w:bCs/>
      </w:rPr>
      <w:tblPr/>
      <w:tcPr>
        <w:tcBorders>
          <w:top w:val="single" w:sz="8" w:space="0" w:color="DF536A" w:themeColor="accent4"/>
          <w:left w:val="nil"/>
          <w:bottom w:val="single" w:sz="8" w:space="0" w:color="DF536A"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D4D9" w:themeFill="accent4" w:themeFillTint="3F"/>
      </w:tcPr>
    </w:tblStylePr>
    <w:tblStylePr w:type="band1Horz">
      <w:tblPr/>
      <w:tcPr>
        <w:tcBorders>
          <w:left w:val="nil"/>
          <w:right w:val="nil"/>
          <w:insideH w:val="nil"/>
          <w:insideV w:val="nil"/>
        </w:tcBorders>
        <w:shd w:val="clear" w:color="auto" w:fill="F7D4D9" w:themeFill="accent4" w:themeFillTint="3F"/>
      </w:tcPr>
    </w:tblStylePr>
  </w:style>
  <w:style w:type="paragraph" w:customStyle="1" w:styleId="Chartandtabletitle">
    <w:name w:val="Chart and table title"/>
    <w:basedOn w:val="Paragraphheaderprussiannavy"/>
    <w:uiPriority w:val="17"/>
    <w:qFormat/>
    <w:rsid w:val="009B0476"/>
    <w:pPr>
      <w:spacing w:after="60"/>
    </w:pPr>
  </w:style>
  <w:style w:type="character" w:styleId="IntenseReference">
    <w:name w:val="Intense Reference"/>
    <w:basedOn w:val="DefaultParagraphFont"/>
    <w:uiPriority w:val="32"/>
    <w:semiHidden/>
    <w:qFormat/>
    <w:locked/>
    <w:rsid w:val="00AD758E"/>
    <w:rPr>
      <w:b/>
      <w:bCs/>
      <w:smallCaps/>
      <w:color w:val="001E41" w:themeColor="accent3"/>
      <w:spacing w:val="5"/>
      <w:u w:val="single"/>
    </w:rPr>
  </w:style>
  <w:style w:type="character" w:styleId="SubtleReference">
    <w:name w:val="Subtle Reference"/>
    <w:basedOn w:val="DefaultParagraphFont"/>
    <w:uiPriority w:val="31"/>
    <w:semiHidden/>
    <w:qFormat/>
    <w:locked/>
    <w:rsid w:val="00AD758E"/>
    <w:rPr>
      <w:smallCaps/>
      <w:color w:val="001E41" w:themeColor="accent3"/>
      <w:u w:val="single"/>
    </w:rPr>
  </w:style>
  <w:style w:type="character" w:styleId="FollowedHyperlink">
    <w:name w:val="FollowedHyperlink"/>
    <w:basedOn w:val="DefaultParagraphFont"/>
    <w:uiPriority w:val="99"/>
    <w:semiHidden/>
    <w:locked/>
    <w:rsid w:val="00AD758E"/>
    <w:rPr>
      <w:color w:val="001E41" w:themeColor="accent3"/>
      <w:u w:val="single"/>
    </w:rPr>
  </w:style>
  <w:style w:type="table" w:styleId="GridTable1Light">
    <w:name w:val="Grid Table 1 Light"/>
    <w:basedOn w:val="TableNormal"/>
    <w:uiPriority w:val="46"/>
    <w:rsid w:val="004448D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4448D5"/>
    <w:pPr>
      <w:spacing w:after="0" w:line="240" w:lineRule="auto"/>
    </w:pPr>
    <w:tblPr>
      <w:tblStyleRowBandSize w:val="1"/>
      <w:tblStyleColBandSize w:val="1"/>
      <w:tblBorders>
        <w:top w:val="single" w:sz="4" w:space="0" w:color="4D9EFF" w:themeColor="accent3" w:themeTint="66"/>
        <w:left w:val="single" w:sz="4" w:space="0" w:color="4D9EFF" w:themeColor="accent3" w:themeTint="66"/>
        <w:bottom w:val="single" w:sz="4" w:space="0" w:color="4D9EFF" w:themeColor="accent3" w:themeTint="66"/>
        <w:right w:val="single" w:sz="4" w:space="0" w:color="4D9EFF" w:themeColor="accent3" w:themeTint="66"/>
        <w:insideH w:val="single" w:sz="4" w:space="0" w:color="4D9EFF" w:themeColor="accent3" w:themeTint="66"/>
        <w:insideV w:val="single" w:sz="4" w:space="0" w:color="4D9EFF" w:themeColor="accent3" w:themeTint="66"/>
      </w:tblBorders>
    </w:tblPr>
    <w:tblStylePr w:type="firstRow">
      <w:rPr>
        <w:b/>
        <w:bCs/>
      </w:rPr>
      <w:tblPr/>
      <w:tcPr>
        <w:tcBorders>
          <w:bottom w:val="single" w:sz="12" w:space="0" w:color="006FF3" w:themeColor="accent3" w:themeTint="99"/>
        </w:tcBorders>
      </w:tcPr>
    </w:tblStylePr>
    <w:tblStylePr w:type="lastRow">
      <w:rPr>
        <w:b/>
        <w:bCs/>
      </w:rPr>
      <w:tblPr/>
      <w:tcPr>
        <w:tcBorders>
          <w:top w:val="double" w:sz="2" w:space="0" w:color="006FF3" w:themeColor="accent3" w:themeTint="99"/>
        </w:tcBorders>
      </w:tcPr>
    </w:tblStylePr>
    <w:tblStylePr w:type="firstCol">
      <w:rPr>
        <w:b/>
        <w:bCs/>
      </w:rPr>
    </w:tblStylePr>
    <w:tblStylePr w:type="lastCol">
      <w:rPr>
        <w:b/>
        <w:bCs/>
      </w:rPr>
    </w:tblStylePr>
  </w:style>
  <w:style w:type="table" w:styleId="PlainTable5">
    <w:name w:val="Plain Table 5"/>
    <w:basedOn w:val="TableNormal"/>
    <w:uiPriority w:val="45"/>
    <w:rsid w:val="00A70B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Coverdisclaimer">
    <w:name w:val="Cover disclaimer"/>
    <w:basedOn w:val="Normal"/>
    <w:uiPriority w:val="26"/>
    <w:qFormat/>
    <w:rsid w:val="00893B04"/>
    <w:pPr>
      <w:tabs>
        <w:tab w:val="center" w:pos="4513"/>
        <w:tab w:val="right" w:pos="9026"/>
      </w:tabs>
      <w:spacing w:after="40"/>
      <w:jc w:val="right"/>
    </w:pPr>
    <w:rPr>
      <w:rFonts w:cstheme="minorHAnsi"/>
      <w:noProof/>
      <w:sz w:val="17"/>
      <w:szCs w:val="18"/>
    </w:rPr>
  </w:style>
  <w:style w:type="paragraph" w:customStyle="1" w:styleId="BodytextBold">
    <w:name w:val="Body text (Bold)"/>
    <w:basedOn w:val="BodytextRegular"/>
    <w:uiPriority w:val="1"/>
    <w:qFormat/>
    <w:rsid w:val="00117130"/>
    <w:rPr>
      <w:b/>
    </w:rPr>
  </w:style>
  <w:style w:type="paragraph" w:customStyle="1" w:styleId="NumberedlistBold">
    <w:name w:val="Numbered list (Bold)"/>
    <w:basedOn w:val="NumberedlistRegular"/>
    <w:uiPriority w:val="12"/>
    <w:qFormat/>
    <w:rsid w:val="009B0476"/>
    <w:rPr>
      <w:b/>
    </w:rPr>
  </w:style>
  <w:style w:type="paragraph" w:styleId="Header">
    <w:name w:val="header"/>
    <w:basedOn w:val="Normal"/>
    <w:link w:val="HeaderChar"/>
    <w:uiPriority w:val="99"/>
    <w:unhideWhenUsed/>
    <w:rsid w:val="00B556A0"/>
    <w:pPr>
      <w:tabs>
        <w:tab w:val="center" w:pos="4513"/>
        <w:tab w:val="right" w:pos="9026"/>
      </w:tabs>
    </w:pPr>
    <w:rPr>
      <w:sz w:val="18"/>
    </w:rPr>
  </w:style>
  <w:style w:type="character" w:customStyle="1" w:styleId="HeaderChar">
    <w:name w:val="Header Char"/>
    <w:basedOn w:val="DefaultParagraphFont"/>
    <w:link w:val="Header"/>
    <w:uiPriority w:val="99"/>
    <w:rsid w:val="00B556A0"/>
    <w:rPr>
      <w:sz w:val="18"/>
    </w:rPr>
  </w:style>
  <w:style w:type="paragraph" w:customStyle="1" w:styleId="Tabletextsub-bullet">
    <w:name w:val="Table text sub-bullet"/>
    <w:basedOn w:val="Tabletextbullet"/>
    <w:uiPriority w:val="21"/>
    <w:qFormat/>
    <w:rsid w:val="002D6067"/>
    <w:pPr>
      <w:ind w:left="568"/>
    </w:pPr>
  </w:style>
  <w:style w:type="character" w:styleId="UnresolvedMention">
    <w:name w:val="Unresolved Mention"/>
    <w:basedOn w:val="DefaultParagraphFont"/>
    <w:uiPriority w:val="99"/>
    <w:semiHidden/>
    <w:rsid w:val="00E76134"/>
    <w:rPr>
      <w:color w:val="605E5C"/>
      <w:shd w:val="clear" w:color="auto" w:fill="E1DFDD"/>
    </w:rPr>
  </w:style>
  <w:style w:type="paragraph" w:styleId="Footer">
    <w:name w:val="footer"/>
    <w:basedOn w:val="Normal"/>
    <w:link w:val="FooterChar"/>
    <w:uiPriority w:val="99"/>
    <w:unhideWhenUsed/>
    <w:qFormat/>
    <w:rsid w:val="00B556A0"/>
    <w:pPr>
      <w:tabs>
        <w:tab w:val="center" w:pos="4513"/>
        <w:tab w:val="right" w:pos="9026"/>
      </w:tabs>
    </w:pPr>
    <w:rPr>
      <w:sz w:val="18"/>
    </w:rPr>
  </w:style>
  <w:style w:type="character" w:customStyle="1" w:styleId="FooterChar">
    <w:name w:val="Footer Char"/>
    <w:basedOn w:val="DefaultParagraphFont"/>
    <w:link w:val="Footer"/>
    <w:uiPriority w:val="99"/>
    <w:rsid w:val="00B556A0"/>
    <w:rPr>
      <w:sz w:val="18"/>
    </w:rPr>
  </w:style>
  <w:style w:type="character" w:styleId="CommentReference">
    <w:name w:val="annotation reference"/>
    <w:basedOn w:val="DefaultParagraphFont"/>
    <w:uiPriority w:val="99"/>
    <w:semiHidden/>
    <w:unhideWhenUsed/>
    <w:locked/>
    <w:rsid w:val="00AB167A"/>
    <w:rPr>
      <w:sz w:val="16"/>
      <w:szCs w:val="16"/>
    </w:rPr>
  </w:style>
  <w:style w:type="paragraph" w:styleId="CommentText">
    <w:name w:val="annotation text"/>
    <w:basedOn w:val="Normal"/>
    <w:link w:val="CommentTextChar"/>
    <w:uiPriority w:val="99"/>
    <w:unhideWhenUsed/>
    <w:locked/>
    <w:rsid w:val="00AB167A"/>
    <w:pPr>
      <w:spacing w:before="80"/>
    </w:pPr>
    <w:rPr>
      <w:rFonts w:ascii="Open Sans Light" w:hAnsi="Open Sans Light"/>
      <w:sz w:val="20"/>
      <w:szCs w:val="20"/>
    </w:rPr>
  </w:style>
  <w:style w:type="character" w:customStyle="1" w:styleId="CommentTextChar">
    <w:name w:val="Comment Text Char"/>
    <w:basedOn w:val="DefaultParagraphFont"/>
    <w:link w:val="CommentText"/>
    <w:uiPriority w:val="99"/>
    <w:rsid w:val="00AB167A"/>
    <w:rPr>
      <w:rFonts w:ascii="Open Sans Light" w:hAnsi="Open Sans Light"/>
      <w:sz w:val="20"/>
      <w:szCs w:val="20"/>
    </w:rPr>
  </w:style>
  <w:style w:type="paragraph" w:styleId="Revision">
    <w:name w:val="Revision"/>
    <w:hidden/>
    <w:uiPriority w:val="99"/>
    <w:semiHidden/>
    <w:rsid w:val="008D41C3"/>
    <w:pPr>
      <w:spacing w:after="0" w:line="240" w:lineRule="auto"/>
    </w:pPr>
    <w:rPr>
      <w:sz w:val="19"/>
    </w:rPr>
  </w:style>
  <w:style w:type="paragraph" w:styleId="CommentSubject">
    <w:name w:val="annotation subject"/>
    <w:basedOn w:val="CommentText"/>
    <w:next w:val="CommentText"/>
    <w:link w:val="CommentSubjectChar"/>
    <w:uiPriority w:val="99"/>
    <w:semiHidden/>
    <w:locked/>
    <w:rsid w:val="00AC4B89"/>
    <w:pPr>
      <w:spacing w:before="0"/>
    </w:pPr>
    <w:rPr>
      <w:rFonts w:asciiTheme="minorHAnsi" w:hAnsiTheme="minorHAnsi"/>
      <w:b/>
      <w:bCs/>
    </w:rPr>
  </w:style>
  <w:style w:type="character" w:customStyle="1" w:styleId="CommentSubjectChar">
    <w:name w:val="Comment Subject Char"/>
    <w:basedOn w:val="CommentTextChar"/>
    <w:link w:val="CommentSubject"/>
    <w:uiPriority w:val="99"/>
    <w:semiHidden/>
    <w:rsid w:val="00AC4B89"/>
    <w:rPr>
      <w:rFonts w:ascii="Open Sans Light" w:hAnsi="Open Sans Light"/>
      <w:b/>
      <w:bCs/>
      <w:sz w:val="20"/>
      <w:szCs w:val="20"/>
    </w:rPr>
  </w:style>
  <w:style w:type="paragraph" w:customStyle="1" w:styleId="RMbody">
    <w:name w:val="R&amp;M body"/>
    <w:basedOn w:val="Normal"/>
    <w:link w:val="RMbodyChar"/>
    <w:qFormat/>
    <w:rsid w:val="00C075D7"/>
    <w:pPr>
      <w:spacing w:before="80" w:line="259" w:lineRule="auto"/>
    </w:pPr>
    <w:rPr>
      <w:rFonts w:ascii="Calibri" w:hAnsi="Calibri"/>
      <w:color w:val="58595B"/>
      <w:sz w:val="22"/>
    </w:rPr>
  </w:style>
  <w:style w:type="character" w:customStyle="1" w:styleId="RMbodyChar">
    <w:name w:val="R&amp;M body Char"/>
    <w:basedOn w:val="DefaultParagraphFont"/>
    <w:link w:val="RMbody"/>
    <w:rsid w:val="00C075D7"/>
    <w:rPr>
      <w:rFonts w:ascii="Calibri" w:hAnsi="Calibri"/>
      <w:color w:val="58595B"/>
    </w:rPr>
  </w:style>
  <w:style w:type="table" w:customStyle="1" w:styleId="RMTable">
    <w:name w:val="R&amp;M Table"/>
    <w:basedOn w:val="TableNormal"/>
    <w:uiPriority w:val="99"/>
    <w:rsid w:val="00C075D7"/>
    <w:pPr>
      <w:spacing w:after="0" w:line="240" w:lineRule="auto"/>
    </w:pPr>
    <w:rPr>
      <w:rFonts w:ascii="Calibri Light" w:hAnsi="Calibri Light"/>
      <w:sz w:val="18"/>
      <w:lang w:val="en-US"/>
    </w:rPr>
    <w:tblPr>
      <w:tblStyleRowBandSize w:val="1"/>
    </w:tblPr>
    <w:tblStylePr w:type="firstRow">
      <w:tblPr/>
      <w:tcPr>
        <w:tcBorders>
          <w:bottom w:val="single" w:sz="4" w:space="0" w:color="58595B"/>
        </w:tcBorders>
      </w:tcPr>
    </w:tblStylePr>
    <w:tblStylePr w:type="band2Horz">
      <w:tblPr/>
      <w:tcPr>
        <w:shd w:val="clear" w:color="auto" w:fill="E1E8EA"/>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qr.com/-/media/AQR/Documents/ESG/AQR-Proxy-Voting-Policy.pdf?sc_lang=en&amp;hash=7FFEB296D71C2EE923DC5D1F3EC01024" TargetMode="External"/><Relationship Id="rId18" Type="http://schemas.openxmlformats.org/officeDocument/2006/relationships/hyperlink" Target="https://am.jpmorgan.com/content/dam/jpm-am-aem/global/en/institutional/communications/lux-communication/corporate-governance-principles-and-voting-guidelines.pdf"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scor-ip.com/sites/default/files/2024-09/SCOR%20IP_Engagement%20Policy_052024_EN_0.pdf" TargetMode="External"/><Relationship Id="rId7" Type="http://schemas.openxmlformats.org/officeDocument/2006/relationships/settings" Target="settings.xml"/><Relationship Id="rId12" Type="http://schemas.openxmlformats.org/officeDocument/2006/relationships/hyperlink" Target="https://mybrand.schroders.com/m/75fa1cd8dd188c3b/original/613798_SC_Listed-Assets-Blueprint-Report-_Digital_16_9_V12.pdf" TargetMode="External"/><Relationship Id="rId17" Type="http://schemas.openxmlformats.org/officeDocument/2006/relationships/hyperlink" Target="https://cdn.mwam.com/download/MW_Engagement_Policy_Jan_2022.pdf" TargetMode="External"/><Relationship Id="rId25" Type="http://schemas.openxmlformats.org/officeDocument/2006/relationships/hyperlink" Target="https://www.cbreim.com/-/media/project/cbre/bussectors/cbreim/home/about-us/sustainability/cbreim-global-esg-policy.pdf" TargetMode="External"/><Relationship Id="rId2" Type="http://schemas.openxmlformats.org/officeDocument/2006/relationships/customXml" Target="../customXml/item2.xml"/><Relationship Id="rId16" Type="http://schemas.openxmlformats.org/officeDocument/2006/relationships/hyperlink" Target="https://www.lazardassetmanagement.com/docs/669/SustainableInvestmentAndESGIntegration.pdf?utm_source=chatgpt.com" TargetMode="External"/><Relationship Id="rId20" Type="http://schemas.openxmlformats.org/officeDocument/2006/relationships/hyperlink" Target="https://www.blackrock.com/corporate/literature/publication/blackrock-active-investment-stewardship-engagement-and-voting-guidelines.pdf"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ybrand.schroders.com/m/6197143c263420f5/original/Schroders-Group-Sustainable-Investment-Policy.pdf" TargetMode="External"/><Relationship Id="rId24" Type="http://schemas.openxmlformats.org/officeDocument/2006/relationships/hyperlink" Target="https://www.oaktreecapital.com/docs/default-source/default-document-library/esg-policy-2024.pdf" TargetMode="External"/><Relationship Id="rId5" Type="http://schemas.openxmlformats.org/officeDocument/2006/relationships/numbering" Target="numbering.xml"/><Relationship Id="rId15" Type="http://schemas.openxmlformats.org/officeDocument/2006/relationships/hyperlink" Target="https://corporate.vanguard.com/content/dam/corp/advocate/investment-stewardship/pdf/perspectives-and-commentary/guide_to_engaging_vanguard.pdf?utm_source=chatgpt.com" TargetMode="External"/><Relationship Id="rId23" Type="http://schemas.openxmlformats.org/officeDocument/2006/relationships/hyperlink" Target="https://www.nb.com/handlers/documents.ashx?id=aba155d6-e78e-4668-800f-fa69f05d45d0&amp;name=Stewardship%20and%20Engagement%20Policy"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am.jpmorgan.com/content/dam/jpm-am-aem/global/en/investment-stewardship/Engagement-and-proxy-voting-statement.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orporate.vanguard.com/content/dam/corp/advocate/investment-stewardship/pdf/policies-and-reports/global_voting_policy_2025.pdf?utm_source=chatgpt.com" TargetMode="External"/><Relationship Id="rId22" Type="http://schemas.openxmlformats.org/officeDocument/2006/relationships/hyperlink" Target="https://www.troweprice.com/content/dam/trowecorp/Pdfs/esg/proxy-voting-guidelines-TRPA.pdf" TargetMode="External"/><Relationship Id="rId27" Type="http://schemas.openxmlformats.org/officeDocument/2006/relationships/footer" Target="footer1.xml"/><Relationship Id="rId30"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FD28209925044BC9311579808E55BD1"/>
        <w:category>
          <w:name w:val="General"/>
          <w:gallery w:val="placeholder"/>
        </w:category>
        <w:types>
          <w:type w:val="bbPlcHdr"/>
        </w:types>
        <w:behaviors>
          <w:behavior w:val="content"/>
        </w:behaviors>
        <w:guid w:val="{7D45C6EC-760D-4022-922F-202576F3959B}"/>
      </w:docPartPr>
      <w:docPartBody>
        <w:p w:rsidR="00B75B95" w:rsidRDefault="001168DA">
          <w:pPr>
            <w:pStyle w:val="1FD28209925044BC9311579808E55BD1"/>
          </w:pPr>
          <w:r w:rsidRPr="00A63E0B">
            <w:rPr>
              <w:rStyle w:val="PlaceholderText"/>
            </w:rPr>
            <w:t>[Title]</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83A7A" w:rsidRDefault="00C83A7A">
      <w:pPr>
        <w:spacing w:after="0" w:line="240" w:lineRule="auto"/>
      </w:pPr>
      <w:r>
        <w:separator/>
      </w:r>
    </w:p>
  </w:endnote>
  <w:endnote w:type="continuationSeparator" w:id="0">
    <w:p w:rsidR="00C83A7A" w:rsidRDefault="00C83A7A">
      <w:pPr>
        <w:spacing w:after="0"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w:charset w:val="00"/>
    <w:family w:val="swiss"/>
    <w:pitch w:val="variable"/>
    <w:sig w:usb0="E00082FF" w:usb1="400078FF" w:usb2="0000002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chroders Circular TT">
    <w:altName w:val="Calibri"/>
    <w:charset w:val="00"/>
    <w:family w:val="swiss"/>
    <w:pitch w:val="variable"/>
    <w:sig w:usb0="A00000BF" w:usb1="5000E47B" w:usb2="00000008" w:usb3="00000000" w:csb0="00000093" w:csb1="00000000"/>
  </w:font>
  <w:font w:name="SimHei">
    <w:altName w:val="黑体"/>
    <w:panose1 w:val="02010600030101010101"/>
    <w:charset w:val="86"/>
    <w:family w:val="modern"/>
    <w:pitch w:val="fixed"/>
    <w:sig w:usb0="800002BF" w:usb1="38CF7CFA" w:usb2="00000016" w:usb3="00000000" w:csb0="00040001" w:csb1="00000000"/>
  </w:font>
  <w:font w:name="Schroders Circular TT Black">
    <w:charset w:val="00"/>
    <w:family w:val="swiss"/>
    <w:pitch w:val="variable"/>
    <w:sig w:usb0="A00000BF" w:usb1="5000E47B" w:usb2="00000008" w:usb3="00000000" w:csb0="00000093"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Open Sans Light">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83A7A" w:rsidRDefault="00C83A7A">
      <w:pPr>
        <w:spacing w:after="0" w:line="240" w:lineRule="auto"/>
      </w:pPr>
      <w:r>
        <w:separator/>
      </w:r>
    </w:p>
  </w:footnote>
  <w:footnote w:type="continuationSeparator" w:id="0">
    <w:p w:rsidR="00C83A7A" w:rsidRDefault="00C83A7A">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B95"/>
    <w:rsid w:val="000365C9"/>
    <w:rsid w:val="000970E0"/>
    <w:rsid w:val="001168DA"/>
    <w:rsid w:val="00120C55"/>
    <w:rsid w:val="00254016"/>
    <w:rsid w:val="002B39A6"/>
    <w:rsid w:val="00365ABA"/>
    <w:rsid w:val="003D1C1E"/>
    <w:rsid w:val="00455306"/>
    <w:rsid w:val="00480DC5"/>
    <w:rsid w:val="0048127F"/>
    <w:rsid w:val="004862CA"/>
    <w:rsid w:val="004D0534"/>
    <w:rsid w:val="004F6A4B"/>
    <w:rsid w:val="005634D5"/>
    <w:rsid w:val="0079015D"/>
    <w:rsid w:val="008727AC"/>
    <w:rsid w:val="00936398"/>
    <w:rsid w:val="00960A58"/>
    <w:rsid w:val="009F49EA"/>
    <w:rsid w:val="00A230AB"/>
    <w:rsid w:val="00A3328A"/>
    <w:rsid w:val="00AF439B"/>
    <w:rsid w:val="00B75B95"/>
    <w:rsid w:val="00BB5D09"/>
    <w:rsid w:val="00BF0F2B"/>
    <w:rsid w:val="00C0773B"/>
    <w:rsid w:val="00C83A7A"/>
    <w:rsid w:val="00CE30ED"/>
    <w:rsid w:val="00D12C61"/>
    <w:rsid w:val="00D60513"/>
    <w:rsid w:val="00DC333D"/>
    <w:rsid w:val="00E44FB5"/>
    <w:rsid w:val="00F31DD5"/>
    <w:rsid w:val="00F326DF"/>
    <w:rsid w:val="00F4506F"/>
    <w:rsid w:val="00F51081"/>
    <w:rsid w:val="00F7766E"/>
    <w:rsid w:val="00F81C53"/>
    <w:rsid w:val="00F8715E"/>
    <w:rsid w:val="00FB71EE"/>
    <w:rsid w:val="00FE3FDE"/>
    <w:rsid w:val="00FF63F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1FD28209925044BC9311579808E55BD1">
    <w:name w:val="1FD28209925044BC9311579808E55B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Schroders">
  <a:themeElements>
    <a:clrScheme name="Core Schroders">
      <a:dk1>
        <a:srgbClr val="000000"/>
      </a:dk1>
      <a:lt1>
        <a:srgbClr val="FFFFFF"/>
      </a:lt1>
      <a:dk2>
        <a:srgbClr val="001E41"/>
      </a:dk2>
      <a:lt2>
        <a:srgbClr val="FFFFFF"/>
      </a:lt2>
      <a:accent1>
        <a:srgbClr val="4F3398"/>
      </a:accent1>
      <a:accent2>
        <a:srgbClr val="00A2B5"/>
      </a:accent2>
      <a:accent3>
        <a:srgbClr val="001E41"/>
      </a:accent3>
      <a:accent4>
        <a:srgbClr val="DF536A"/>
      </a:accent4>
      <a:accent5>
        <a:srgbClr val="00796D"/>
      </a:accent5>
      <a:accent6>
        <a:srgbClr val="8471B7"/>
      </a:accent6>
      <a:hlink>
        <a:srgbClr val="001E41"/>
      </a:hlink>
      <a:folHlink>
        <a:srgbClr val="00A2B5"/>
      </a:folHlink>
    </a:clrScheme>
    <a:fontScheme name="Schroders Core">
      <a:majorFont>
        <a:latin typeface="Schroders Circular TT"/>
        <a:ea typeface=""/>
        <a:cs typeface=""/>
      </a:majorFont>
      <a:minorFont>
        <a:latin typeface="Noto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a:noFill/>
        </a:ln>
      </a:spPr>
      <a:bodyPr rtlCol="0" anchor="ctr"/>
      <a:lstStyle>
        <a:defPPr algn="ctr">
          <a:defRPr sz="1200" dirty="0"/>
        </a:defPPr>
      </a:lstStyle>
      <a:style>
        <a:lnRef idx="2">
          <a:schemeClr val="accent1">
            <a:shade val="50000"/>
          </a:schemeClr>
        </a:lnRef>
        <a:fillRef idx="1">
          <a:schemeClr val="accent1"/>
        </a:fillRef>
        <a:effectRef idx="0">
          <a:schemeClr val="accent1"/>
        </a:effectRef>
        <a:fontRef idx="minor">
          <a:schemeClr val="lt1"/>
        </a:fontRef>
      </a:style>
    </a:spDef>
    <a:lnDef>
      <a:spPr>
        <a:noFill/>
        <a:ln w="9525">
          <a:solidFill>
            <a:schemeClr val="tx1"/>
          </a:solidFill>
          <a:headEnd type="none" w="med" len="med"/>
          <a:tailEnd type="none" w="med" len="med"/>
        </a:ln>
      </a:spPr>
      <a:bodyPr/>
      <a:lstStyle/>
      <a:style>
        <a:lnRef idx="2">
          <a:schemeClr val="accent1">
            <a:shade val="50000"/>
          </a:schemeClr>
        </a:lnRef>
        <a:fillRef idx="1">
          <a:schemeClr val="accent1"/>
        </a:fillRef>
        <a:effectRef idx="0">
          <a:schemeClr val="accent1"/>
        </a:effectRef>
        <a:fontRef idx="minor">
          <a:schemeClr val="lt1"/>
        </a:fontRef>
      </a:style>
    </a:lnDef>
    <a:txDef>
      <a:spPr>
        <a:noFill/>
      </a:spPr>
      <a:bodyPr wrap="square" lIns="0" tIns="0" rIns="0" bIns="0" rtlCol="0">
        <a:spAutoFit/>
      </a:bodyPr>
      <a:lstStyle>
        <a:defPPr algn="l">
          <a:defRPr sz="1400" dirty="0" err="1" smtClean="0">
            <a:latin typeface="+mn-lt"/>
          </a:defRPr>
        </a:defPPr>
      </a:lstStyle>
    </a:txDef>
  </a:objectDefaults>
  <a:extraClrSchemeLst/>
  <a:custClrLst>
    <a:custClr name="Purple Mid">
      <a:srgbClr val="7D3787"/>
    </a:custClr>
    <a:custClr name="Pink Light">
      <a:srgbClr val="FF90A1"/>
    </a:custClr>
    <a:custClr name="Green Mid">
      <a:srgbClr val="4DA199"/>
    </a:custClr>
    <a:custClr name="Green Light">
      <a:srgbClr val="BAE659"/>
    </a:custClr>
    <a:custClr name="Purple Light">
      <a:srgbClr val="A446BA"/>
    </a:custClr>
    <a:custClr name="Green Bright">
      <a:srgbClr val="63C532"/>
    </a:custClr>
    <a:custClr name="Orange Light">
      <a:srgbClr val="FFDC53"/>
    </a:custClr>
    <a:custClr name="Orange Mid">
      <a:srgbClr val="F8A908"/>
    </a:custClr>
    <a:custClr name="Orange Dark">
      <a:srgbClr val="EA5204"/>
    </a:custClr>
    <a:custClr name="Pink Dark">
      <a:srgbClr val="B71962"/>
    </a:custClr>
    <a:custClr name="Bright blue">
      <a:srgbClr val="0074B7"/>
    </a:custClr>
    <a:custClr name="Positive">
      <a:srgbClr val="63C532"/>
    </a:custClr>
    <a:custClr name="Negative">
      <a:srgbClr val="E00716"/>
    </a:custClr>
    <a:custClr name="Grey Highlight">
      <a:srgbClr val="DCE1E5"/>
    </a:custClr>
  </a:custClrLst>
  <a:extLst>
    <a:ext uri="{05A4C25C-085E-4340-85A3-A5531E510DB2}">
      <thm15:themeFamily xmlns:thm15="http://schemas.microsoft.com/office/thememl/2012/main" name="Schroders" id="{66EC2A85-41C8-4028-A5A5-390651FBAC7E}" vid="{8BADE51D-E074-4D04-A12C-C697C216876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5F746C3CD1C84FA5F259DDDB8D4666" ma:contentTypeVersion="14" ma:contentTypeDescription="Create a new document." ma:contentTypeScope="" ma:versionID="2a47c0c4a52c91f1f6ae978f2f130214">
  <xsd:schema xmlns:xsd="http://www.w3.org/2001/XMLSchema" xmlns:xs="http://www.w3.org/2001/XMLSchema" xmlns:p="http://schemas.microsoft.com/office/2006/metadata/properties" xmlns:ns2="5fcd66dd-bf46-4a0c-acb0-28c6614a1a9f" xmlns:ns3="27d1d453-b94c-4893-9604-3ddb16f70714" targetNamespace="http://schemas.microsoft.com/office/2006/metadata/properties" ma:root="true" ma:fieldsID="c622df9ecf88c24297ec36c13a77ed37" ns2:_="" ns3:_="">
    <xsd:import namespace="5fcd66dd-bf46-4a0c-acb0-28c6614a1a9f"/>
    <xsd:import namespace="27d1d453-b94c-4893-9604-3ddb16f7071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cd66dd-bf46-4a0c-acb0-28c6614a1a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48e573c-84cc-4f6b-b377-dd669822e7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d1d453-b94c-4893-9604-3ddb16f7071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eefb5bc-9e1a-4ca1-a2ca-83dce4268d4d}" ma:internalName="TaxCatchAll" ma:showField="CatchAllData" ma:web="27d1d453-b94c-4893-9604-3ddb16f707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fcd66dd-bf46-4a0c-acb0-28c6614a1a9f">
      <Terms xmlns="http://schemas.microsoft.com/office/infopath/2007/PartnerControls"/>
    </lcf76f155ced4ddcb4097134ff3c332f>
    <TaxCatchAll xmlns="27d1d453-b94c-4893-9604-3ddb16f70714" xsi:nil="true"/>
  </documentManagement>
</p:properties>
</file>

<file path=customXml/itemProps1.xml><?xml version="1.0" encoding="utf-8"?>
<ds:datastoreItem xmlns:ds="http://schemas.openxmlformats.org/officeDocument/2006/customXml" ds:itemID="{91323E1E-7C78-4EE6-A2EA-2B347E5D77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cd66dd-bf46-4a0c-acb0-28c6614a1a9f"/>
    <ds:schemaRef ds:uri="27d1d453-b94c-4893-9604-3ddb16f707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0AE1FA-E0B3-4567-B84E-2B876B383FB5}">
  <ds:schemaRefs>
    <ds:schemaRef ds:uri="http://schemas.openxmlformats.org/officeDocument/2006/bibliography"/>
  </ds:schemaRefs>
</ds:datastoreItem>
</file>

<file path=customXml/itemProps3.xml><?xml version="1.0" encoding="utf-8"?>
<ds:datastoreItem xmlns:ds="http://schemas.openxmlformats.org/officeDocument/2006/customXml" ds:itemID="{99723B41-0437-4DC5-8053-C7C1934FF140}">
  <ds:schemaRefs>
    <ds:schemaRef ds:uri="http://schemas.microsoft.com/sharepoint/v3/contenttype/forms"/>
  </ds:schemaRefs>
</ds:datastoreItem>
</file>

<file path=customXml/itemProps4.xml><?xml version="1.0" encoding="utf-8"?>
<ds:datastoreItem xmlns:ds="http://schemas.openxmlformats.org/officeDocument/2006/customXml" ds:itemID="{3DF06245-9F82-49ED-A647-ED1B3E12313D}">
  <ds:schemaRefs>
    <ds:schemaRef ds:uri="http://schemas.microsoft.com/office/2006/metadata/properties"/>
    <ds:schemaRef ds:uri="http://schemas.microsoft.com/office/infopath/2007/PartnerControls"/>
    <ds:schemaRef ds:uri="5fcd66dd-bf46-4a0c-acb0-28c6614a1a9f"/>
    <ds:schemaRef ds:uri="27d1d453-b94c-4893-9604-3ddb16f70714"/>
  </ds:schemaRefs>
</ds:datastoreItem>
</file>

<file path=docMetadata/LabelInfo.xml><?xml version="1.0" encoding="utf-8"?>
<clbl:labelList xmlns:clbl="http://schemas.microsoft.com/office/2020/mipLabelMetadata">
  <clbl:label id="{2f57b6c4-17e4-4965-ac1a-85ccccbe6c4a}" enabled="0" method="" siteId="{2f57b6c4-17e4-4965-ac1a-85ccccbe6c4a}" removed="1"/>
</clbl:labelList>
</file>

<file path=docProps/app.xml><?xml version="1.0" encoding="utf-8"?>
<Properties xmlns="http://schemas.openxmlformats.org/officeDocument/2006/extended-properties" xmlns:vt="http://schemas.openxmlformats.org/officeDocument/2006/docPropsVTypes">
  <Template>Normal</Template>
  <TotalTime>253</TotalTime>
  <Pages>9</Pages>
  <Words>3937</Words>
  <Characters>23820</Characters>
  <Application>Microsoft Office Word</Application>
  <DocSecurity>0</DocSecurity>
  <Lines>506</Lines>
  <Paragraphs>229</Paragraphs>
  <ScaleCrop>false</ScaleCrop>
  <HeadingPairs>
    <vt:vector size="2" baseType="variant">
      <vt:variant>
        <vt:lpstr>Title</vt:lpstr>
      </vt:variant>
      <vt:variant>
        <vt:i4>1</vt:i4>
      </vt:variant>
    </vt:vector>
  </HeadingPairs>
  <TitlesOfParts>
    <vt:vector size="1" baseType="lpstr">
      <vt:lpstr>Cynllun Pensiwn ac Aswiriant Prifysgol Aberystwyth (y “Cynllun”)</vt:lpstr>
    </vt:vector>
  </TitlesOfParts>
  <Company>Schroders Investment Management</Company>
  <LinksUpToDate>false</LinksUpToDate>
  <CharactersWithSpaces>27528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Cynllun Pensiwn ac Aswiriant Prifysgol Aberystwyth (y “Cynllun”)</dc:title>
  <dc:creator>Allan, Kirsty</dc:creator>
  <cp:lastModifiedBy>Jeremy Mallows [jem49] (Staff)</cp:lastModifiedBy>
  <cp:revision>4</cp:revision>
  <cp:lastPrinted>2025-02-25T12:50:00Z</cp:lastPrinted>
  <dcterms:created xsi:type="dcterms:W3CDTF">2026-02-03T11:21:00Z</dcterms:created>
  <dcterms:modified xsi:type="dcterms:W3CDTF">2026-02-10T12:51:00Z</dcterms:modified>
  <cp:category>Document title with one line</cp:category>
  <cp:contentStatus>[Insert a Date]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0x010100D45F746C3CD1C84FA5F259DDDB8D4666</vt:lpwstr>
  </property>
  <property fmtid="{D5CDD505-2E9C-101B-9397-08002B2CF9AE}" pid="3" name="docLang">
    <vt:lpwstr>en</vt:lpwstr>
  </property>
  <property fmtid="{D5CDD505-2E9C-101B-9397-08002B2CF9AE}" pid="4" name="MediaServiceImageTags">
    <vt:lpwstr/>
  </property>
  <property fmtid="{D5CDD505-2E9C-101B-9397-08002B2CF9AE}" pid="5" name="MSIP_Label_f2dfecbd-fc97-4e8a-a9cd-19ed496c406e_ActionId">
    <vt:lpwstr>2d7103ba-f54a-4d60-a054-fa4f5f850207</vt:lpwstr>
  </property>
  <property fmtid="{D5CDD505-2E9C-101B-9397-08002B2CF9AE}" pid="6" name="MSIP_Label_f2dfecbd-fc97-4e8a-a9cd-19ed496c406e_ContentBits">
    <vt:lpwstr>0</vt:lpwstr>
  </property>
  <property fmtid="{D5CDD505-2E9C-101B-9397-08002B2CF9AE}" pid="7" name="MSIP_Label_f2dfecbd-fc97-4e8a-a9cd-19ed496c406e_Enabled">
    <vt:lpwstr>true</vt:lpwstr>
  </property>
  <property fmtid="{D5CDD505-2E9C-101B-9397-08002B2CF9AE}" pid="8" name="MSIP_Label_f2dfecbd-fc97-4e8a-a9cd-19ed496c406e_Method">
    <vt:lpwstr>Standard</vt:lpwstr>
  </property>
  <property fmtid="{D5CDD505-2E9C-101B-9397-08002B2CF9AE}" pid="9" name="MSIP_Label_f2dfecbd-fc97-4e8a-a9cd-19ed496c406e_Name">
    <vt:lpwstr>defa4170-0d19-0005-0004-bc88714345d2</vt:lpwstr>
  </property>
  <property fmtid="{D5CDD505-2E9C-101B-9397-08002B2CF9AE}" pid="10" name="MSIP_Label_f2dfecbd-fc97-4e8a-a9cd-19ed496c406e_SetDate">
    <vt:lpwstr>2026-01-21T10:53:47Z</vt:lpwstr>
  </property>
  <property fmtid="{D5CDD505-2E9C-101B-9397-08002B2CF9AE}" pid="11" name="MSIP_Label_f2dfecbd-fc97-4e8a-a9cd-19ed496c406e_SiteId">
    <vt:lpwstr>d47b090e-3f5a-4ca0-84d0-9f89d269f175</vt:lpwstr>
  </property>
  <property fmtid="{D5CDD505-2E9C-101B-9397-08002B2CF9AE}" pid="12" name="MSIP_Label_f2dfecbd-fc97-4e8a-a9cd-19ed496c406e_Tag">
    <vt:lpwstr>10, 3, 0, 1</vt:lpwstr>
  </property>
</Properties>
</file>