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5E9FC" w14:textId="77777777" w:rsidR="004C2F53" w:rsidRDefault="00136892" w:rsidP="00136892">
      <w:pPr>
        <w:pStyle w:val="Title"/>
        <w:jc w:val="center"/>
      </w:pPr>
      <w:bookmarkStart w:id="0" w:name="_GoBack"/>
      <w:bookmarkEnd w:id="0"/>
      <w:proofErr w:type="spellStart"/>
      <w:r>
        <w:t>Cynhadledd</w:t>
      </w:r>
      <w:proofErr w:type="spellEnd"/>
      <w:r>
        <w:t xml:space="preserve"> </w:t>
      </w:r>
      <w:proofErr w:type="spellStart"/>
      <w:r>
        <w:t>Fer</w:t>
      </w:r>
      <w:proofErr w:type="gramStart"/>
      <w:r>
        <w:t>:</w:t>
      </w:r>
      <w:r w:rsidR="004C2F53">
        <w:t>Gwaith</w:t>
      </w:r>
      <w:proofErr w:type="spellEnd"/>
      <w:proofErr w:type="gramEnd"/>
      <w:r w:rsidR="004C2F53">
        <w:t xml:space="preserve"> </w:t>
      </w:r>
      <w:proofErr w:type="spellStart"/>
      <w:r w:rsidR="004C2F53">
        <w:t>Gr</w:t>
      </w:r>
      <w:r w:rsidR="004C2F53">
        <w:rPr>
          <w:rFonts w:cstheme="majorHAnsi"/>
        </w:rPr>
        <w:t>ŵ</w:t>
      </w:r>
      <w:r w:rsidR="004C2F53">
        <w:t>p</w:t>
      </w:r>
      <w:proofErr w:type="spellEnd"/>
      <w:r w:rsidR="004C2F53">
        <w:t xml:space="preserve"> ac </w:t>
      </w:r>
      <w:proofErr w:type="spellStart"/>
      <w:r w:rsidR="004C2F53">
        <w:t>Asesiad</w:t>
      </w:r>
      <w:proofErr w:type="spellEnd"/>
      <w:r w:rsidR="004C2F53">
        <w:t xml:space="preserve"> </w:t>
      </w:r>
      <w:proofErr w:type="spellStart"/>
      <w:r w:rsidR="004C2F53">
        <w:t>Gr</w:t>
      </w:r>
      <w:r w:rsidR="004C2F53">
        <w:rPr>
          <w:rFonts w:cstheme="majorHAnsi"/>
        </w:rPr>
        <w:t>ŵ</w:t>
      </w:r>
      <w:r w:rsidR="004C2F53">
        <w:t>p</w:t>
      </w:r>
      <w:proofErr w:type="spellEnd"/>
    </w:p>
    <w:p w14:paraId="1F9C54FE" w14:textId="77777777" w:rsidR="00136892" w:rsidRDefault="00136892" w:rsidP="00136892">
      <w:pPr>
        <w:pStyle w:val="Title"/>
        <w:jc w:val="center"/>
      </w:pPr>
      <w:r>
        <w:t xml:space="preserve">Mini Conference: </w:t>
      </w:r>
      <w:r w:rsidR="004C2F53">
        <w:t>Group Work and Group Assessment</w:t>
      </w:r>
    </w:p>
    <w:p w14:paraId="77BCA5C9" w14:textId="77777777" w:rsidR="00BF6AAC" w:rsidRPr="00E21FCC" w:rsidRDefault="004C2F53" w:rsidP="00E21FCC">
      <w:pPr>
        <w:pStyle w:val="Heading1"/>
        <w:jc w:val="center"/>
        <w:rPr>
          <w:color w:val="000000" w:themeColor="text1"/>
        </w:rPr>
      </w:pPr>
      <w:r>
        <w:rPr>
          <w:color w:val="000000" w:themeColor="text1"/>
        </w:rPr>
        <w:t>16.12.2019,</w:t>
      </w:r>
      <w:r w:rsidR="00BF6AAC" w:rsidRPr="00E21FCC">
        <w:rPr>
          <w:color w:val="000000" w:themeColor="text1"/>
        </w:rPr>
        <w:t xml:space="preserve"> </w:t>
      </w:r>
      <w:r>
        <w:rPr>
          <w:color w:val="000000" w:themeColor="text1"/>
        </w:rPr>
        <w:t>10:30-16:00</w:t>
      </w:r>
    </w:p>
    <w:p w14:paraId="672A6659" w14:textId="77777777" w:rsidR="00136892" w:rsidRPr="00136892" w:rsidRDefault="00136892" w:rsidP="00136892"/>
    <w:p w14:paraId="0A37501D" w14:textId="77777777" w:rsidR="00136892" w:rsidRDefault="004C2F53" w:rsidP="00214382">
      <w:pPr>
        <w:jc w:val="center"/>
      </w:pPr>
      <w:r>
        <w:rPr>
          <w:noProof/>
          <w:lang w:eastAsia="en-GB"/>
        </w:rPr>
        <w:drawing>
          <wp:inline distT="0" distB="0" distL="0" distR="0" wp14:anchorId="0D687584" wp14:editId="07790220">
            <wp:extent cx="2962275" cy="2886075"/>
            <wp:effectExtent l="0" t="0" r="9525" b="9525"/>
            <wp:docPr id="1823122369" name="Picture 1" descr="Mini Confer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962275" cy="2886075"/>
                    </a:xfrm>
                    <a:prstGeom prst="rect">
                      <a:avLst/>
                    </a:prstGeom>
                  </pic:spPr>
                </pic:pic>
              </a:graphicData>
            </a:graphic>
          </wp:inline>
        </w:drawing>
      </w:r>
    </w:p>
    <w:p w14:paraId="717F4D89" w14:textId="77777777" w:rsidR="00136892" w:rsidRDefault="00136892" w:rsidP="00BF6AAC">
      <w:pPr>
        <w:pStyle w:val="Title"/>
        <w:jc w:val="center"/>
      </w:pPr>
      <w:proofErr w:type="spellStart"/>
      <w:r>
        <w:t>Crynodebau</w:t>
      </w:r>
      <w:proofErr w:type="spellEnd"/>
      <w:r>
        <w:t xml:space="preserve"> | Abstracts</w:t>
      </w:r>
    </w:p>
    <w:p w14:paraId="5DAB6C7B" w14:textId="77777777" w:rsidR="00BF6AAC" w:rsidRPr="00BF6AAC" w:rsidRDefault="00BF6AAC" w:rsidP="00BF6AAC"/>
    <w:tbl>
      <w:tblPr>
        <w:tblStyle w:val="TableGrid"/>
        <w:tblW w:w="0" w:type="auto"/>
        <w:tblLook w:val="04A0" w:firstRow="1" w:lastRow="0" w:firstColumn="1" w:lastColumn="0" w:noHBand="0" w:noVBand="1"/>
      </w:tblPr>
      <w:tblGrid>
        <w:gridCol w:w="1413"/>
        <w:gridCol w:w="4597"/>
        <w:gridCol w:w="81"/>
        <w:gridCol w:w="2925"/>
      </w:tblGrid>
      <w:tr w:rsidR="00B62C9B" w14:paraId="3FE377BD" w14:textId="77777777" w:rsidTr="6CAAA3C1">
        <w:tc>
          <w:tcPr>
            <w:tcW w:w="1413" w:type="dxa"/>
          </w:tcPr>
          <w:p w14:paraId="1A00CA8F" w14:textId="77777777" w:rsidR="00B62C9B" w:rsidRDefault="004C2F53" w:rsidP="004C2F53">
            <w:pPr>
              <w:jc w:val="center"/>
            </w:pPr>
            <w:r>
              <w:t>10:30-</w:t>
            </w:r>
            <w:r w:rsidR="002A7447">
              <w:t>1</w:t>
            </w:r>
            <w:r>
              <w:t>0</w:t>
            </w:r>
            <w:r w:rsidR="00DA4769">
              <w:t>:</w:t>
            </w:r>
            <w:r>
              <w:t>3</w:t>
            </w:r>
            <w:r w:rsidR="00DA4769">
              <w:t xml:space="preserve">5 </w:t>
            </w:r>
          </w:p>
        </w:tc>
        <w:tc>
          <w:tcPr>
            <w:tcW w:w="4597" w:type="dxa"/>
          </w:tcPr>
          <w:p w14:paraId="10626D85" w14:textId="77777777" w:rsidR="00B62C9B" w:rsidRDefault="004465B4" w:rsidP="00214382">
            <w:pPr>
              <w:jc w:val="center"/>
            </w:pPr>
            <w:proofErr w:type="spellStart"/>
            <w:r>
              <w:t>Croeso</w:t>
            </w:r>
            <w:proofErr w:type="spellEnd"/>
            <w:r>
              <w:t xml:space="preserve"> | Welcome</w:t>
            </w:r>
          </w:p>
        </w:tc>
        <w:tc>
          <w:tcPr>
            <w:tcW w:w="3006" w:type="dxa"/>
            <w:gridSpan w:val="2"/>
          </w:tcPr>
          <w:p w14:paraId="6E02655D" w14:textId="77777777" w:rsidR="00B62C9B" w:rsidRDefault="004465B4" w:rsidP="00214382">
            <w:pPr>
              <w:jc w:val="center"/>
            </w:pPr>
            <w:r>
              <w:t>Jim Woolley</w:t>
            </w:r>
          </w:p>
        </w:tc>
      </w:tr>
      <w:tr w:rsidR="00B62C9B" w14:paraId="6A05DED8" w14:textId="77777777" w:rsidTr="6CAAA3C1">
        <w:tc>
          <w:tcPr>
            <w:tcW w:w="1413" w:type="dxa"/>
          </w:tcPr>
          <w:p w14:paraId="5DBB3635" w14:textId="77777777" w:rsidR="00B62C9B" w:rsidRDefault="004C2F53" w:rsidP="00214382">
            <w:pPr>
              <w:jc w:val="center"/>
            </w:pPr>
            <w:r>
              <w:t>10:35-11:30</w:t>
            </w:r>
          </w:p>
        </w:tc>
        <w:tc>
          <w:tcPr>
            <w:tcW w:w="4597" w:type="dxa"/>
          </w:tcPr>
          <w:p w14:paraId="7518F1B5" w14:textId="77777777" w:rsidR="00B62C9B" w:rsidRDefault="004C2F53" w:rsidP="004465B4">
            <w:pPr>
              <w:jc w:val="center"/>
            </w:pPr>
            <w:r>
              <w:t>Working (Groups) in the Digital Age</w:t>
            </w:r>
          </w:p>
        </w:tc>
        <w:tc>
          <w:tcPr>
            <w:tcW w:w="3006" w:type="dxa"/>
            <w:gridSpan w:val="2"/>
          </w:tcPr>
          <w:p w14:paraId="0FEE3BFB" w14:textId="77777777" w:rsidR="00B62C9B" w:rsidRDefault="004C2F53" w:rsidP="00214382">
            <w:pPr>
              <w:jc w:val="center"/>
            </w:pPr>
            <w:proofErr w:type="spellStart"/>
            <w:r>
              <w:t>Yr</w:t>
            </w:r>
            <w:proofErr w:type="spellEnd"/>
            <w:r>
              <w:t xml:space="preserve"> </w:t>
            </w:r>
            <w:proofErr w:type="spellStart"/>
            <w:r>
              <w:t>Athro</w:t>
            </w:r>
            <w:proofErr w:type="spellEnd"/>
            <w:r>
              <w:t xml:space="preserve"> | Professor John Traxler</w:t>
            </w:r>
          </w:p>
        </w:tc>
      </w:tr>
      <w:tr w:rsidR="00B62C9B" w14:paraId="3A0085A4" w14:textId="77777777" w:rsidTr="6CAAA3C1">
        <w:tc>
          <w:tcPr>
            <w:tcW w:w="1413" w:type="dxa"/>
          </w:tcPr>
          <w:p w14:paraId="02EB378F" w14:textId="50AE6189" w:rsidR="00B62C9B" w:rsidRDefault="00B62C9B" w:rsidP="00214382">
            <w:pPr>
              <w:jc w:val="center"/>
            </w:pPr>
          </w:p>
        </w:tc>
        <w:tc>
          <w:tcPr>
            <w:tcW w:w="7603" w:type="dxa"/>
            <w:gridSpan w:val="3"/>
          </w:tcPr>
          <w:p w14:paraId="3519B1D0" w14:textId="77777777" w:rsidR="0084465F" w:rsidRDefault="0084465F" w:rsidP="0084465F">
            <w:r>
              <w:t>Since the turn of the century, we have seen digital technologies evolve from being expensive, fragile, scarce, puny and difficult, often just institutional, to being powerful, ubiquitous, pervasive, easy, cheap and robust, now personal and social. In this time, they have changed the nature of the commodities, assets, transactions and organisation that constitute our economic lives; have challenged the certainties of political issues, affiliations and processes; in languages, we have seen the emergence of new vocabularies, genres and dialects; they have fuelled moral panics and catalysed new forms of harm, affront and misdemeanour.</w:t>
            </w:r>
          </w:p>
          <w:p w14:paraId="6A05A809" w14:textId="77777777" w:rsidR="0084465F" w:rsidRDefault="0084465F" w:rsidP="0084465F"/>
          <w:p w14:paraId="4DF74374" w14:textId="77777777" w:rsidR="0084465F" w:rsidRDefault="0084465F" w:rsidP="0084465F">
            <w:r>
              <w:t xml:space="preserve">Furthermore, they have given students the means and opportunities to generate, share, transform, discuss and access ideas, images, identities and information and in doing so have the potential to threaten the established professions, institutions </w:t>
            </w:r>
            <w:r>
              <w:lastRenderedPageBreak/>
              <w:t xml:space="preserve">and forms of education, to shift the ownership and control of what is known, who knows it and how it gets to be known. </w:t>
            </w:r>
          </w:p>
          <w:p w14:paraId="5A39BBE3" w14:textId="77777777" w:rsidR="0084465F" w:rsidRDefault="0084465F" w:rsidP="0084465F"/>
          <w:p w14:paraId="23720E2D" w14:textId="77777777" w:rsidR="0084465F" w:rsidRDefault="0084465F" w:rsidP="0084465F">
            <w:r>
              <w:t xml:space="preserve">This then is the world that graduates enter, the world of work transformed and un-work undefined. Universities take them from the structures and security of the school to worlds with neither. How can pedagogic formats like assessment and </w:t>
            </w:r>
            <w:proofErr w:type="spellStart"/>
            <w:r>
              <w:t>groupwork</w:t>
            </w:r>
            <w:proofErr w:type="spellEnd"/>
            <w:r>
              <w:t xml:space="preserve"> support this transition?</w:t>
            </w:r>
          </w:p>
          <w:p w14:paraId="41C8F396" w14:textId="77777777" w:rsidR="002A7447" w:rsidRDefault="002A7447" w:rsidP="002A7447"/>
          <w:p w14:paraId="7940D15B" w14:textId="77777777" w:rsidR="0084465F" w:rsidRDefault="0084465F" w:rsidP="002A7447">
            <w:r w:rsidRPr="0084465F">
              <w:rPr>
                <w:lang w:val="en-US"/>
              </w:rPr>
              <w:t xml:space="preserve">John Traxler, FRSA, is Professor of Digital Learning in the Institute of Education at the University of </w:t>
            </w:r>
            <w:proofErr w:type="spellStart"/>
            <w:r w:rsidRPr="0084465F">
              <w:rPr>
                <w:lang w:val="en-US"/>
              </w:rPr>
              <w:t>Wolverhampton</w:t>
            </w:r>
            <w:proofErr w:type="spellEnd"/>
            <w:r w:rsidRPr="0084465F">
              <w:rPr>
                <w:lang w:val="en-US"/>
              </w:rPr>
              <w:t xml:space="preserve"> UK. He is one of the pioneers of mobile learning, associated with projects since 2001 when he was evaluator for </w:t>
            </w:r>
            <w:r w:rsidRPr="0084465F">
              <w:rPr>
                <w:i/>
                <w:iCs/>
                <w:lang w:val="en-US"/>
              </w:rPr>
              <w:t>m-learning</w:t>
            </w:r>
            <w:r w:rsidRPr="0084465F">
              <w:rPr>
                <w:lang w:val="en-US"/>
              </w:rPr>
              <w:t xml:space="preserve">, the first major EU project. He is a Founding Director and was Vice-President of the International Association for Mobile Learning. He is co-editor of the definitive, </w:t>
            </w:r>
            <w:r w:rsidRPr="0084465F">
              <w:rPr>
                <w:i/>
                <w:iCs/>
                <w:lang w:val="en-US"/>
              </w:rPr>
              <w:t>Mobile Learning: A Handbook for Educators and Trainers</w:t>
            </w:r>
            <w:r w:rsidRPr="0084465F">
              <w:rPr>
                <w:lang w:val="en-US"/>
              </w:rPr>
              <w:t xml:space="preserve">, and of </w:t>
            </w:r>
            <w:r w:rsidRPr="0084465F">
              <w:rPr>
                <w:i/>
                <w:iCs/>
                <w:lang w:val="en-US"/>
              </w:rPr>
              <w:t xml:space="preserve">Mobile Learning: the Next Generation, </w:t>
            </w:r>
            <w:r w:rsidRPr="0084465F">
              <w:rPr>
                <w:iCs/>
                <w:lang w:val="en-US"/>
              </w:rPr>
              <w:t>available in Arabic</w:t>
            </w:r>
            <w:r w:rsidRPr="0084465F">
              <w:rPr>
                <w:i/>
                <w:iCs/>
                <w:lang w:val="en-US"/>
              </w:rPr>
              <w:t>,</w:t>
            </w:r>
            <w:r w:rsidRPr="0084465F">
              <w:rPr>
                <w:lang w:val="en-US"/>
              </w:rPr>
              <w:t xml:space="preserve"> with Professor Agnes </w:t>
            </w:r>
            <w:proofErr w:type="spellStart"/>
            <w:r w:rsidRPr="0084465F">
              <w:rPr>
                <w:lang w:val="en-US"/>
              </w:rPr>
              <w:t>Kukulska-Hulme</w:t>
            </w:r>
            <w:proofErr w:type="spellEnd"/>
            <w:r w:rsidRPr="0084465F">
              <w:rPr>
                <w:lang w:val="en-US"/>
              </w:rPr>
              <w:t xml:space="preserve">, of </w:t>
            </w:r>
            <w:r w:rsidRPr="0084465F">
              <w:rPr>
                <w:i/>
                <w:iCs/>
                <w:lang w:val="en-US"/>
              </w:rPr>
              <w:t>Mobile Learning and Mathematics</w:t>
            </w:r>
            <w:r w:rsidRPr="0084465F">
              <w:rPr>
                <w:lang w:val="en-US"/>
              </w:rPr>
              <w:t xml:space="preserve">, </w:t>
            </w:r>
            <w:r w:rsidRPr="0084465F">
              <w:rPr>
                <w:i/>
                <w:lang w:val="en-US"/>
              </w:rPr>
              <w:t>Mobile Learning and STEM: Case Studies in Practice</w:t>
            </w:r>
            <w:r w:rsidRPr="0084465F">
              <w:rPr>
                <w:lang w:val="en-US"/>
              </w:rPr>
              <w:t xml:space="preserve">, and </w:t>
            </w:r>
            <w:r w:rsidRPr="0084465F">
              <w:rPr>
                <w:i/>
                <w:lang w:val="en-US"/>
              </w:rPr>
              <w:t>Mobile Learning in Higher Education: Challenges in Context</w:t>
            </w:r>
            <w:r w:rsidRPr="0084465F">
              <w:rPr>
                <w:lang w:val="en-US"/>
              </w:rPr>
              <w:t xml:space="preserve">, and many keynotes, panels, papers, articles and chapters on all aspects of learning with mobiles. His journal papers have been cited over 6000 times. He has worked on many digital learning projects and missions. His current thinking is focused less on ’mobile learning’ as previously conceived but rather on the impact of the near-universal availability of connected personal digital technology on the ownership, substance and nature of knowing and learning in our societies.  </w:t>
            </w:r>
          </w:p>
          <w:p w14:paraId="72A3D3EC" w14:textId="77777777" w:rsidR="002A7447" w:rsidRPr="00B62C9B" w:rsidRDefault="002A7447" w:rsidP="004C2F53"/>
        </w:tc>
      </w:tr>
      <w:tr w:rsidR="00B77FFD" w14:paraId="45C0DD2C" w14:textId="77777777" w:rsidTr="6CAAA3C1">
        <w:tc>
          <w:tcPr>
            <w:tcW w:w="1413" w:type="dxa"/>
          </w:tcPr>
          <w:p w14:paraId="43401664" w14:textId="77777777" w:rsidR="00B77FFD" w:rsidRDefault="0084465F" w:rsidP="002A7447">
            <w:pPr>
              <w:jc w:val="center"/>
            </w:pPr>
            <w:r>
              <w:lastRenderedPageBreak/>
              <w:t>11:30-12:00</w:t>
            </w:r>
          </w:p>
        </w:tc>
        <w:tc>
          <w:tcPr>
            <w:tcW w:w="4597" w:type="dxa"/>
          </w:tcPr>
          <w:p w14:paraId="3424A5C8" w14:textId="77777777" w:rsidR="00B77FFD" w:rsidRDefault="0053111A" w:rsidP="0053111A">
            <w:pPr>
              <w:jc w:val="center"/>
            </w:pPr>
            <w:r w:rsidRPr="0053111A">
              <w:t>Group Work as an Active-Lear</w:t>
            </w:r>
            <w:r>
              <w:t xml:space="preserve">ning Tool in </w:t>
            </w:r>
            <w:r w:rsidRPr="0053111A">
              <w:t>Translation</w:t>
            </w:r>
            <w:r>
              <w:t xml:space="preserve"> </w:t>
            </w:r>
            <w:r w:rsidRPr="0053111A">
              <w:t>Classes</w:t>
            </w:r>
          </w:p>
        </w:tc>
        <w:tc>
          <w:tcPr>
            <w:tcW w:w="3006" w:type="dxa"/>
            <w:gridSpan w:val="2"/>
          </w:tcPr>
          <w:p w14:paraId="34142841" w14:textId="77777777" w:rsidR="00B77FFD" w:rsidRDefault="0053111A" w:rsidP="00B77FFD">
            <w:pPr>
              <w:jc w:val="center"/>
            </w:pPr>
            <w:r>
              <w:t>Dr Jennifer Wood &amp; Roberta Sartoni</w:t>
            </w:r>
          </w:p>
        </w:tc>
      </w:tr>
      <w:tr w:rsidR="00B77FFD" w14:paraId="357AAD29" w14:textId="77777777" w:rsidTr="6CAAA3C1">
        <w:tc>
          <w:tcPr>
            <w:tcW w:w="1413" w:type="dxa"/>
          </w:tcPr>
          <w:p w14:paraId="0D0B940D" w14:textId="77777777" w:rsidR="00B77FFD" w:rsidRDefault="00B77FFD" w:rsidP="00B77FFD">
            <w:pPr>
              <w:jc w:val="center"/>
            </w:pPr>
          </w:p>
        </w:tc>
        <w:tc>
          <w:tcPr>
            <w:tcW w:w="7603" w:type="dxa"/>
            <w:gridSpan w:val="3"/>
          </w:tcPr>
          <w:p w14:paraId="02548B54" w14:textId="77777777" w:rsidR="0053111A" w:rsidRDefault="0053111A" w:rsidP="0053111A">
            <w:r w:rsidRPr="0053111A">
              <w:t xml:space="preserve">Many people think of translation as a solitary practice in which students work alone (with the use of a dictionary, a grammar book, etc.) to translate a given text from one language to another. It is also often considered an outmoded methodology for the teaching of languages; not well suited to communicative approaches which focus on L2 interaction, production and usage (see Newson, 1988 and </w:t>
            </w:r>
            <w:proofErr w:type="spellStart"/>
            <w:r w:rsidRPr="0053111A">
              <w:t>Caseres</w:t>
            </w:r>
            <w:proofErr w:type="spellEnd"/>
            <w:r w:rsidRPr="0053111A">
              <w:t xml:space="preserve">, 2006). The common conception has been that the use of a student’s mother-tongue (or L1) is counter-productive in the process of acquiring a second language (or L2) and that it encourages students to see the L2 only through the L1, causing L1 interference and dependence. (Translation into the L1 has been considered acceptable as it reflects what students might encounter in later professional life: Professional translators as a rule translate into the L1.) However, translation is fundamentally about communication. The reason why translation, as a language-learning tool, has been </w:t>
            </w:r>
            <w:proofErr w:type="spellStart"/>
            <w:r w:rsidRPr="0053111A">
              <w:t>sidelined</w:t>
            </w:r>
            <w:proofErr w:type="spellEnd"/>
            <w:r w:rsidRPr="0053111A">
              <w:t xml:space="preserve"> is perhaps its association with the grammar-translation method, rather than its usefulness as a tool in and of itself. As </w:t>
            </w:r>
            <w:proofErr w:type="spellStart"/>
            <w:r w:rsidRPr="0053111A">
              <w:t>Caseres</w:t>
            </w:r>
            <w:proofErr w:type="spellEnd"/>
            <w:r w:rsidRPr="0053111A">
              <w:t xml:space="preserve"> (2006) states: “The problem was not translation as such, but a teaching methodology that abstracted language from its communicative function.”</w:t>
            </w:r>
          </w:p>
          <w:p w14:paraId="1C265862" w14:textId="77777777" w:rsidR="0053111A" w:rsidRPr="0053111A" w:rsidRDefault="0053111A" w:rsidP="0053111A">
            <w:r w:rsidRPr="0053111A">
              <w:br/>
              <w:t xml:space="preserve">Much recent discussion regarding the use of translation as a language-teaching tool has been on the need to focus on translation as a communicative and task-based activity (see Frazer, 1996; Hurtado </w:t>
            </w:r>
            <w:proofErr w:type="spellStart"/>
            <w:r w:rsidRPr="0053111A">
              <w:t>Albir</w:t>
            </w:r>
            <w:proofErr w:type="spellEnd"/>
            <w:r w:rsidRPr="0053111A">
              <w:t xml:space="preserve">, 1999 and González Davies, 2004). That is, process- rather than product-oriented, so learners learn by doing and in so doing solve communicative problems and acquire problem-solving strategies, while becoming aware of lexical, grammatical and syntactical forms and functions. One way of promoting this type of approach is the use of group work, where </w:t>
            </w:r>
            <w:r w:rsidRPr="0053111A">
              <w:lastRenderedPageBreak/>
              <w:t>students work together to negotiate meanings, learning from and motivating each other. In this presentation, we will showcase some of the techniques and approaches we have used in the classroom to introduce group work into translation classes.</w:t>
            </w:r>
          </w:p>
          <w:p w14:paraId="0E27B00A" w14:textId="77777777" w:rsidR="002A7447" w:rsidRDefault="002A7447" w:rsidP="0053111A"/>
        </w:tc>
      </w:tr>
      <w:tr w:rsidR="0053111A" w14:paraId="428D2C42" w14:textId="77777777" w:rsidTr="6CAAA3C1">
        <w:tc>
          <w:tcPr>
            <w:tcW w:w="1413" w:type="dxa"/>
          </w:tcPr>
          <w:p w14:paraId="0BB46405" w14:textId="77777777" w:rsidR="0053111A" w:rsidRDefault="0053111A" w:rsidP="00B6285D">
            <w:pPr>
              <w:jc w:val="center"/>
            </w:pPr>
            <w:r>
              <w:lastRenderedPageBreak/>
              <w:t>12:00-12:45</w:t>
            </w:r>
          </w:p>
        </w:tc>
        <w:tc>
          <w:tcPr>
            <w:tcW w:w="7603" w:type="dxa"/>
            <w:gridSpan w:val="3"/>
          </w:tcPr>
          <w:p w14:paraId="4FA78F70" w14:textId="77777777" w:rsidR="0053111A" w:rsidRDefault="0053111A" w:rsidP="00B6285D">
            <w:pPr>
              <w:jc w:val="center"/>
            </w:pPr>
            <w:r>
              <w:t>CINIO | LUNCH</w:t>
            </w:r>
          </w:p>
        </w:tc>
      </w:tr>
      <w:tr w:rsidR="00B77FFD" w14:paraId="2AEE40A6" w14:textId="77777777" w:rsidTr="6CAAA3C1">
        <w:tc>
          <w:tcPr>
            <w:tcW w:w="1413" w:type="dxa"/>
          </w:tcPr>
          <w:p w14:paraId="706B57D9" w14:textId="77777777" w:rsidR="00B77FFD" w:rsidRDefault="0053111A" w:rsidP="00B6285D">
            <w:pPr>
              <w:jc w:val="center"/>
            </w:pPr>
            <w:r>
              <w:t>12:45-13:30</w:t>
            </w:r>
          </w:p>
        </w:tc>
        <w:tc>
          <w:tcPr>
            <w:tcW w:w="4597" w:type="dxa"/>
          </w:tcPr>
          <w:p w14:paraId="256F380D" w14:textId="77777777" w:rsidR="00B77FFD" w:rsidRDefault="0053111A" w:rsidP="00D60CD5">
            <w:pPr>
              <w:jc w:val="center"/>
            </w:pPr>
            <w:r w:rsidRPr="0053111A">
              <w:t>Supporting students who find group work challenging</w:t>
            </w:r>
          </w:p>
        </w:tc>
        <w:tc>
          <w:tcPr>
            <w:tcW w:w="3006" w:type="dxa"/>
            <w:gridSpan w:val="2"/>
          </w:tcPr>
          <w:p w14:paraId="34EE3DCA" w14:textId="77777777" w:rsidR="00B77FFD" w:rsidRDefault="00D60CD5" w:rsidP="0053111A">
            <w:pPr>
              <w:jc w:val="center"/>
            </w:pPr>
            <w:r>
              <w:t xml:space="preserve">Janet Roland &amp; </w:t>
            </w:r>
            <w:r w:rsidR="0053111A">
              <w:t xml:space="preserve">John Harrington </w:t>
            </w:r>
          </w:p>
        </w:tc>
      </w:tr>
      <w:tr w:rsidR="00B77FFD" w14:paraId="1CAEED22" w14:textId="77777777" w:rsidTr="6CAAA3C1">
        <w:tc>
          <w:tcPr>
            <w:tcW w:w="1413" w:type="dxa"/>
          </w:tcPr>
          <w:p w14:paraId="60061E4C" w14:textId="77777777" w:rsidR="00B77FFD" w:rsidRDefault="00B77FFD" w:rsidP="00B6285D">
            <w:pPr>
              <w:jc w:val="center"/>
            </w:pPr>
          </w:p>
        </w:tc>
        <w:tc>
          <w:tcPr>
            <w:tcW w:w="7603" w:type="dxa"/>
            <w:gridSpan w:val="3"/>
          </w:tcPr>
          <w:p w14:paraId="44EAFD9C" w14:textId="77777777" w:rsidR="001D72D3" w:rsidRDefault="001D72D3" w:rsidP="00A803AA"/>
          <w:p w14:paraId="35E499B3" w14:textId="77777777" w:rsidR="00B77FFD" w:rsidRDefault="0053111A" w:rsidP="00B77FFD">
            <w:r w:rsidRPr="0053111A">
              <w:t xml:space="preserve">This session will discuss why students on the autistic spectrum and students with high anxiety find group work challenging and present some practical suggestions on how to modify tasks to make them more accessible. </w:t>
            </w:r>
          </w:p>
          <w:p w14:paraId="4B94D5A5" w14:textId="77777777" w:rsidR="0053111A" w:rsidRDefault="0053111A" w:rsidP="00B77FFD"/>
        </w:tc>
      </w:tr>
      <w:tr w:rsidR="0053111A" w14:paraId="296F30CC" w14:textId="77777777" w:rsidTr="6CAAA3C1">
        <w:tc>
          <w:tcPr>
            <w:tcW w:w="1413" w:type="dxa"/>
          </w:tcPr>
          <w:p w14:paraId="71AFC52B" w14:textId="77777777" w:rsidR="0053111A" w:rsidRDefault="0053111A" w:rsidP="00B6285D">
            <w:pPr>
              <w:jc w:val="center"/>
            </w:pPr>
            <w:r>
              <w:t>13:30-13:45</w:t>
            </w:r>
          </w:p>
        </w:tc>
        <w:tc>
          <w:tcPr>
            <w:tcW w:w="4678" w:type="dxa"/>
            <w:gridSpan w:val="2"/>
          </w:tcPr>
          <w:p w14:paraId="0EDD9F39" w14:textId="77777777" w:rsidR="0053111A" w:rsidRDefault="0053111A" w:rsidP="00A803AA">
            <w:pPr>
              <w:jc w:val="center"/>
            </w:pPr>
            <w:proofErr w:type="spellStart"/>
            <w:r w:rsidRPr="0053111A">
              <w:t>Prosesau</w:t>
            </w:r>
            <w:proofErr w:type="spellEnd"/>
            <w:r w:rsidRPr="0053111A">
              <w:t xml:space="preserve"> </w:t>
            </w:r>
            <w:proofErr w:type="spellStart"/>
            <w:r w:rsidRPr="0053111A">
              <w:t>Creadigol</w:t>
            </w:r>
            <w:proofErr w:type="spellEnd"/>
            <w:r w:rsidRPr="0053111A">
              <w:t xml:space="preserve"> </w:t>
            </w:r>
            <w:proofErr w:type="spellStart"/>
            <w:r w:rsidRPr="0053111A">
              <w:t>Agored</w:t>
            </w:r>
            <w:proofErr w:type="spellEnd"/>
            <w:r w:rsidRPr="0053111A">
              <w:t xml:space="preserve"> ac </w:t>
            </w:r>
            <w:proofErr w:type="spellStart"/>
            <w:r w:rsidRPr="0053111A">
              <w:t>Asesu</w:t>
            </w:r>
            <w:proofErr w:type="spellEnd"/>
            <w:r w:rsidRPr="0053111A">
              <w:t xml:space="preserve"> </w:t>
            </w:r>
            <w:proofErr w:type="spellStart"/>
            <w:r w:rsidRPr="0053111A">
              <w:t>Grwpiau</w:t>
            </w:r>
            <w:proofErr w:type="spellEnd"/>
            <w:r w:rsidRPr="0053111A">
              <w:t xml:space="preserve"> Bach</w:t>
            </w:r>
          </w:p>
        </w:tc>
        <w:tc>
          <w:tcPr>
            <w:tcW w:w="2925" w:type="dxa"/>
          </w:tcPr>
          <w:p w14:paraId="5E96DD18" w14:textId="77777777" w:rsidR="0053111A" w:rsidRDefault="0053111A" w:rsidP="00A803AA">
            <w:pPr>
              <w:jc w:val="center"/>
            </w:pPr>
            <w:r w:rsidRPr="0053111A">
              <w:t xml:space="preserve">Dr Gareth </w:t>
            </w:r>
            <w:proofErr w:type="spellStart"/>
            <w:r w:rsidRPr="0053111A">
              <w:t>Llŷr</w:t>
            </w:r>
            <w:proofErr w:type="spellEnd"/>
            <w:r w:rsidRPr="0053111A">
              <w:t xml:space="preserve"> Evans</w:t>
            </w:r>
          </w:p>
        </w:tc>
      </w:tr>
      <w:tr w:rsidR="0053111A" w14:paraId="0197F026" w14:textId="77777777" w:rsidTr="6CAAA3C1">
        <w:tc>
          <w:tcPr>
            <w:tcW w:w="1413" w:type="dxa"/>
          </w:tcPr>
          <w:p w14:paraId="3DEEC669" w14:textId="77777777" w:rsidR="0053111A" w:rsidRDefault="0053111A" w:rsidP="00B6285D">
            <w:pPr>
              <w:jc w:val="center"/>
            </w:pPr>
          </w:p>
        </w:tc>
        <w:tc>
          <w:tcPr>
            <w:tcW w:w="7603" w:type="dxa"/>
            <w:gridSpan w:val="3"/>
          </w:tcPr>
          <w:p w14:paraId="15197320" w14:textId="77777777" w:rsidR="0053111A" w:rsidRDefault="0053111A" w:rsidP="0053111A">
            <w:proofErr w:type="spellStart"/>
            <w:r w:rsidRPr="0053111A">
              <w:t>Bydd</w:t>
            </w:r>
            <w:proofErr w:type="spellEnd"/>
            <w:r w:rsidRPr="0053111A">
              <w:t xml:space="preserve"> y </w:t>
            </w:r>
            <w:proofErr w:type="spellStart"/>
            <w:r w:rsidRPr="0053111A">
              <w:t>cyflwyniad</w:t>
            </w:r>
            <w:proofErr w:type="spellEnd"/>
            <w:r w:rsidRPr="0053111A">
              <w:t xml:space="preserve"> </w:t>
            </w:r>
            <w:proofErr w:type="spellStart"/>
            <w:r w:rsidRPr="0053111A">
              <w:t>hwn</w:t>
            </w:r>
            <w:proofErr w:type="spellEnd"/>
            <w:r w:rsidRPr="0053111A">
              <w:t xml:space="preserve"> </w:t>
            </w:r>
            <w:proofErr w:type="spellStart"/>
            <w:r w:rsidRPr="0053111A">
              <w:t>yn</w:t>
            </w:r>
            <w:proofErr w:type="spellEnd"/>
            <w:r w:rsidRPr="0053111A">
              <w:t xml:space="preserve"> </w:t>
            </w:r>
            <w:proofErr w:type="spellStart"/>
            <w:r w:rsidRPr="0053111A">
              <w:t>amlinellu’r</w:t>
            </w:r>
            <w:proofErr w:type="spellEnd"/>
            <w:r w:rsidRPr="0053111A">
              <w:t xml:space="preserve"> </w:t>
            </w:r>
            <w:proofErr w:type="spellStart"/>
            <w:r w:rsidRPr="0053111A">
              <w:t>gwahanol</w:t>
            </w:r>
            <w:proofErr w:type="spellEnd"/>
            <w:r w:rsidRPr="0053111A">
              <w:t xml:space="preserve"> </w:t>
            </w:r>
            <w:proofErr w:type="spellStart"/>
            <w:r w:rsidRPr="0053111A">
              <w:t>anghenion</w:t>
            </w:r>
            <w:proofErr w:type="spellEnd"/>
            <w:r w:rsidRPr="0053111A">
              <w:t xml:space="preserve"> a’r </w:t>
            </w:r>
            <w:proofErr w:type="spellStart"/>
            <w:r w:rsidRPr="0053111A">
              <w:t>amryw</w:t>
            </w:r>
            <w:proofErr w:type="spellEnd"/>
            <w:r w:rsidRPr="0053111A">
              <w:t xml:space="preserve"> </w:t>
            </w:r>
            <w:proofErr w:type="spellStart"/>
            <w:r w:rsidRPr="0053111A">
              <w:t>ystyriaethau</w:t>
            </w:r>
            <w:proofErr w:type="spellEnd"/>
            <w:r w:rsidRPr="0053111A">
              <w:t xml:space="preserve"> </w:t>
            </w:r>
            <w:proofErr w:type="spellStart"/>
            <w:r w:rsidRPr="0053111A">
              <w:t>sy’n</w:t>
            </w:r>
            <w:proofErr w:type="spellEnd"/>
            <w:r w:rsidRPr="0053111A">
              <w:t xml:space="preserve"> </w:t>
            </w:r>
            <w:proofErr w:type="spellStart"/>
            <w:r w:rsidRPr="0053111A">
              <w:t>bresennol</w:t>
            </w:r>
            <w:proofErr w:type="spellEnd"/>
            <w:r w:rsidRPr="0053111A">
              <w:t xml:space="preserve"> </w:t>
            </w:r>
            <w:proofErr w:type="spellStart"/>
            <w:r w:rsidRPr="0053111A">
              <w:t>wrth</w:t>
            </w:r>
            <w:proofErr w:type="spellEnd"/>
            <w:r w:rsidRPr="0053111A">
              <w:t xml:space="preserve"> </w:t>
            </w:r>
            <w:proofErr w:type="spellStart"/>
            <w:r w:rsidRPr="0053111A">
              <w:t>asesu</w:t>
            </w:r>
            <w:proofErr w:type="spellEnd"/>
            <w:r w:rsidRPr="0053111A">
              <w:t xml:space="preserve"> </w:t>
            </w:r>
            <w:proofErr w:type="spellStart"/>
            <w:r w:rsidRPr="0053111A">
              <w:t>gwaith</w:t>
            </w:r>
            <w:proofErr w:type="spellEnd"/>
            <w:r w:rsidRPr="0053111A">
              <w:t xml:space="preserve"> </w:t>
            </w:r>
            <w:proofErr w:type="spellStart"/>
            <w:r w:rsidRPr="0053111A">
              <w:t>creadigol</w:t>
            </w:r>
            <w:proofErr w:type="spellEnd"/>
            <w:r w:rsidRPr="0053111A">
              <w:t xml:space="preserve"> o </w:t>
            </w:r>
            <w:proofErr w:type="spellStart"/>
            <w:r w:rsidRPr="0053111A">
              <w:t>fewn</w:t>
            </w:r>
            <w:proofErr w:type="spellEnd"/>
            <w:r w:rsidRPr="0053111A">
              <w:t xml:space="preserve"> </w:t>
            </w:r>
            <w:proofErr w:type="spellStart"/>
            <w:r w:rsidRPr="0053111A">
              <w:t>cyd-destun</w:t>
            </w:r>
            <w:proofErr w:type="spellEnd"/>
            <w:r w:rsidRPr="0053111A">
              <w:t xml:space="preserve"> </w:t>
            </w:r>
            <w:proofErr w:type="spellStart"/>
            <w:r w:rsidRPr="0053111A">
              <w:t>addysgu</w:t>
            </w:r>
            <w:proofErr w:type="spellEnd"/>
            <w:r w:rsidRPr="0053111A">
              <w:t xml:space="preserve"> </w:t>
            </w:r>
            <w:proofErr w:type="spellStart"/>
            <w:r w:rsidRPr="0053111A">
              <w:t>grwpiau</w:t>
            </w:r>
            <w:proofErr w:type="spellEnd"/>
            <w:r w:rsidRPr="0053111A">
              <w:t xml:space="preserve"> </w:t>
            </w:r>
            <w:proofErr w:type="spellStart"/>
            <w:r w:rsidRPr="0053111A">
              <w:t>bach</w:t>
            </w:r>
            <w:proofErr w:type="spellEnd"/>
            <w:r w:rsidRPr="0053111A">
              <w:t>.</w:t>
            </w:r>
            <w:r w:rsidRPr="0053111A">
              <w:br/>
            </w:r>
            <w:r w:rsidRPr="0053111A">
              <w:br/>
            </w:r>
            <w:proofErr w:type="spellStart"/>
            <w:r w:rsidRPr="0053111A">
              <w:t>Bydd</w:t>
            </w:r>
            <w:proofErr w:type="spellEnd"/>
            <w:r w:rsidRPr="0053111A">
              <w:t xml:space="preserve"> y </w:t>
            </w:r>
            <w:proofErr w:type="spellStart"/>
            <w:r w:rsidRPr="0053111A">
              <w:t>sylwadau</w:t>
            </w:r>
            <w:proofErr w:type="spellEnd"/>
            <w:r w:rsidRPr="0053111A">
              <w:t xml:space="preserve"> </w:t>
            </w:r>
            <w:proofErr w:type="spellStart"/>
            <w:r w:rsidRPr="0053111A">
              <w:t>yn</w:t>
            </w:r>
            <w:proofErr w:type="spellEnd"/>
            <w:r w:rsidRPr="0053111A">
              <w:t xml:space="preserve"> </w:t>
            </w:r>
            <w:proofErr w:type="spellStart"/>
            <w:r w:rsidRPr="0053111A">
              <w:t>seiliedig</w:t>
            </w:r>
            <w:proofErr w:type="spellEnd"/>
            <w:r w:rsidRPr="0053111A">
              <w:t xml:space="preserve"> </w:t>
            </w:r>
            <w:proofErr w:type="spellStart"/>
            <w:r w:rsidRPr="0053111A">
              <w:t>ar</w:t>
            </w:r>
            <w:proofErr w:type="spellEnd"/>
            <w:r w:rsidRPr="0053111A">
              <w:t xml:space="preserve"> y broses o </w:t>
            </w:r>
            <w:proofErr w:type="spellStart"/>
            <w:r w:rsidRPr="0053111A">
              <w:t>greu’r</w:t>
            </w:r>
            <w:proofErr w:type="spellEnd"/>
            <w:r w:rsidRPr="0053111A">
              <w:t xml:space="preserve"> </w:t>
            </w:r>
            <w:proofErr w:type="spellStart"/>
            <w:r w:rsidRPr="0053111A">
              <w:t>prif</w:t>
            </w:r>
            <w:proofErr w:type="spellEnd"/>
            <w:r w:rsidRPr="0053111A">
              <w:t xml:space="preserve"> </w:t>
            </w:r>
            <w:proofErr w:type="spellStart"/>
            <w:r w:rsidRPr="0053111A">
              <w:t>allbwn</w:t>
            </w:r>
            <w:proofErr w:type="spellEnd"/>
            <w:r w:rsidRPr="0053111A">
              <w:t xml:space="preserve"> </w:t>
            </w:r>
            <w:proofErr w:type="spellStart"/>
            <w:r w:rsidRPr="0053111A">
              <w:t>ar</w:t>
            </w:r>
            <w:proofErr w:type="spellEnd"/>
            <w:r w:rsidRPr="0053111A">
              <w:t xml:space="preserve"> </w:t>
            </w:r>
            <w:proofErr w:type="spellStart"/>
            <w:r w:rsidRPr="0053111A">
              <w:t>ddau</w:t>
            </w:r>
            <w:proofErr w:type="spellEnd"/>
            <w:r w:rsidRPr="0053111A">
              <w:t xml:space="preserve"> </w:t>
            </w:r>
            <w:proofErr w:type="spellStart"/>
            <w:r w:rsidRPr="0053111A">
              <w:t>fodiwl</w:t>
            </w:r>
            <w:proofErr w:type="spellEnd"/>
            <w:r w:rsidRPr="0053111A">
              <w:t xml:space="preserve"> </w:t>
            </w:r>
            <w:proofErr w:type="spellStart"/>
            <w:r w:rsidRPr="0053111A">
              <w:t>perfformio</w:t>
            </w:r>
            <w:proofErr w:type="spellEnd"/>
            <w:r w:rsidRPr="0053111A">
              <w:t xml:space="preserve"> </w:t>
            </w:r>
            <w:proofErr w:type="spellStart"/>
            <w:r w:rsidRPr="0053111A">
              <w:t>ymarferol</w:t>
            </w:r>
            <w:proofErr w:type="spellEnd"/>
            <w:r w:rsidRPr="0053111A">
              <w:t xml:space="preserve"> </w:t>
            </w:r>
            <w:proofErr w:type="spellStart"/>
            <w:r w:rsidRPr="0053111A">
              <w:t>yn</w:t>
            </w:r>
            <w:proofErr w:type="spellEnd"/>
            <w:r w:rsidRPr="0053111A">
              <w:t xml:space="preserve"> </w:t>
            </w:r>
            <w:proofErr w:type="spellStart"/>
            <w:r w:rsidRPr="0053111A">
              <w:t>yr</w:t>
            </w:r>
            <w:proofErr w:type="spellEnd"/>
            <w:r w:rsidRPr="0053111A">
              <w:t xml:space="preserve"> </w:t>
            </w:r>
            <w:proofErr w:type="spellStart"/>
            <w:r w:rsidRPr="0053111A">
              <w:t>Adran</w:t>
            </w:r>
            <w:proofErr w:type="spellEnd"/>
            <w:r w:rsidRPr="0053111A">
              <w:t xml:space="preserve"> </w:t>
            </w:r>
            <w:proofErr w:type="spellStart"/>
            <w:r w:rsidRPr="0053111A">
              <w:t>Astudiaethau</w:t>
            </w:r>
            <w:proofErr w:type="spellEnd"/>
            <w:r w:rsidRPr="0053111A">
              <w:t xml:space="preserve"> </w:t>
            </w:r>
            <w:proofErr w:type="spellStart"/>
            <w:r w:rsidRPr="0053111A">
              <w:t>Theatr</w:t>
            </w:r>
            <w:proofErr w:type="spellEnd"/>
            <w:r w:rsidRPr="0053111A">
              <w:t xml:space="preserve">, </w:t>
            </w:r>
            <w:proofErr w:type="spellStart"/>
            <w:r w:rsidRPr="0053111A">
              <w:t>Ffilm</w:t>
            </w:r>
            <w:proofErr w:type="spellEnd"/>
            <w:r w:rsidRPr="0053111A">
              <w:t xml:space="preserve"> a </w:t>
            </w:r>
            <w:proofErr w:type="spellStart"/>
            <w:r w:rsidRPr="0053111A">
              <w:t>Theledu</w:t>
            </w:r>
            <w:proofErr w:type="spellEnd"/>
            <w:r w:rsidRPr="0053111A">
              <w:t xml:space="preserve">, </w:t>
            </w:r>
            <w:proofErr w:type="spellStart"/>
            <w:r w:rsidRPr="0053111A">
              <w:t>ble</w:t>
            </w:r>
            <w:proofErr w:type="spellEnd"/>
            <w:r w:rsidRPr="0053111A">
              <w:t xml:space="preserve"> </w:t>
            </w:r>
            <w:proofErr w:type="spellStart"/>
            <w:r w:rsidRPr="0053111A">
              <w:t>mae’r</w:t>
            </w:r>
            <w:proofErr w:type="spellEnd"/>
            <w:r w:rsidRPr="0053111A">
              <w:t xml:space="preserve"> </w:t>
            </w:r>
            <w:proofErr w:type="spellStart"/>
            <w:r w:rsidRPr="0053111A">
              <w:t>myfyrwyr</w:t>
            </w:r>
            <w:proofErr w:type="spellEnd"/>
            <w:r w:rsidRPr="0053111A">
              <w:t xml:space="preserve"> - </w:t>
            </w:r>
            <w:proofErr w:type="spellStart"/>
            <w:r w:rsidRPr="0053111A">
              <w:t>ar</w:t>
            </w:r>
            <w:proofErr w:type="spellEnd"/>
            <w:r w:rsidRPr="0053111A">
              <w:t xml:space="preserve"> draws </w:t>
            </w:r>
            <w:proofErr w:type="spellStart"/>
            <w:r w:rsidRPr="0053111A">
              <w:t>ddau</w:t>
            </w:r>
            <w:proofErr w:type="spellEnd"/>
            <w:r w:rsidRPr="0053111A">
              <w:t xml:space="preserve"> </w:t>
            </w:r>
            <w:proofErr w:type="spellStart"/>
            <w:r w:rsidRPr="0053111A">
              <w:t>fodiwl</w:t>
            </w:r>
            <w:proofErr w:type="spellEnd"/>
            <w:r w:rsidRPr="0053111A">
              <w:t xml:space="preserve"> </w:t>
            </w:r>
            <w:proofErr w:type="spellStart"/>
            <w:r w:rsidRPr="0053111A">
              <w:t>gwahanol</w:t>
            </w:r>
            <w:proofErr w:type="spellEnd"/>
            <w:r w:rsidRPr="0053111A">
              <w:t xml:space="preserve">, </w:t>
            </w:r>
            <w:proofErr w:type="spellStart"/>
            <w:r w:rsidRPr="0053111A">
              <w:t>ar</w:t>
            </w:r>
            <w:proofErr w:type="spellEnd"/>
            <w:r w:rsidRPr="0053111A">
              <w:t xml:space="preserve"> draws </w:t>
            </w:r>
            <w:proofErr w:type="spellStart"/>
            <w:r w:rsidRPr="0053111A">
              <w:t>dau</w:t>
            </w:r>
            <w:proofErr w:type="spellEnd"/>
            <w:r w:rsidRPr="0053111A">
              <w:t xml:space="preserve"> </w:t>
            </w:r>
            <w:proofErr w:type="spellStart"/>
            <w:r w:rsidRPr="0053111A">
              <w:t>lefel</w:t>
            </w:r>
            <w:proofErr w:type="spellEnd"/>
            <w:r w:rsidRPr="0053111A">
              <w:t xml:space="preserve">, </w:t>
            </w:r>
            <w:proofErr w:type="spellStart"/>
            <w:r w:rsidRPr="0053111A">
              <w:t>ac</w:t>
            </w:r>
            <w:proofErr w:type="spellEnd"/>
            <w:r w:rsidRPr="0053111A">
              <w:t xml:space="preserve"> </w:t>
            </w:r>
            <w:proofErr w:type="spellStart"/>
            <w:r w:rsidRPr="0053111A">
              <w:t>ar</w:t>
            </w:r>
            <w:proofErr w:type="spellEnd"/>
            <w:r w:rsidRPr="0053111A">
              <w:t xml:space="preserve"> </w:t>
            </w:r>
            <w:proofErr w:type="spellStart"/>
            <w:r w:rsidRPr="0053111A">
              <w:t>gyfer</w:t>
            </w:r>
            <w:proofErr w:type="spellEnd"/>
            <w:r w:rsidRPr="0053111A">
              <w:t xml:space="preserve"> </w:t>
            </w:r>
            <w:proofErr w:type="spellStart"/>
            <w:r w:rsidRPr="0053111A">
              <w:t>dau</w:t>
            </w:r>
            <w:proofErr w:type="spellEnd"/>
            <w:r w:rsidRPr="0053111A">
              <w:t xml:space="preserve"> </w:t>
            </w:r>
            <w:proofErr w:type="spellStart"/>
            <w:r w:rsidRPr="0053111A">
              <w:t>aseiniad</w:t>
            </w:r>
            <w:proofErr w:type="spellEnd"/>
            <w:r w:rsidRPr="0053111A">
              <w:t xml:space="preserve"> </w:t>
            </w:r>
            <w:proofErr w:type="spellStart"/>
            <w:r w:rsidRPr="0053111A">
              <w:t>gwahanol</w:t>
            </w:r>
            <w:proofErr w:type="spellEnd"/>
            <w:r w:rsidRPr="0053111A">
              <w:t xml:space="preserve"> - </w:t>
            </w:r>
            <w:proofErr w:type="spellStart"/>
            <w:r w:rsidRPr="0053111A">
              <w:t>i</w:t>
            </w:r>
            <w:proofErr w:type="spellEnd"/>
            <w:r w:rsidRPr="0053111A">
              <w:t xml:space="preserve"> </w:t>
            </w:r>
            <w:proofErr w:type="spellStart"/>
            <w:r w:rsidRPr="0053111A">
              <w:t>gyd</w:t>
            </w:r>
            <w:proofErr w:type="spellEnd"/>
            <w:r w:rsidRPr="0053111A">
              <w:t xml:space="preserve"> </w:t>
            </w:r>
            <w:proofErr w:type="spellStart"/>
            <w:r w:rsidRPr="0053111A">
              <w:t>yn</w:t>
            </w:r>
            <w:proofErr w:type="spellEnd"/>
            <w:r w:rsidRPr="0053111A">
              <w:t xml:space="preserve"> </w:t>
            </w:r>
            <w:proofErr w:type="spellStart"/>
            <w:r w:rsidRPr="0053111A">
              <w:t>ymgymryd</w:t>
            </w:r>
            <w:proofErr w:type="spellEnd"/>
            <w:r w:rsidRPr="0053111A">
              <w:t xml:space="preserve"> </w:t>
            </w:r>
            <w:proofErr w:type="spellStart"/>
            <w:r w:rsidRPr="0053111A">
              <w:t>â’r</w:t>
            </w:r>
            <w:proofErr w:type="spellEnd"/>
            <w:r w:rsidRPr="0053111A">
              <w:t xml:space="preserve"> </w:t>
            </w:r>
            <w:proofErr w:type="spellStart"/>
            <w:r w:rsidRPr="0053111A">
              <w:t>un</w:t>
            </w:r>
            <w:proofErr w:type="spellEnd"/>
            <w:r w:rsidRPr="0053111A">
              <w:t xml:space="preserve"> broses </w:t>
            </w:r>
            <w:proofErr w:type="spellStart"/>
            <w:r w:rsidRPr="0053111A">
              <w:t>ddyfeisio</w:t>
            </w:r>
            <w:proofErr w:type="spellEnd"/>
            <w:r w:rsidRPr="0053111A">
              <w:t xml:space="preserve"> </w:t>
            </w:r>
            <w:proofErr w:type="spellStart"/>
            <w:r w:rsidRPr="0053111A">
              <w:t>tros</w:t>
            </w:r>
            <w:proofErr w:type="spellEnd"/>
            <w:r w:rsidRPr="0053111A">
              <w:t xml:space="preserve"> </w:t>
            </w:r>
            <w:proofErr w:type="spellStart"/>
            <w:r w:rsidRPr="0053111A">
              <w:t>gyfnod</w:t>
            </w:r>
            <w:proofErr w:type="spellEnd"/>
            <w:r w:rsidRPr="0053111A">
              <w:t xml:space="preserve"> o </w:t>
            </w:r>
            <w:proofErr w:type="spellStart"/>
            <w:r w:rsidRPr="0053111A">
              <w:t>ddeg</w:t>
            </w:r>
            <w:proofErr w:type="spellEnd"/>
            <w:r w:rsidRPr="0053111A">
              <w:t xml:space="preserve"> </w:t>
            </w:r>
            <w:proofErr w:type="spellStart"/>
            <w:r w:rsidRPr="0053111A">
              <w:t>wythnos</w:t>
            </w:r>
            <w:proofErr w:type="spellEnd"/>
            <w:r w:rsidRPr="0053111A">
              <w:t xml:space="preserve">. </w:t>
            </w:r>
            <w:proofErr w:type="spellStart"/>
            <w:r w:rsidRPr="0053111A">
              <w:t>Ar</w:t>
            </w:r>
            <w:proofErr w:type="spellEnd"/>
            <w:r w:rsidRPr="0053111A">
              <w:t xml:space="preserve"> </w:t>
            </w:r>
            <w:proofErr w:type="spellStart"/>
            <w:r w:rsidRPr="0053111A">
              <w:t>derfyn</w:t>
            </w:r>
            <w:proofErr w:type="spellEnd"/>
            <w:r w:rsidRPr="0053111A">
              <w:t xml:space="preserve"> y </w:t>
            </w:r>
            <w:proofErr w:type="spellStart"/>
            <w:r w:rsidRPr="0053111A">
              <w:t>broes</w:t>
            </w:r>
            <w:proofErr w:type="spellEnd"/>
            <w:r w:rsidRPr="0053111A">
              <w:t xml:space="preserve">, </w:t>
            </w:r>
            <w:proofErr w:type="spellStart"/>
            <w:r w:rsidRPr="0053111A">
              <w:t>mae’r</w:t>
            </w:r>
            <w:proofErr w:type="spellEnd"/>
            <w:r w:rsidRPr="0053111A">
              <w:t xml:space="preserve"> </w:t>
            </w:r>
            <w:proofErr w:type="spellStart"/>
            <w:r w:rsidRPr="0053111A">
              <w:t>myfyrwyr</w:t>
            </w:r>
            <w:proofErr w:type="spellEnd"/>
            <w:r w:rsidRPr="0053111A">
              <w:t xml:space="preserve"> </w:t>
            </w:r>
            <w:proofErr w:type="spellStart"/>
            <w:r w:rsidRPr="0053111A">
              <w:t>yn</w:t>
            </w:r>
            <w:proofErr w:type="spellEnd"/>
            <w:r w:rsidRPr="0053111A">
              <w:t xml:space="preserve"> </w:t>
            </w:r>
            <w:proofErr w:type="spellStart"/>
            <w:r w:rsidRPr="0053111A">
              <w:t>cyd-gyflwyno</w:t>
            </w:r>
            <w:proofErr w:type="spellEnd"/>
            <w:r w:rsidRPr="0053111A">
              <w:t xml:space="preserve"> un darn </w:t>
            </w:r>
            <w:proofErr w:type="spellStart"/>
            <w:r w:rsidRPr="0053111A">
              <w:t>perfformio</w:t>
            </w:r>
            <w:proofErr w:type="spellEnd"/>
            <w:r w:rsidRPr="0053111A">
              <w:t xml:space="preserve"> </w:t>
            </w:r>
            <w:proofErr w:type="spellStart"/>
            <w:r w:rsidRPr="0053111A">
              <w:t>ar</w:t>
            </w:r>
            <w:proofErr w:type="spellEnd"/>
            <w:r w:rsidRPr="0053111A">
              <w:t xml:space="preserve"> </w:t>
            </w:r>
            <w:proofErr w:type="spellStart"/>
            <w:r w:rsidRPr="0053111A">
              <w:t>gyfer</w:t>
            </w:r>
            <w:proofErr w:type="spellEnd"/>
            <w:r w:rsidRPr="0053111A">
              <w:t xml:space="preserve"> </w:t>
            </w:r>
            <w:proofErr w:type="spellStart"/>
            <w:r w:rsidRPr="0053111A">
              <w:t>cynulleidfa</w:t>
            </w:r>
            <w:proofErr w:type="spellEnd"/>
            <w:r w:rsidRPr="0053111A">
              <w:t xml:space="preserve"> </w:t>
            </w:r>
            <w:proofErr w:type="spellStart"/>
            <w:r w:rsidRPr="0053111A">
              <w:t>gyhoeddus</w:t>
            </w:r>
            <w:proofErr w:type="spellEnd"/>
            <w:r w:rsidRPr="0053111A">
              <w:t>.</w:t>
            </w:r>
            <w:r w:rsidRPr="0053111A">
              <w:br/>
            </w:r>
            <w:r w:rsidRPr="0053111A">
              <w:br/>
            </w:r>
            <w:proofErr w:type="spellStart"/>
            <w:r w:rsidRPr="0053111A">
              <w:t>Bydd</w:t>
            </w:r>
            <w:proofErr w:type="spellEnd"/>
            <w:r w:rsidRPr="0053111A">
              <w:t xml:space="preserve"> y </w:t>
            </w:r>
            <w:proofErr w:type="spellStart"/>
            <w:r w:rsidRPr="0053111A">
              <w:t>cyflwyniad</w:t>
            </w:r>
            <w:proofErr w:type="spellEnd"/>
            <w:r w:rsidRPr="0053111A">
              <w:t xml:space="preserve"> </w:t>
            </w:r>
            <w:proofErr w:type="spellStart"/>
            <w:r w:rsidRPr="0053111A">
              <w:t>yn</w:t>
            </w:r>
            <w:proofErr w:type="spellEnd"/>
            <w:r w:rsidRPr="0053111A">
              <w:t xml:space="preserve"> </w:t>
            </w:r>
            <w:proofErr w:type="spellStart"/>
            <w:r w:rsidRPr="0053111A">
              <w:t>amlinellu’r</w:t>
            </w:r>
            <w:proofErr w:type="spellEnd"/>
            <w:r w:rsidRPr="0053111A">
              <w:t xml:space="preserve"> </w:t>
            </w:r>
            <w:proofErr w:type="spellStart"/>
            <w:r w:rsidRPr="0053111A">
              <w:t>heriau</w:t>
            </w:r>
            <w:proofErr w:type="spellEnd"/>
            <w:r w:rsidRPr="0053111A">
              <w:t xml:space="preserve"> o </w:t>
            </w:r>
            <w:proofErr w:type="spellStart"/>
            <w:r w:rsidRPr="0053111A">
              <w:t>farcio</w:t>
            </w:r>
            <w:proofErr w:type="spellEnd"/>
            <w:r w:rsidRPr="0053111A">
              <w:t xml:space="preserve"> </w:t>
            </w:r>
            <w:proofErr w:type="spellStart"/>
            <w:r w:rsidRPr="0053111A">
              <w:t>dau</w:t>
            </w:r>
            <w:proofErr w:type="spellEnd"/>
            <w:r w:rsidRPr="0053111A">
              <w:t xml:space="preserve"> </w:t>
            </w:r>
            <w:proofErr w:type="spellStart"/>
            <w:r w:rsidRPr="0053111A">
              <w:t>aseiniad</w:t>
            </w:r>
            <w:proofErr w:type="spellEnd"/>
            <w:r w:rsidRPr="0053111A">
              <w:t xml:space="preserve"> </w:t>
            </w:r>
            <w:proofErr w:type="spellStart"/>
            <w:r w:rsidRPr="0053111A">
              <w:t>gwahanol</w:t>
            </w:r>
            <w:proofErr w:type="spellEnd"/>
            <w:r w:rsidRPr="0053111A">
              <w:t xml:space="preserve"> </w:t>
            </w:r>
            <w:proofErr w:type="spellStart"/>
            <w:r w:rsidRPr="0053111A">
              <w:t>ble</w:t>
            </w:r>
            <w:proofErr w:type="spellEnd"/>
            <w:r w:rsidRPr="0053111A">
              <w:t xml:space="preserve"> </w:t>
            </w:r>
            <w:proofErr w:type="spellStart"/>
            <w:r w:rsidRPr="0053111A">
              <w:t>mae’r</w:t>
            </w:r>
            <w:proofErr w:type="spellEnd"/>
            <w:r w:rsidRPr="0053111A">
              <w:t xml:space="preserve"> </w:t>
            </w:r>
            <w:proofErr w:type="spellStart"/>
            <w:r w:rsidRPr="0053111A">
              <w:t>myfyrwyr</w:t>
            </w:r>
            <w:proofErr w:type="spellEnd"/>
            <w:r w:rsidRPr="0053111A">
              <w:t xml:space="preserve"> </w:t>
            </w:r>
            <w:proofErr w:type="spellStart"/>
            <w:r w:rsidRPr="0053111A">
              <w:t>i</w:t>
            </w:r>
            <w:proofErr w:type="spellEnd"/>
            <w:r w:rsidRPr="0053111A">
              <w:t xml:space="preserve"> </w:t>
            </w:r>
            <w:proofErr w:type="spellStart"/>
            <w:r w:rsidRPr="0053111A">
              <w:t>gyd</w:t>
            </w:r>
            <w:proofErr w:type="spellEnd"/>
            <w:r w:rsidRPr="0053111A">
              <w:t xml:space="preserve"> </w:t>
            </w:r>
            <w:proofErr w:type="spellStart"/>
            <w:r w:rsidRPr="0053111A">
              <w:t>yn</w:t>
            </w:r>
            <w:proofErr w:type="spellEnd"/>
            <w:r w:rsidRPr="0053111A">
              <w:t xml:space="preserve"> </w:t>
            </w:r>
            <w:proofErr w:type="spellStart"/>
            <w:r w:rsidRPr="0053111A">
              <w:t>ymgymryd</w:t>
            </w:r>
            <w:proofErr w:type="spellEnd"/>
            <w:r w:rsidRPr="0053111A">
              <w:t xml:space="preserve"> </w:t>
            </w:r>
            <w:proofErr w:type="spellStart"/>
            <w:r w:rsidRPr="0053111A">
              <w:t>â’r</w:t>
            </w:r>
            <w:proofErr w:type="spellEnd"/>
            <w:r w:rsidRPr="0053111A">
              <w:t xml:space="preserve"> </w:t>
            </w:r>
            <w:proofErr w:type="spellStart"/>
            <w:r w:rsidRPr="0053111A">
              <w:t>un</w:t>
            </w:r>
            <w:proofErr w:type="spellEnd"/>
            <w:r w:rsidRPr="0053111A">
              <w:t xml:space="preserve"> broses </w:t>
            </w:r>
            <w:proofErr w:type="spellStart"/>
            <w:r w:rsidRPr="0053111A">
              <w:t>greadigol</w:t>
            </w:r>
            <w:proofErr w:type="spellEnd"/>
            <w:r w:rsidRPr="0053111A">
              <w:t xml:space="preserve">. Un o </w:t>
            </w:r>
            <w:proofErr w:type="spellStart"/>
            <w:r w:rsidRPr="0053111A">
              <w:t>brif</w:t>
            </w:r>
            <w:proofErr w:type="spellEnd"/>
            <w:r w:rsidRPr="0053111A">
              <w:t xml:space="preserve"> </w:t>
            </w:r>
            <w:proofErr w:type="spellStart"/>
            <w:r w:rsidRPr="0053111A">
              <w:t>amcanion</w:t>
            </w:r>
            <w:proofErr w:type="spellEnd"/>
            <w:r w:rsidRPr="0053111A">
              <w:t xml:space="preserve"> y </w:t>
            </w:r>
            <w:proofErr w:type="spellStart"/>
            <w:r w:rsidRPr="0053111A">
              <w:t>modiwlau</w:t>
            </w:r>
            <w:proofErr w:type="spellEnd"/>
            <w:r w:rsidRPr="0053111A">
              <w:t xml:space="preserve"> </w:t>
            </w:r>
            <w:proofErr w:type="spellStart"/>
            <w:r w:rsidRPr="0053111A">
              <w:t>yw</w:t>
            </w:r>
            <w:proofErr w:type="spellEnd"/>
            <w:r w:rsidRPr="0053111A">
              <w:t xml:space="preserve"> </w:t>
            </w:r>
            <w:proofErr w:type="spellStart"/>
            <w:r w:rsidRPr="0053111A">
              <w:t>modelu</w:t>
            </w:r>
            <w:proofErr w:type="spellEnd"/>
            <w:r w:rsidRPr="0053111A">
              <w:t xml:space="preserve"> proses </w:t>
            </w:r>
            <w:proofErr w:type="spellStart"/>
            <w:r w:rsidRPr="0053111A">
              <w:t>greadigol</w:t>
            </w:r>
            <w:proofErr w:type="spellEnd"/>
            <w:r w:rsidRPr="0053111A">
              <w:t xml:space="preserve"> </w:t>
            </w:r>
            <w:proofErr w:type="spellStart"/>
            <w:r w:rsidRPr="0053111A">
              <w:t>sydd</w:t>
            </w:r>
            <w:proofErr w:type="spellEnd"/>
            <w:r w:rsidRPr="0053111A">
              <w:t xml:space="preserve"> </w:t>
            </w:r>
            <w:proofErr w:type="spellStart"/>
            <w:r w:rsidRPr="0053111A">
              <w:t>yn</w:t>
            </w:r>
            <w:proofErr w:type="spellEnd"/>
            <w:r w:rsidRPr="0053111A">
              <w:t xml:space="preserve"> </w:t>
            </w:r>
            <w:proofErr w:type="spellStart"/>
            <w:r w:rsidRPr="0053111A">
              <w:t>agored</w:t>
            </w:r>
            <w:proofErr w:type="spellEnd"/>
            <w:r w:rsidRPr="0053111A">
              <w:t xml:space="preserve"> ac </w:t>
            </w:r>
            <w:proofErr w:type="spellStart"/>
            <w:r w:rsidRPr="0053111A">
              <w:t>yn</w:t>
            </w:r>
            <w:proofErr w:type="spellEnd"/>
            <w:r w:rsidRPr="0053111A">
              <w:t xml:space="preserve"> </w:t>
            </w:r>
            <w:proofErr w:type="spellStart"/>
            <w:r w:rsidRPr="0053111A">
              <w:t>llorweddol</w:t>
            </w:r>
            <w:proofErr w:type="spellEnd"/>
            <w:r w:rsidRPr="0053111A">
              <w:t xml:space="preserve">, </w:t>
            </w:r>
            <w:proofErr w:type="spellStart"/>
            <w:r w:rsidRPr="0053111A">
              <w:t>ble</w:t>
            </w:r>
            <w:proofErr w:type="spellEnd"/>
            <w:r w:rsidRPr="0053111A">
              <w:t xml:space="preserve"> </w:t>
            </w:r>
            <w:proofErr w:type="spellStart"/>
            <w:r w:rsidRPr="0053111A">
              <w:t>mae</w:t>
            </w:r>
            <w:proofErr w:type="spellEnd"/>
            <w:r w:rsidRPr="0053111A">
              <w:t xml:space="preserve"> </w:t>
            </w:r>
            <w:proofErr w:type="spellStart"/>
            <w:r w:rsidRPr="0053111A">
              <w:t>gan</w:t>
            </w:r>
            <w:proofErr w:type="spellEnd"/>
            <w:r w:rsidRPr="0053111A">
              <w:t xml:space="preserve"> bob </w:t>
            </w:r>
            <w:proofErr w:type="spellStart"/>
            <w:r w:rsidRPr="0053111A">
              <w:t>aelod</w:t>
            </w:r>
            <w:proofErr w:type="spellEnd"/>
            <w:r w:rsidRPr="0053111A">
              <w:t xml:space="preserve"> </w:t>
            </w:r>
            <w:proofErr w:type="spellStart"/>
            <w:r w:rsidRPr="0053111A">
              <w:t>o’r</w:t>
            </w:r>
            <w:proofErr w:type="spellEnd"/>
            <w:r w:rsidRPr="0053111A">
              <w:t xml:space="preserve"> </w:t>
            </w:r>
            <w:proofErr w:type="spellStart"/>
            <w:r w:rsidRPr="0053111A">
              <w:t>grŵp</w:t>
            </w:r>
            <w:proofErr w:type="spellEnd"/>
            <w:r w:rsidRPr="0053111A">
              <w:t xml:space="preserve"> </w:t>
            </w:r>
            <w:proofErr w:type="spellStart"/>
            <w:r w:rsidRPr="0053111A">
              <w:t>hawl</w:t>
            </w:r>
            <w:proofErr w:type="spellEnd"/>
            <w:r w:rsidRPr="0053111A">
              <w:t xml:space="preserve"> </w:t>
            </w:r>
            <w:proofErr w:type="spellStart"/>
            <w:r w:rsidRPr="0053111A">
              <w:t>gydradd</w:t>
            </w:r>
            <w:proofErr w:type="spellEnd"/>
            <w:r w:rsidRPr="0053111A">
              <w:t xml:space="preserve"> </w:t>
            </w:r>
            <w:proofErr w:type="spellStart"/>
            <w:r w:rsidRPr="0053111A">
              <w:t>i</w:t>
            </w:r>
            <w:proofErr w:type="spellEnd"/>
            <w:r w:rsidRPr="0053111A">
              <w:t xml:space="preserve"> </w:t>
            </w:r>
            <w:proofErr w:type="spellStart"/>
            <w:r w:rsidRPr="0053111A">
              <w:t>gyfrannu</w:t>
            </w:r>
            <w:proofErr w:type="spellEnd"/>
            <w:r w:rsidRPr="0053111A">
              <w:t xml:space="preserve"> ac </w:t>
            </w:r>
            <w:proofErr w:type="spellStart"/>
            <w:r w:rsidRPr="0053111A">
              <w:t>i</w:t>
            </w:r>
            <w:proofErr w:type="spellEnd"/>
            <w:r w:rsidRPr="0053111A">
              <w:t xml:space="preserve"> </w:t>
            </w:r>
            <w:proofErr w:type="spellStart"/>
            <w:r w:rsidRPr="0053111A">
              <w:t>siapio</w:t>
            </w:r>
            <w:proofErr w:type="spellEnd"/>
            <w:r w:rsidRPr="0053111A">
              <w:t xml:space="preserve"> </w:t>
            </w:r>
            <w:proofErr w:type="spellStart"/>
            <w:r w:rsidRPr="0053111A">
              <w:t>natur</w:t>
            </w:r>
            <w:proofErr w:type="spellEnd"/>
            <w:r w:rsidRPr="0053111A">
              <w:t xml:space="preserve"> a </w:t>
            </w:r>
            <w:proofErr w:type="spellStart"/>
            <w:r w:rsidRPr="0053111A">
              <w:t>datblygiad</w:t>
            </w:r>
            <w:proofErr w:type="spellEnd"/>
            <w:r w:rsidRPr="0053111A">
              <w:t xml:space="preserve"> y </w:t>
            </w:r>
            <w:proofErr w:type="spellStart"/>
            <w:r w:rsidRPr="0053111A">
              <w:t>gwaith</w:t>
            </w:r>
            <w:proofErr w:type="spellEnd"/>
            <w:r w:rsidRPr="0053111A">
              <w:t xml:space="preserve">. </w:t>
            </w:r>
            <w:proofErr w:type="spellStart"/>
            <w:r w:rsidRPr="0053111A">
              <w:t>Bydd</w:t>
            </w:r>
            <w:proofErr w:type="spellEnd"/>
            <w:r w:rsidRPr="0053111A">
              <w:t xml:space="preserve"> y </w:t>
            </w:r>
            <w:proofErr w:type="spellStart"/>
            <w:r w:rsidRPr="0053111A">
              <w:t>cyflwyniad</w:t>
            </w:r>
            <w:proofErr w:type="spellEnd"/>
            <w:r w:rsidRPr="0053111A">
              <w:t xml:space="preserve"> felly </w:t>
            </w:r>
            <w:proofErr w:type="spellStart"/>
            <w:r w:rsidRPr="0053111A">
              <w:t>hefyd</w:t>
            </w:r>
            <w:proofErr w:type="spellEnd"/>
            <w:r w:rsidRPr="0053111A">
              <w:t xml:space="preserve"> </w:t>
            </w:r>
            <w:proofErr w:type="spellStart"/>
            <w:r w:rsidRPr="0053111A">
              <w:t>yn</w:t>
            </w:r>
            <w:proofErr w:type="spellEnd"/>
            <w:r w:rsidRPr="0053111A">
              <w:t xml:space="preserve"> </w:t>
            </w:r>
            <w:proofErr w:type="spellStart"/>
            <w:r w:rsidRPr="0053111A">
              <w:t>gyfle</w:t>
            </w:r>
            <w:proofErr w:type="spellEnd"/>
            <w:r w:rsidRPr="0053111A">
              <w:t xml:space="preserve"> </w:t>
            </w:r>
            <w:proofErr w:type="spellStart"/>
            <w:r w:rsidRPr="0053111A">
              <w:t>i</w:t>
            </w:r>
            <w:proofErr w:type="spellEnd"/>
            <w:r w:rsidRPr="0053111A">
              <w:t xml:space="preserve"> </w:t>
            </w:r>
            <w:proofErr w:type="spellStart"/>
            <w:r w:rsidRPr="0053111A">
              <w:t>adlewyrchu</w:t>
            </w:r>
            <w:proofErr w:type="spellEnd"/>
            <w:r w:rsidRPr="0053111A">
              <w:t xml:space="preserve"> </w:t>
            </w:r>
            <w:proofErr w:type="spellStart"/>
            <w:r w:rsidRPr="0053111A">
              <w:t>ar</w:t>
            </w:r>
            <w:proofErr w:type="spellEnd"/>
            <w:r w:rsidRPr="0053111A">
              <w:t xml:space="preserve"> </w:t>
            </w:r>
            <w:proofErr w:type="spellStart"/>
            <w:r w:rsidRPr="0053111A">
              <w:t>sut</w:t>
            </w:r>
            <w:proofErr w:type="spellEnd"/>
            <w:r w:rsidRPr="0053111A">
              <w:t xml:space="preserve"> </w:t>
            </w:r>
            <w:proofErr w:type="spellStart"/>
            <w:r w:rsidRPr="0053111A">
              <w:t>gellir</w:t>
            </w:r>
            <w:proofErr w:type="spellEnd"/>
            <w:r w:rsidRPr="0053111A">
              <w:t xml:space="preserve"> </w:t>
            </w:r>
            <w:proofErr w:type="spellStart"/>
            <w:r w:rsidRPr="0053111A">
              <w:t>asesu</w:t>
            </w:r>
            <w:proofErr w:type="spellEnd"/>
            <w:r w:rsidRPr="0053111A">
              <w:t xml:space="preserve"> a </w:t>
            </w:r>
            <w:proofErr w:type="spellStart"/>
            <w:r w:rsidRPr="0053111A">
              <w:t>marcio</w:t>
            </w:r>
            <w:proofErr w:type="spellEnd"/>
            <w:r w:rsidRPr="0053111A">
              <w:t xml:space="preserve"> </w:t>
            </w:r>
            <w:proofErr w:type="spellStart"/>
            <w:r w:rsidRPr="0053111A">
              <w:t>mewn</w:t>
            </w:r>
            <w:proofErr w:type="spellEnd"/>
            <w:r w:rsidRPr="0053111A">
              <w:t xml:space="preserve"> </w:t>
            </w:r>
            <w:proofErr w:type="spellStart"/>
            <w:r w:rsidRPr="0053111A">
              <w:t>cyd-destun</w:t>
            </w:r>
            <w:proofErr w:type="spellEnd"/>
            <w:r w:rsidRPr="0053111A">
              <w:t xml:space="preserve"> </w:t>
            </w:r>
            <w:proofErr w:type="spellStart"/>
            <w:r w:rsidRPr="0053111A">
              <w:t>o’r</w:t>
            </w:r>
            <w:proofErr w:type="spellEnd"/>
            <w:r w:rsidRPr="0053111A">
              <w:t xml:space="preserve"> </w:t>
            </w:r>
            <w:proofErr w:type="spellStart"/>
            <w:r w:rsidRPr="0053111A">
              <w:t>fath</w:t>
            </w:r>
            <w:proofErr w:type="spellEnd"/>
            <w:r w:rsidRPr="0053111A">
              <w:t xml:space="preserve">, </w:t>
            </w:r>
            <w:proofErr w:type="spellStart"/>
            <w:r w:rsidRPr="0053111A">
              <w:t>yn</w:t>
            </w:r>
            <w:proofErr w:type="spellEnd"/>
            <w:r w:rsidRPr="0053111A">
              <w:t xml:space="preserve"> </w:t>
            </w:r>
            <w:proofErr w:type="spellStart"/>
            <w:r w:rsidRPr="0053111A">
              <w:t>enwedig</w:t>
            </w:r>
            <w:proofErr w:type="spellEnd"/>
            <w:r w:rsidRPr="0053111A">
              <w:t xml:space="preserve"> pan </w:t>
            </w:r>
            <w:proofErr w:type="spellStart"/>
            <w:r w:rsidRPr="0053111A">
              <w:t>rhaid</w:t>
            </w:r>
            <w:proofErr w:type="spellEnd"/>
            <w:r w:rsidRPr="0053111A">
              <w:t xml:space="preserve"> </w:t>
            </w:r>
            <w:proofErr w:type="spellStart"/>
            <w:r w:rsidRPr="0053111A">
              <w:t>arwahanu</w:t>
            </w:r>
            <w:proofErr w:type="spellEnd"/>
            <w:r w:rsidRPr="0053111A">
              <w:t xml:space="preserve"> </w:t>
            </w:r>
            <w:proofErr w:type="spellStart"/>
            <w:r w:rsidRPr="0053111A">
              <w:t>rhwng</w:t>
            </w:r>
            <w:proofErr w:type="spellEnd"/>
            <w:r w:rsidRPr="0053111A">
              <w:t xml:space="preserve"> </w:t>
            </w:r>
            <w:proofErr w:type="spellStart"/>
            <w:r w:rsidRPr="0053111A">
              <w:t>gwahanol</w:t>
            </w:r>
            <w:proofErr w:type="spellEnd"/>
            <w:r w:rsidRPr="0053111A">
              <w:t xml:space="preserve"> </w:t>
            </w:r>
            <w:proofErr w:type="spellStart"/>
            <w:r w:rsidRPr="0053111A">
              <w:t>gyfraniadau</w:t>
            </w:r>
            <w:proofErr w:type="spellEnd"/>
            <w:r w:rsidRPr="0053111A">
              <w:t xml:space="preserve"> o </w:t>
            </w:r>
            <w:proofErr w:type="spellStart"/>
            <w:r w:rsidRPr="0053111A">
              <w:t>fewn</w:t>
            </w:r>
            <w:proofErr w:type="spellEnd"/>
            <w:r w:rsidRPr="0053111A">
              <w:t xml:space="preserve"> </w:t>
            </w:r>
            <w:proofErr w:type="spellStart"/>
            <w:r w:rsidRPr="0053111A">
              <w:t>grwpiau</w:t>
            </w:r>
            <w:proofErr w:type="spellEnd"/>
            <w:r w:rsidRPr="0053111A">
              <w:t xml:space="preserve"> </w:t>
            </w:r>
            <w:proofErr w:type="spellStart"/>
            <w:r w:rsidRPr="0053111A">
              <w:t>cymharol</w:t>
            </w:r>
            <w:proofErr w:type="spellEnd"/>
            <w:r w:rsidRPr="0053111A">
              <w:t xml:space="preserve"> </w:t>
            </w:r>
            <w:proofErr w:type="spellStart"/>
            <w:r w:rsidRPr="0053111A">
              <w:t>fach</w:t>
            </w:r>
            <w:proofErr w:type="spellEnd"/>
            <w:r w:rsidRPr="0053111A">
              <w:t xml:space="preserve"> o </w:t>
            </w:r>
            <w:proofErr w:type="spellStart"/>
            <w:r w:rsidRPr="0053111A">
              <w:t>fyfyrwyr</w:t>
            </w:r>
            <w:proofErr w:type="spellEnd"/>
            <w:r w:rsidRPr="0053111A">
              <w:t>.</w:t>
            </w:r>
          </w:p>
          <w:p w14:paraId="3656B9AB" w14:textId="77777777" w:rsidR="0053111A" w:rsidRPr="0053111A" w:rsidRDefault="0053111A" w:rsidP="0053111A"/>
        </w:tc>
      </w:tr>
      <w:tr w:rsidR="00B43C9B" w14:paraId="6881B7FD" w14:textId="77777777" w:rsidTr="6CAAA3C1">
        <w:tc>
          <w:tcPr>
            <w:tcW w:w="1413" w:type="dxa"/>
          </w:tcPr>
          <w:p w14:paraId="2DAC4C4D" w14:textId="77777777" w:rsidR="00B43C9B" w:rsidRDefault="0053111A" w:rsidP="00A803AA">
            <w:pPr>
              <w:jc w:val="center"/>
            </w:pPr>
            <w:r>
              <w:t>13:45-14:30</w:t>
            </w:r>
          </w:p>
        </w:tc>
        <w:tc>
          <w:tcPr>
            <w:tcW w:w="4597" w:type="dxa"/>
          </w:tcPr>
          <w:p w14:paraId="119E9CAB" w14:textId="4FBB2DB2" w:rsidR="00B43C9B" w:rsidRDefault="6CAAA3C1" w:rsidP="6CAAA3C1">
            <w:pPr>
              <w:spacing w:line="257" w:lineRule="auto"/>
              <w:jc w:val="center"/>
              <w:rPr>
                <w:rFonts w:ascii="Calibri" w:eastAsia="Calibri" w:hAnsi="Calibri" w:cs="Calibri"/>
              </w:rPr>
            </w:pPr>
            <w:r w:rsidRPr="6CAAA3C1">
              <w:rPr>
                <w:rFonts w:ascii="Calibri" w:eastAsia="Calibri" w:hAnsi="Calibri" w:cs="Calibri"/>
              </w:rPr>
              <w:t>Learning environments and your personality preferences</w:t>
            </w:r>
          </w:p>
        </w:tc>
        <w:tc>
          <w:tcPr>
            <w:tcW w:w="3006" w:type="dxa"/>
            <w:gridSpan w:val="2"/>
          </w:tcPr>
          <w:p w14:paraId="71FA6231" w14:textId="77777777" w:rsidR="00B43C9B" w:rsidRDefault="0053111A" w:rsidP="00B6285D">
            <w:pPr>
              <w:jc w:val="center"/>
            </w:pPr>
            <w:r>
              <w:t>Dr Ian Archer</w:t>
            </w:r>
          </w:p>
        </w:tc>
      </w:tr>
      <w:tr w:rsidR="00A803AA" w14:paraId="45FB0818" w14:textId="77777777" w:rsidTr="6CAAA3C1">
        <w:tc>
          <w:tcPr>
            <w:tcW w:w="1413" w:type="dxa"/>
          </w:tcPr>
          <w:p w14:paraId="049F31CB" w14:textId="77777777" w:rsidR="00A803AA" w:rsidRDefault="00A803AA" w:rsidP="00A803AA">
            <w:pPr>
              <w:jc w:val="center"/>
            </w:pPr>
          </w:p>
        </w:tc>
        <w:tc>
          <w:tcPr>
            <w:tcW w:w="7603" w:type="dxa"/>
            <w:gridSpan w:val="3"/>
          </w:tcPr>
          <w:p w14:paraId="560B4A9E" w14:textId="3B78E7B9" w:rsidR="6CAAA3C1" w:rsidRDefault="6CAAA3C1" w:rsidP="6CAAA3C1">
            <w:pPr>
              <w:spacing w:line="257" w:lineRule="auto"/>
            </w:pPr>
            <w:r w:rsidRPr="6CAAA3C1">
              <w:rPr>
                <w:rFonts w:ascii="Calibri" w:eastAsia="Calibri" w:hAnsi="Calibri" w:cs="Calibri"/>
              </w:rPr>
              <w:t xml:space="preserve">Are you Active or Reflective? Initiating or Receiving? Intimate or Gregarious? There’s no right answer – all of them are equally valid. This interactive session will explore some of the psychological preferences that people have and how this impacts on their comfort with learning environments, particularly with reference to active learning and </w:t>
            </w:r>
            <w:proofErr w:type="spellStart"/>
            <w:r w:rsidRPr="6CAAA3C1">
              <w:rPr>
                <w:rFonts w:ascii="Calibri" w:eastAsia="Calibri" w:hAnsi="Calibri" w:cs="Calibri"/>
              </w:rPr>
              <w:t>groupwork</w:t>
            </w:r>
            <w:proofErr w:type="spellEnd"/>
            <w:r w:rsidRPr="6CAAA3C1">
              <w:rPr>
                <w:rFonts w:ascii="Calibri" w:eastAsia="Calibri" w:hAnsi="Calibri" w:cs="Calibri"/>
              </w:rPr>
              <w:t>.</w:t>
            </w:r>
          </w:p>
          <w:p w14:paraId="62486C05" w14:textId="77777777" w:rsidR="00E21FCC" w:rsidRDefault="00E21FCC" w:rsidP="0053111A"/>
        </w:tc>
      </w:tr>
      <w:tr w:rsidR="0053111A" w14:paraId="7A08D1C6" w14:textId="77777777" w:rsidTr="6CAAA3C1">
        <w:tc>
          <w:tcPr>
            <w:tcW w:w="1413" w:type="dxa"/>
          </w:tcPr>
          <w:p w14:paraId="56709C50" w14:textId="77777777" w:rsidR="0053111A" w:rsidRDefault="0053111A" w:rsidP="00A803AA">
            <w:pPr>
              <w:jc w:val="center"/>
            </w:pPr>
            <w:r>
              <w:t>14:30-14:45</w:t>
            </w:r>
          </w:p>
        </w:tc>
        <w:tc>
          <w:tcPr>
            <w:tcW w:w="7603" w:type="dxa"/>
            <w:gridSpan w:val="3"/>
          </w:tcPr>
          <w:p w14:paraId="6521EF40" w14:textId="77777777" w:rsidR="0053111A" w:rsidRDefault="0053111A" w:rsidP="0053111A">
            <w:pPr>
              <w:jc w:val="center"/>
            </w:pPr>
            <w:r>
              <w:t>AMSER TE | TEA BREAK</w:t>
            </w:r>
          </w:p>
        </w:tc>
      </w:tr>
      <w:tr w:rsidR="00A803AA" w14:paraId="24345F0B" w14:textId="77777777" w:rsidTr="6CAAA3C1">
        <w:tc>
          <w:tcPr>
            <w:tcW w:w="1413" w:type="dxa"/>
          </w:tcPr>
          <w:p w14:paraId="4766525E" w14:textId="77777777" w:rsidR="00A803AA" w:rsidRDefault="0053111A" w:rsidP="00A803AA">
            <w:pPr>
              <w:jc w:val="center"/>
            </w:pPr>
            <w:r>
              <w:t>14:45-15:45</w:t>
            </w:r>
          </w:p>
        </w:tc>
        <w:tc>
          <w:tcPr>
            <w:tcW w:w="4678" w:type="dxa"/>
            <w:gridSpan w:val="2"/>
          </w:tcPr>
          <w:p w14:paraId="3F160B76" w14:textId="77777777" w:rsidR="0053111A" w:rsidRPr="0053111A" w:rsidRDefault="0053111A" w:rsidP="0053111A">
            <w:pPr>
              <w:jc w:val="center"/>
            </w:pPr>
            <w:r w:rsidRPr="0053111A">
              <w:t>Designing and Assessing Group Work</w:t>
            </w:r>
          </w:p>
          <w:p w14:paraId="4101652C" w14:textId="77777777" w:rsidR="00A803AA" w:rsidRPr="00A803AA" w:rsidRDefault="00A803AA" w:rsidP="00D60CD5">
            <w:pPr>
              <w:jc w:val="center"/>
            </w:pPr>
          </w:p>
        </w:tc>
        <w:tc>
          <w:tcPr>
            <w:tcW w:w="2925" w:type="dxa"/>
          </w:tcPr>
          <w:p w14:paraId="476905C3" w14:textId="77777777" w:rsidR="00A803AA" w:rsidRPr="00A803AA" w:rsidRDefault="00D60CD5" w:rsidP="0053111A">
            <w:pPr>
              <w:jc w:val="center"/>
            </w:pPr>
            <w:r>
              <w:t xml:space="preserve">Mary Jacob </w:t>
            </w:r>
          </w:p>
        </w:tc>
      </w:tr>
      <w:tr w:rsidR="00A803AA" w14:paraId="69EF3F78" w14:textId="77777777" w:rsidTr="6CAAA3C1">
        <w:tc>
          <w:tcPr>
            <w:tcW w:w="1413" w:type="dxa"/>
          </w:tcPr>
          <w:p w14:paraId="4B99056E" w14:textId="77777777" w:rsidR="00A803AA" w:rsidRDefault="00A803AA" w:rsidP="00A803AA">
            <w:pPr>
              <w:jc w:val="center"/>
            </w:pPr>
          </w:p>
        </w:tc>
        <w:tc>
          <w:tcPr>
            <w:tcW w:w="7603" w:type="dxa"/>
            <w:gridSpan w:val="3"/>
          </w:tcPr>
          <w:p w14:paraId="72BF9408" w14:textId="77777777" w:rsidR="0053111A" w:rsidRDefault="0053111A" w:rsidP="0053111A">
            <w:r w:rsidRPr="0053111A">
              <w:t>The ability to work in teams is an important transferrable skill, which students can develop in university and use in the workplace after graduation.</w:t>
            </w:r>
          </w:p>
          <w:p w14:paraId="6B07D0CE" w14:textId="77777777" w:rsidR="0053111A" w:rsidRDefault="0053111A" w:rsidP="0053111A">
            <w:r w:rsidRPr="0053111A">
              <w:br/>
              <w:t xml:space="preserve">In this interactive session, we will explore various approaches to designing an assessment that involves group work. Ways to gracefully offer alternatives for those students who aren't able to work in groups for various reasons will also be </w:t>
            </w:r>
            <w:r w:rsidRPr="0053111A">
              <w:lastRenderedPageBreak/>
              <w:t>covered. Participants will develop their ability to critically evaluate the options and make an informed choice that is suitable for their teaching contexts. We will examine a range of effective strategies for assessing group work fairly and in a way that is helpful for students. References to key texts from the pedagogical literature will be provided.</w:t>
            </w:r>
            <w:r w:rsidRPr="0053111A">
              <w:br/>
            </w:r>
          </w:p>
          <w:p w14:paraId="38C63D11" w14:textId="77777777" w:rsidR="0053111A" w:rsidRDefault="0053111A" w:rsidP="0053111A">
            <w:r w:rsidRPr="0053111A">
              <w:t>After this session, participants should be able to:</w:t>
            </w:r>
          </w:p>
          <w:p w14:paraId="1299C43A" w14:textId="77777777" w:rsidR="0053111A" w:rsidRDefault="0053111A" w:rsidP="0053111A"/>
          <w:p w14:paraId="37CCD9AD" w14:textId="77777777" w:rsidR="0053111A" w:rsidRDefault="0053111A" w:rsidP="0053111A">
            <w:pPr>
              <w:pStyle w:val="ListParagraph"/>
              <w:numPr>
                <w:ilvl w:val="0"/>
                <w:numId w:val="4"/>
              </w:numPr>
            </w:pPr>
            <w:r w:rsidRPr="0053111A">
              <w:t xml:space="preserve">Make an informed decision when designing an </w:t>
            </w:r>
            <w:r>
              <w:t>assessment based on group work</w:t>
            </w:r>
          </w:p>
          <w:p w14:paraId="2262E11D" w14:textId="77777777" w:rsidR="0053111A" w:rsidRDefault="0053111A" w:rsidP="0053111A">
            <w:pPr>
              <w:pStyle w:val="ListParagraph"/>
              <w:numPr>
                <w:ilvl w:val="0"/>
                <w:numId w:val="4"/>
              </w:numPr>
            </w:pPr>
            <w:r w:rsidRPr="0053111A">
              <w:t>Provide a graceful alternative for those students who are not able to do g</w:t>
            </w:r>
            <w:r>
              <w:t>roup work for various reasons</w:t>
            </w:r>
          </w:p>
          <w:p w14:paraId="0AD5CD14" w14:textId="77777777" w:rsidR="0053111A" w:rsidRPr="0053111A" w:rsidRDefault="0053111A" w:rsidP="0053111A">
            <w:pPr>
              <w:pStyle w:val="ListParagraph"/>
              <w:numPr>
                <w:ilvl w:val="0"/>
                <w:numId w:val="4"/>
              </w:numPr>
            </w:pPr>
            <w:r w:rsidRPr="0053111A">
              <w:t>Create an effective method for assessing the group work that is fair and helpful to all students</w:t>
            </w:r>
          </w:p>
          <w:p w14:paraId="29D6B04F" w14:textId="77777777" w:rsidR="00E21FCC" w:rsidRDefault="0053111A" w:rsidP="0053111A">
            <w:r w:rsidRPr="0053111A">
              <w:t xml:space="preserve"> </w:t>
            </w:r>
          </w:p>
        </w:tc>
      </w:tr>
      <w:tr w:rsidR="00A803AA" w14:paraId="2DB82BD8" w14:textId="77777777" w:rsidTr="6CAAA3C1">
        <w:tc>
          <w:tcPr>
            <w:tcW w:w="1413" w:type="dxa"/>
          </w:tcPr>
          <w:p w14:paraId="437984D3" w14:textId="77777777" w:rsidR="00A803AA" w:rsidRDefault="00DC184F" w:rsidP="00A803AA">
            <w:pPr>
              <w:jc w:val="center"/>
            </w:pPr>
            <w:r>
              <w:lastRenderedPageBreak/>
              <w:t>15:45-16:00</w:t>
            </w:r>
          </w:p>
        </w:tc>
        <w:tc>
          <w:tcPr>
            <w:tcW w:w="4678" w:type="dxa"/>
            <w:gridSpan w:val="2"/>
          </w:tcPr>
          <w:p w14:paraId="63119C03" w14:textId="55332FAF" w:rsidR="00A803AA" w:rsidRDefault="39AFF2B7" w:rsidP="39AFF2B7">
            <w:pPr>
              <w:jc w:val="center"/>
              <w:rPr>
                <w:rFonts w:ascii="Verdana" w:hAnsi="Verdana" w:cs="Verdana"/>
                <w:sz w:val="20"/>
                <w:szCs w:val="20"/>
              </w:rPr>
            </w:pPr>
            <w:proofErr w:type="spellStart"/>
            <w:r w:rsidRPr="39AFF2B7">
              <w:rPr>
                <w:rFonts w:ascii="Verdana" w:hAnsi="Verdana" w:cs="Verdana"/>
                <w:sz w:val="20"/>
                <w:szCs w:val="20"/>
              </w:rPr>
              <w:t>Sylwadau</w:t>
            </w:r>
            <w:proofErr w:type="spellEnd"/>
            <w:r w:rsidRPr="39AFF2B7">
              <w:rPr>
                <w:rFonts w:ascii="Verdana" w:hAnsi="Verdana" w:cs="Verdana"/>
                <w:sz w:val="20"/>
                <w:szCs w:val="20"/>
              </w:rPr>
              <w:t xml:space="preserve"> </w:t>
            </w:r>
            <w:proofErr w:type="spellStart"/>
            <w:r w:rsidRPr="39AFF2B7">
              <w:rPr>
                <w:rFonts w:ascii="Verdana" w:hAnsi="Verdana" w:cs="Verdana"/>
                <w:sz w:val="20"/>
                <w:szCs w:val="20"/>
              </w:rPr>
              <w:t>Cau</w:t>
            </w:r>
            <w:proofErr w:type="spellEnd"/>
            <w:r w:rsidRPr="39AFF2B7">
              <w:rPr>
                <w:rFonts w:ascii="Verdana" w:hAnsi="Verdana" w:cs="Verdana"/>
                <w:sz w:val="20"/>
                <w:szCs w:val="20"/>
              </w:rPr>
              <w:t xml:space="preserve"> | Closing Remarks</w:t>
            </w:r>
          </w:p>
        </w:tc>
        <w:tc>
          <w:tcPr>
            <w:tcW w:w="2925" w:type="dxa"/>
          </w:tcPr>
          <w:p w14:paraId="47A4DBB7" w14:textId="51C2A52C" w:rsidR="00A803AA" w:rsidRDefault="00A803AA" w:rsidP="00B6285D">
            <w:pPr>
              <w:jc w:val="center"/>
            </w:pPr>
          </w:p>
        </w:tc>
      </w:tr>
    </w:tbl>
    <w:p w14:paraId="4DDBEF00" w14:textId="77777777" w:rsidR="00B62C9B" w:rsidRDefault="00B62C9B" w:rsidP="00214382">
      <w:pPr>
        <w:jc w:val="center"/>
      </w:pPr>
    </w:p>
    <w:p w14:paraId="5B8168A5" w14:textId="77777777" w:rsidR="00136892" w:rsidRPr="00E21FCC" w:rsidRDefault="00E21FCC" w:rsidP="00E21FCC">
      <w:pPr>
        <w:pStyle w:val="Heading1"/>
        <w:rPr>
          <w:color w:val="000000" w:themeColor="text1"/>
        </w:rPr>
      </w:pPr>
      <w:proofErr w:type="spellStart"/>
      <w:r w:rsidRPr="00E21FCC">
        <w:rPr>
          <w:color w:val="000000" w:themeColor="text1"/>
        </w:rPr>
        <w:t>Cyswllt</w:t>
      </w:r>
      <w:proofErr w:type="spellEnd"/>
      <w:r w:rsidRPr="00E21FCC">
        <w:rPr>
          <w:color w:val="000000" w:themeColor="text1"/>
        </w:rPr>
        <w:t xml:space="preserve"> | Contact:</w:t>
      </w:r>
    </w:p>
    <w:p w14:paraId="3461D779" w14:textId="77777777" w:rsidR="00E21FCC" w:rsidRPr="00E21FCC" w:rsidRDefault="00E21FCC" w:rsidP="00E21FCC"/>
    <w:p w14:paraId="673AE734" w14:textId="63C62604" w:rsidR="00E21FCC" w:rsidRDefault="6CAAA3C1" w:rsidP="6CAAA3C1">
      <w:proofErr w:type="spellStart"/>
      <w:r>
        <w:t>Ebost</w:t>
      </w:r>
      <w:proofErr w:type="spellEnd"/>
      <w:r>
        <w:t xml:space="preserve">: </w:t>
      </w:r>
      <w:hyperlink r:id="rId10">
        <w:r w:rsidRPr="6CAAA3C1">
          <w:rPr>
            <w:rStyle w:val="Hyperlink"/>
          </w:rPr>
          <w:t>udda@aber.ac.uk</w:t>
        </w:r>
      </w:hyperlink>
      <w:r>
        <w:t xml:space="preserve"> | Email: </w:t>
      </w:r>
      <w:hyperlink r:id="rId11">
        <w:r w:rsidRPr="6CAAA3C1">
          <w:rPr>
            <w:rStyle w:val="Hyperlink"/>
          </w:rPr>
          <w:t>lteu@aber.ac.uk</w:t>
        </w:r>
      </w:hyperlink>
      <w:r>
        <w:t xml:space="preserve"> </w:t>
      </w:r>
    </w:p>
    <w:p w14:paraId="7BDAF143" w14:textId="77777777" w:rsidR="00E21FCC" w:rsidRDefault="00E21FCC" w:rsidP="00E21FCC">
      <w:proofErr w:type="spellStart"/>
      <w:r>
        <w:t>Ff</w:t>
      </w:r>
      <w:r>
        <w:rPr>
          <w:rFonts w:cstheme="minorHAnsi"/>
        </w:rPr>
        <w:t>ô</w:t>
      </w:r>
      <w:r>
        <w:t>n</w:t>
      </w:r>
      <w:proofErr w:type="spellEnd"/>
      <w:r>
        <w:t>: 01970 62 2472 | Phone: 01970 62 2472</w:t>
      </w:r>
    </w:p>
    <w:p w14:paraId="6677C650" w14:textId="77777777" w:rsidR="00E21FCC" w:rsidRDefault="00940E72" w:rsidP="00E21FCC">
      <w:hyperlink r:id="rId12" w:history="1">
        <w:proofErr w:type="spellStart"/>
        <w:r w:rsidR="00E21FCC" w:rsidRPr="00E21FCC">
          <w:rPr>
            <w:rStyle w:val="Hyperlink"/>
          </w:rPr>
          <w:t>Tudalennau</w:t>
        </w:r>
        <w:proofErr w:type="spellEnd"/>
        <w:r w:rsidR="00E21FCC" w:rsidRPr="00E21FCC">
          <w:rPr>
            <w:rStyle w:val="Hyperlink"/>
          </w:rPr>
          <w:t xml:space="preserve"> </w:t>
        </w:r>
        <w:proofErr w:type="spellStart"/>
        <w:r w:rsidR="00E21FCC" w:rsidRPr="00E21FCC">
          <w:rPr>
            <w:rStyle w:val="Hyperlink"/>
          </w:rPr>
          <w:t>gwe</w:t>
        </w:r>
        <w:proofErr w:type="spellEnd"/>
      </w:hyperlink>
      <w:r w:rsidR="00E21FCC">
        <w:t xml:space="preserve">| </w:t>
      </w:r>
      <w:hyperlink r:id="rId13" w:history="1">
        <w:r w:rsidR="00E21FCC" w:rsidRPr="00E21FCC">
          <w:rPr>
            <w:rStyle w:val="Hyperlink"/>
          </w:rPr>
          <w:t>Webpages</w:t>
        </w:r>
      </w:hyperlink>
    </w:p>
    <w:p w14:paraId="0230DDA9" w14:textId="77777777" w:rsidR="00E21FCC" w:rsidRDefault="00940E72" w:rsidP="00E21FCC">
      <w:hyperlink r:id="rId14" w:history="1">
        <w:r w:rsidR="00E21FCC" w:rsidRPr="00E21FCC">
          <w:rPr>
            <w:rStyle w:val="Hyperlink"/>
          </w:rPr>
          <w:t>Blog E-</w:t>
        </w:r>
        <w:proofErr w:type="spellStart"/>
        <w:r w:rsidR="00E21FCC" w:rsidRPr="00E21FCC">
          <w:rPr>
            <w:rStyle w:val="Hyperlink"/>
          </w:rPr>
          <w:t>ddysgu</w:t>
        </w:r>
        <w:proofErr w:type="spellEnd"/>
      </w:hyperlink>
      <w:r w:rsidR="00E21FCC">
        <w:t xml:space="preserve"> | </w:t>
      </w:r>
      <w:hyperlink r:id="rId15" w:history="1">
        <w:r w:rsidR="00E21FCC" w:rsidRPr="00E21FCC">
          <w:rPr>
            <w:rStyle w:val="Hyperlink"/>
          </w:rPr>
          <w:t>E-learning Blog</w:t>
        </w:r>
      </w:hyperlink>
    </w:p>
    <w:p w14:paraId="3CF2D8B6" w14:textId="77777777" w:rsidR="00E21FCC" w:rsidRPr="00B62C9B" w:rsidRDefault="00E21FCC" w:rsidP="00BF6AAC"/>
    <w:sectPr w:rsidR="00E21FCC" w:rsidRPr="00B62C9B" w:rsidSect="00214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43CEE"/>
    <w:multiLevelType w:val="hybridMultilevel"/>
    <w:tmpl w:val="91E20D14"/>
    <w:lvl w:ilvl="0" w:tplc="4086AE70">
      <w:numFmt w:val="bullet"/>
      <w:lvlText w:val="•"/>
      <w:lvlJc w:val="left"/>
      <w:pPr>
        <w:ind w:left="36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A04BC"/>
    <w:multiLevelType w:val="hybridMultilevel"/>
    <w:tmpl w:val="90383646"/>
    <w:lvl w:ilvl="0" w:tplc="4086AE70">
      <w:numFmt w:val="bullet"/>
      <w:lvlText w:val="•"/>
      <w:lvlJc w:val="left"/>
      <w:pPr>
        <w:ind w:left="360" w:hanging="360"/>
      </w:pPr>
      <w:rPr>
        <w:rFonts w:asciiTheme="minorHAnsi" w:eastAsiaTheme="minorHAnsi" w:hAnsiTheme="minorHAns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1924EA"/>
    <w:multiLevelType w:val="hybridMultilevel"/>
    <w:tmpl w:val="D0DC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D548DE"/>
    <w:multiLevelType w:val="hybridMultilevel"/>
    <w:tmpl w:val="8326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CD"/>
    <w:rsid w:val="00136892"/>
    <w:rsid w:val="001D72D3"/>
    <w:rsid w:val="00214382"/>
    <w:rsid w:val="002A7447"/>
    <w:rsid w:val="00391807"/>
    <w:rsid w:val="004333F6"/>
    <w:rsid w:val="004465B4"/>
    <w:rsid w:val="004C2F53"/>
    <w:rsid w:val="0053111A"/>
    <w:rsid w:val="0057161E"/>
    <w:rsid w:val="0059497D"/>
    <w:rsid w:val="006478CD"/>
    <w:rsid w:val="006F571D"/>
    <w:rsid w:val="008254A6"/>
    <w:rsid w:val="0084465F"/>
    <w:rsid w:val="008E01B1"/>
    <w:rsid w:val="00940E72"/>
    <w:rsid w:val="009F2563"/>
    <w:rsid w:val="00A803AA"/>
    <w:rsid w:val="00B43C9B"/>
    <w:rsid w:val="00B62C9B"/>
    <w:rsid w:val="00B77FFD"/>
    <w:rsid w:val="00B849D5"/>
    <w:rsid w:val="00BF6AAC"/>
    <w:rsid w:val="00C520BC"/>
    <w:rsid w:val="00D25DC3"/>
    <w:rsid w:val="00D60CD5"/>
    <w:rsid w:val="00DA4769"/>
    <w:rsid w:val="00DA4E93"/>
    <w:rsid w:val="00DB7B81"/>
    <w:rsid w:val="00DC184F"/>
    <w:rsid w:val="00DD7561"/>
    <w:rsid w:val="00E21FCC"/>
    <w:rsid w:val="39AFF2B7"/>
    <w:rsid w:val="6CAAA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4797"/>
  <w15:chartTrackingRefBased/>
  <w15:docId w15:val="{8AB012F3-6CE3-4B79-BCE5-B4E5A811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6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447"/>
    <w:rPr>
      <w:color w:val="0563C1" w:themeColor="hyperlink"/>
      <w:u w:val="single"/>
    </w:rPr>
  </w:style>
  <w:style w:type="paragraph" w:styleId="ListParagraph">
    <w:name w:val="List Paragraph"/>
    <w:basedOn w:val="Normal"/>
    <w:uiPriority w:val="34"/>
    <w:qFormat/>
    <w:rsid w:val="00A803AA"/>
    <w:pPr>
      <w:ind w:left="720"/>
      <w:contextualSpacing/>
    </w:pPr>
  </w:style>
  <w:style w:type="character" w:customStyle="1" w:styleId="Heading1Char">
    <w:name w:val="Heading 1 Char"/>
    <w:basedOn w:val="DefaultParagraphFont"/>
    <w:link w:val="Heading1"/>
    <w:uiPriority w:val="9"/>
    <w:rsid w:val="0013689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368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89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F2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995">
      <w:bodyDiv w:val="1"/>
      <w:marLeft w:val="0"/>
      <w:marRight w:val="0"/>
      <w:marTop w:val="0"/>
      <w:marBottom w:val="0"/>
      <w:divBdr>
        <w:top w:val="none" w:sz="0" w:space="0" w:color="auto"/>
        <w:left w:val="none" w:sz="0" w:space="0" w:color="auto"/>
        <w:bottom w:val="none" w:sz="0" w:space="0" w:color="auto"/>
        <w:right w:val="none" w:sz="0" w:space="0" w:color="auto"/>
      </w:divBdr>
    </w:div>
    <w:div w:id="364135474">
      <w:bodyDiv w:val="1"/>
      <w:marLeft w:val="0"/>
      <w:marRight w:val="0"/>
      <w:marTop w:val="0"/>
      <w:marBottom w:val="0"/>
      <w:divBdr>
        <w:top w:val="none" w:sz="0" w:space="0" w:color="auto"/>
        <w:left w:val="none" w:sz="0" w:space="0" w:color="auto"/>
        <w:bottom w:val="none" w:sz="0" w:space="0" w:color="auto"/>
        <w:right w:val="none" w:sz="0" w:space="0" w:color="auto"/>
      </w:divBdr>
    </w:div>
    <w:div w:id="622688231">
      <w:bodyDiv w:val="1"/>
      <w:marLeft w:val="0"/>
      <w:marRight w:val="0"/>
      <w:marTop w:val="0"/>
      <w:marBottom w:val="0"/>
      <w:divBdr>
        <w:top w:val="none" w:sz="0" w:space="0" w:color="auto"/>
        <w:left w:val="none" w:sz="0" w:space="0" w:color="auto"/>
        <w:bottom w:val="none" w:sz="0" w:space="0" w:color="auto"/>
        <w:right w:val="none" w:sz="0" w:space="0" w:color="auto"/>
      </w:divBdr>
    </w:div>
    <w:div w:id="929393208">
      <w:bodyDiv w:val="1"/>
      <w:marLeft w:val="0"/>
      <w:marRight w:val="0"/>
      <w:marTop w:val="0"/>
      <w:marBottom w:val="0"/>
      <w:divBdr>
        <w:top w:val="none" w:sz="0" w:space="0" w:color="auto"/>
        <w:left w:val="none" w:sz="0" w:space="0" w:color="auto"/>
        <w:bottom w:val="none" w:sz="0" w:space="0" w:color="auto"/>
        <w:right w:val="none" w:sz="0" w:space="0" w:color="auto"/>
      </w:divBdr>
    </w:div>
    <w:div w:id="979074818">
      <w:bodyDiv w:val="1"/>
      <w:marLeft w:val="0"/>
      <w:marRight w:val="0"/>
      <w:marTop w:val="0"/>
      <w:marBottom w:val="0"/>
      <w:divBdr>
        <w:top w:val="none" w:sz="0" w:space="0" w:color="auto"/>
        <w:left w:val="none" w:sz="0" w:space="0" w:color="auto"/>
        <w:bottom w:val="none" w:sz="0" w:space="0" w:color="auto"/>
        <w:right w:val="none" w:sz="0" w:space="0" w:color="auto"/>
      </w:divBdr>
    </w:div>
    <w:div w:id="1027831176">
      <w:bodyDiv w:val="1"/>
      <w:marLeft w:val="0"/>
      <w:marRight w:val="0"/>
      <w:marTop w:val="0"/>
      <w:marBottom w:val="0"/>
      <w:divBdr>
        <w:top w:val="none" w:sz="0" w:space="0" w:color="auto"/>
        <w:left w:val="none" w:sz="0" w:space="0" w:color="auto"/>
        <w:bottom w:val="none" w:sz="0" w:space="0" w:color="auto"/>
        <w:right w:val="none" w:sz="0" w:space="0" w:color="auto"/>
      </w:divBdr>
    </w:div>
    <w:div w:id="1269701739">
      <w:bodyDiv w:val="1"/>
      <w:marLeft w:val="0"/>
      <w:marRight w:val="0"/>
      <w:marTop w:val="0"/>
      <w:marBottom w:val="0"/>
      <w:divBdr>
        <w:top w:val="none" w:sz="0" w:space="0" w:color="auto"/>
        <w:left w:val="none" w:sz="0" w:space="0" w:color="auto"/>
        <w:bottom w:val="none" w:sz="0" w:space="0" w:color="auto"/>
        <w:right w:val="none" w:sz="0" w:space="0" w:color="auto"/>
      </w:divBdr>
    </w:div>
    <w:div w:id="153284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r.ac.uk/en/is/it-services/elearn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er.ac.uk/cy/is/it-services/elear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teu@aber.ac.uk" TargetMode="External"/><Relationship Id="rId5" Type="http://schemas.openxmlformats.org/officeDocument/2006/relationships/numbering" Target="numbering.xml"/><Relationship Id="rId15" Type="http://schemas.openxmlformats.org/officeDocument/2006/relationships/hyperlink" Target="https://wordpress.aber.ac.uk/e-learning/" TargetMode="External"/><Relationship Id="rId10" Type="http://schemas.openxmlformats.org/officeDocument/2006/relationships/hyperlink" Target="mailto:udda@aber.ac.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ordpress.aber.ac.uk/e-learning/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3005690A8B6E419AFE64B95801A128" ma:contentTypeVersion="2" ma:contentTypeDescription="Create a new document." ma:contentTypeScope="" ma:versionID="c4195cbb055e2fd408aad8f1ae2af2ca">
  <xsd:schema xmlns:xsd="http://www.w3.org/2001/XMLSchema" xmlns:xs="http://www.w3.org/2001/XMLSchema" xmlns:p="http://schemas.microsoft.com/office/2006/metadata/properties" xmlns:ns2="92c5e625-ea44-428e-9184-b74ee2932b18" targetNamespace="http://schemas.microsoft.com/office/2006/metadata/properties" ma:root="true" ma:fieldsID="64dd19c2674b1efbfddf7728b9249805" ns2:_="">
    <xsd:import namespace="92c5e625-ea44-428e-9184-b74ee2932b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5e625-ea44-428e-9184-b74ee2932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2C4A3-EFF6-43C1-8103-C6383EA6ED49}">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2c5e625-ea44-428e-9184-b74ee2932b18"/>
    <ds:schemaRef ds:uri="http://www.w3.org/XML/1998/namespace"/>
  </ds:schemaRefs>
</ds:datastoreItem>
</file>

<file path=customXml/itemProps2.xml><?xml version="1.0" encoding="utf-8"?>
<ds:datastoreItem xmlns:ds="http://schemas.openxmlformats.org/officeDocument/2006/customXml" ds:itemID="{002E4917-9A59-48EE-9128-86A5B50FF4DA}">
  <ds:schemaRefs>
    <ds:schemaRef ds:uri="http://schemas.microsoft.com/sharepoint/v3/contenttype/forms"/>
  </ds:schemaRefs>
</ds:datastoreItem>
</file>

<file path=customXml/itemProps3.xml><?xml version="1.0" encoding="utf-8"?>
<ds:datastoreItem xmlns:ds="http://schemas.openxmlformats.org/officeDocument/2006/customXml" ds:itemID="{854C8B9D-5637-4598-BE3F-822490CDD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5e625-ea44-428e-9184-b74ee293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09DBF-C49B-4F09-A3DE-CE0F78F0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 [jbw]</cp:lastModifiedBy>
  <cp:revision>2</cp:revision>
  <cp:lastPrinted>2019-04-08T13:45:00Z</cp:lastPrinted>
  <dcterms:created xsi:type="dcterms:W3CDTF">2019-11-27T10:21:00Z</dcterms:created>
  <dcterms:modified xsi:type="dcterms:W3CDTF">2019-11-27T10:21:00Z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0x010100EE3005690A8B6E419AFE64B95801A128</vt:lpwstr>
  </property>
</Properties>
</file>