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277CAA8C" w:rsidR="00E3520B" w:rsidRDefault="30F19AE2" w:rsidP="7F081852">
      <w:pPr>
        <w:pStyle w:val="Title"/>
        <w:rPr>
          <w:highlight w:val="yellow"/>
          <w:lang w:val="en-GB"/>
        </w:rPr>
      </w:pPr>
      <w:r w:rsidRPr="7F081852">
        <w:rPr>
          <w:lang w:val="en-GB"/>
        </w:rPr>
        <w:t xml:space="preserve">Netiquette – Communicating your expectations </w:t>
      </w:r>
      <w:r w:rsidR="378FB98F" w:rsidRPr="7A069A8D">
        <w:rPr>
          <w:lang w:val="en-GB"/>
        </w:rPr>
        <w:t>for online participation</w:t>
      </w:r>
      <w:r w:rsidRPr="7A069A8D">
        <w:rPr>
          <w:lang w:val="en-GB"/>
        </w:rPr>
        <w:t xml:space="preserve"> </w:t>
      </w:r>
    </w:p>
    <w:p w14:paraId="25056BE1" w14:textId="65C1DC98" w:rsidR="5AD49BB8" w:rsidRDefault="5AD49BB8" w:rsidP="7F081852">
      <w:pPr>
        <w:pStyle w:val="Subtitle"/>
        <w:rPr>
          <w:rFonts w:ascii="Calibri" w:hAnsi="Calibri"/>
          <w:color w:val="5A5A5A"/>
          <w:lang w:val="en-GB"/>
        </w:rPr>
      </w:pPr>
      <w:r w:rsidRPr="7F081852">
        <w:rPr>
          <w:rFonts w:ascii="Calibri" w:hAnsi="Calibri"/>
          <w:color w:val="5A5A5A"/>
          <w:lang w:val="en-GB"/>
        </w:rPr>
        <w:t>Mary Jacob, Lecturer in Learning and Teaching, LTEU, Aberystwyth University</w:t>
      </w:r>
    </w:p>
    <w:p w14:paraId="1E1D8E92" w14:textId="2EE60490" w:rsidR="2F7AA6A1" w:rsidRDefault="35069036" w:rsidP="7A069A8D">
      <w:pPr>
        <w:rPr>
          <w:lang w:val="en-GB"/>
        </w:rPr>
      </w:pPr>
      <w:r w:rsidRPr="7A069A8D">
        <w:rPr>
          <w:lang w:val="en-GB"/>
        </w:rPr>
        <w:t xml:space="preserve">The term </w:t>
      </w:r>
      <w:r w:rsidR="1F2AD087" w:rsidRPr="7A069A8D">
        <w:rPr>
          <w:lang w:val="en-GB"/>
        </w:rPr>
        <w:t xml:space="preserve">‘Netiquette’ </w:t>
      </w:r>
      <w:r w:rsidR="707F46C2" w:rsidRPr="7A069A8D">
        <w:rPr>
          <w:lang w:val="en-GB"/>
        </w:rPr>
        <w:t xml:space="preserve">means </w:t>
      </w:r>
      <w:r w:rsidR="1F2AD087" w:rsidRPr="7A069A8D">
        <w:rPr>
          <w:lang w:val="en-GB"/>
        </w:rPr>
        <w:t xml:space="preserve">etiquette for interacting on the internet. </w:t>
      </w:r>
      <w:r w:rsidR="5AD49BB8" w:rsidRPr="7F081852">
        <w:rPr>
          <w:lang w:val="en-GB"/>
        </w:rPr>
        <w:t>In the Learning and Teaching Enhancement Unit, staff often ask us about appropriate guidelines for students when interacting online</w:t>
      </w:r>
      <w:r w:rsidR="00747521">
        <w:rPr>
          <w:lang w:val="en-GB"/>
        </w:rPr>
        <w:t xml:space="preserve">. </w:t>
      </w:r>
    </w:p>
    <w:p w14:paraId="2A3C3380" w14:textId="0038FF75" w:rsidR="00461436" w:rsidRDefault="00461436" w:rsidP="00461436">
      <w:pPr>
        <w:rPr>
          <w:lang w:val="en-GB"/>
        </w:rPr>
      </w:pPr>
      <w:r w:rsidRPr="7A069A8D">
        <w:rPr>
          <w:lang w:val="en-GB"/>
        </w:rPr>
        <w:t>There is no ‘one-size-fits-all' approach</w:t>
      </w:r>
      <w:r w:rsidR="00E662B2">
        <w:rPr>
          <w:lang w:val="en-GB"/>
        </w:rPr>
        <w:t xml:space="preserve"> to netiquette</w:t>
      </w:r>
      <w:r w:rsidRPr="7A069A8D">
        <w:rPr>
          <w:lang w:val="en-GB"/>
        </w:rPr>
        <w:t xml:space="preserve">. Because different </w:t>
      </w:r>
      <w:r w:rsidRPr="7F081852">
        <w:rPr>
          <w:lang w:val="en-GB"/>
        </w:rPr>
        <w:t xml:space="preserve">teaching scenarios require different </w:t>
      </w:r>
      <w:r w:rsidRPr="7A069A8D">
        <w:rPr>
          <w:lang w:val="en-GB"/>
        </w:rPr>
        <w:t>guidelines, you</w:t>
      </w:r>
      <w:r w:rsidRPr="7F081852">
        <w:rPr>
          <w:lang w:val="en-GB"/>
        </w:rPr>
        <w:t xml:space="preserve"> will need to decide on the most appropriate rules for your own students. </w:t>
      </w:r>
      <w:r w:rsidR="049BA83B" w:rsidRPr="486652D3">
        <w:rPr>
          <w:lang w:val="en-GB"/>
        </w:rPr>
        <w:t>We’ve written t</w:t>
      </w:r>
      <w:r w:rsidR="00B323D3" w:rsidRPr="486652D3">
        <w:rPr>
          <w:lang w:val="en-GB"/>
        </w:rPr>
        <w:t xml:space="preserve">his </w:t>
      </w:r>
      <w:r w:rsidR="73EEB1D9" w:rsidRPr="486652D3">
        <w:rPr>
          <w:lang w:val="en-GB"/>
        </w:rPr>
        <w:t>document</w:t>
      </w:r>
      <w:r w:rsidR="00B95A9F">
        <w:rPr>
          <w:lang w:val="en-GB"/>
        </w:rPr>
        <w:t xml:space="preserve"> </w:t>
      </w:r>
      <w:r w:rsidR="00B323D3">
        <w:rPr>
          <w:lang w:val="en-GB"/>
        </w:rPr>
        <w:t>t</w:t>
      </w:r>
      <w:r w:rsidR="00F6369D">
        <w:rPr>
          <w:lang w:val="en-GB"/>
        </w:rPr>
        <w:t xml:space="preserve">o help you </w:t>
      </w:r>
      <w:r w:rsidR="0028046B">
        <w:rPr>
          <w:lang w:val="en-GB"/>
        </w:rPr>
        <w:t xml:space="preserve">make those decisions when </w:t>
      </w:r>
      <w:r w:rsidR="00F6369D">
        <w:rPr>
          <w:lang w:val="en-GB"/>
        </w:rPr>
        <w:t>teach</w:t>
      </w:r>
      <w:r w:rsidR="0028046B">
        <w:rPr>
          <w:lang w:val="en-GB"/>
        </w:rPr>
        <w:t>ing</w:t>
      </w:r>
      <w:r w:rsidR="00F6369D" w:rsidRPr="7A069A8D">
        <w:rPr>
          <w:lang w:val="en-GB"/>
        </w:rPr>
        <w:t xml:space="preserve"> synchronously (e.g. via Teams) and asynchronously (e.g. discussion boards)</w:t>
      </w:r>
      <w:r w:rsidR="00F6369D">
        <w:rPr>
          <w:lang w:val="en-GB"/>
        </w:rPr>
        <w:t xml:space="preserve">, </w:t>
      </w:r>
      <w:r w:rsidR="00B95A9F">
        <w:rPr>
          <w:lang w:val="en-GB"/>
        </w:rPr>
        <w:t>using</w:t>
      </w:r>
      <w:r w:rsidR="00F6369D" w:rsidRPr="7A069A8D">
        <w:rPr>
          <w:lang w:val="en-GB"/>
        </w:rPr>
        <w:t xml:space="preserve"> verbal and</w:t>
      </w:r>
      <w:r w:rsidR="00B95A9F">
        <w:rPr>
          <w:lang w:val="en-GB"/>
        </w:rPr>
        <w:t>/or</w:t>
      </w:r>
      <w:r w:rsidR="00F6369D" w:rsidRPr="7A069A8D">
        <w:rPr>
          <w:lang w:val="en-GB"/>
        </w:rPr>
        <w:t xml:space="preserve"> written interactions.</w:t>
      </w:r>
    </w:p>
    <w:p w14:paraId="5777049F" w14:textId="1BCC2DAD" w:rsidR="2F7AA6A1" w:rsidRDefault="2F7AA6A1" w:rsidP="7F081852">
      <w:pPr>
        <w:rPr>
          <w:lang w:val="en-GB"/>
        </w:rPr>
      </w:pPr>
      <w:r w:rsidRPr="7F081852">
        <w:rPr>
          <w:lang w:val="en-GB"/>
        </w:rPr>
        <w:t xml:space="preserve">If you can make </w:t>
      </w:r>
      <w:r w:rsidR="344F66B7" w:rsidRPr="7A069A8D">
        <w:rPr>
          <w:lang w:val="en-GB"/>
        </w:rPr>
        <w:t>your expectations</w:t>
      </w:r>
      <w:r w:rsidRPr="7F081852">
        <w:rPr>
          <w:lang w:val="en-GB"/>
        </w:rPr>
        <w:t xml:space="preserve"> clear to your students</w:t>
      </w:r>
      <w:r w:rsidR="38893988" w:rsidRPr="7F081852">
        <w:rPr>
          <w:lang w:val="en-GB"/>
        </w:rPr>
        <w:t xml:space="preserve">, it will give them confidence and reduce potential issues. </w:t>
      </w:r>
      <w:r w:rsidR="0008725D">
        <w:rPr>
          <w:lang w:val="en-GB"/>
        </w:rPr>
        <w:t>Here are our key tips:</w:t>
      </w:r>
    </w:p>
    <w:p w14:paraId="0DD6092D" w14:textId="6856E808" w:rsidR="07277A27" w:rsidRDefault="07277A27" w:rsidP="7F081852">
      <w:pPr>
        <w:pStyle w:val="ListParagraph"/>
        <w:numPr>
          <w:ilvl w:val="0"/>
          <w:numId w:val="6"/>
        </w:numPr>
        <w:rPr>
          <w:rFonts w:eastAsiaTheme="minorEastAsia"/>
          <w:lang w:val="en-GB"/>
        </w:rPr>
      </w:pPr>
      <w:r w:rsidRPr="7F081852">
        <w:rPr>
          <w:b/>
          <w:bCs/>
          <w:lang w:val="en-GB"/>
        </w:rPr>
        <w:t xml:space="preserve">Tip 1: </w:t>
      </w:r>
      <w:r w:rsidR="00F855CE">
        <w:rPr>
          <w:b/>
          <w:bCs/>
          <w:lang w:val="en-GB"/>
        </w:rPr>
        <w:t>M</w:t>
      </w:r>
      <w:r w:rsidRPr="7F081852">
        <w:rPr>
          <w:b/>
          <w:bCs/>
          <w:lang w:val="en-GB"/>
        </w:rPr>
        <w:t xml:space="preserve">ake your expectations clear from the start and reinforce as needed. </w:t>
      </w:r>
      <w:r w:rsidR="22964CEB" w:rsidRPr="7F081852">
        <w:rPr>
          <w:lang w:val="en-GB"/>
        </w:rPr>
        <w:t>What seems obvious to us may not be obvious to our students</w:t>
      </w:r>
      <w:r w:rsidR="00EB6CCF">
        <w:rPr>
          <w:lang w:val="en-GB"/>
        </w:rPr>
        <w:t xml:space="preserve">. </w:t>
      </w:r>
      <w:r w:rsidR="00FB5F04">
        <w:rPr>
          <w:lang w:val="en-GB"/>
        </w:rPr>
        <w:t xml:space="preserve">Telling them what </w:t>
      </w:r>
      <w:r w:rsidR="00CC0F2E">
        <w:rPr>
          <w:lang w:val="en-GB"/>
        </w:rPr>
        <w:t>we</w:t>
      </w:r>
      <w:r w:rsidR="00FB5F04">
        <w:rPr>
          <w:lang w:val="en-GB"/>
        </w:rPr>
        <w:t xml:space="preserve"> expect </w:t>
      </w:r>
      <w:r w:rsidR="00EB6CCF">
        <w:rPr>
          <w:lang w:val="en-GB"/>
        </w:rPr>
        <w:t>h</w:t>
      </w:r>
      <w:r w:rsidR="00EB6CCF" w:rsidRPr="7F081852">
        <w:rPr>
          <w:lang w:val="en-GB"/>
        </w:rPr>
        <w:t xml:space="preserve">elps students </w:t>
      </w:r>
      <w:r w:rsidR="00FB5F04">
        <w:rPr>
          <w:lang w:val="en-GB"/>
        </w:rPr>
        <w:t xml:space="preserve">behave appropriately and </w:t>
      </w:r>
      <w:r w:rsidR="00CC0F2E">
        <w:rPr>
          <w:lang w:val="en-GB"/>
        </w:rPr>
        <w:t>learn better</w:t>
      </w:r>
      <w:r w:rsidR="00EB6CCF" w:rsidRPr="7F081852">
        <w:rPr>
          <w:lang w:val="en-GB"/>
        </w:rPr>
        <w:t>.</w:t>
      </w:r>
    </w:p>
    <w:p w14:paraId="143B39FC" w14:textId="33816A32" w:rsidR="07277A27" w:rsidRDefault="07277A27" w:rsidP="7F081852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7F081852">
        <w:rPr>
          <w:b/>
          <w:bCs/>
          <w:lang w:val="en-GB"/>
        </w:rPr>
        <w:t xml:space="preserve">Tip 2: </w:t>
      </w:r>
      <w:r w:rsidR="00F855CE">
        <w:rPr>
          <w:b/>
          <w:bCs/>
          <w:lang w:val="en-GB"/>
        </w:rPr>
        <w:t>D</w:t>
      </w:r>
      <w:r w:rsidRPr="7F081852">
        <w:rPr>
          <w:b/>
          <w:bCs/>
          <w:lang w:val="en-GB"/>
        </w:rPr>
        <w:t>on’t change the rules mid-stream.</w:t>
      </w:r>
      <w:r w:rsidRPr="7F081852">
        <w:rPr>
          <w:lang w:val="en-GB"/>
        </w:rPr>
        <w:t xml:space="preserve"> </w:t>
      </w:r>
      <w:r w:rsidR="261BAE9F" w:rsidRPr="7F081852">
        <w:rPr>
          <w:lang w:val="en-GB"/>
        </w:rPr>
        <w:t xml:space="preserve">Changing the rules </w:t>
      </w:r>
      <w:r w:rsidR="66085858" w:rsidRPr="7F081852">
        <w:rPr>
          <w:lang w:val="en-GB"/>
        </w:rPr>
        <w:t xml:space="preserve">after the module has begun </w:t>
      </w:r>
      <w:r w:rsidR="261BAE9F" w:rsidRPr="7F081852">
        <w:rPr>
          <w:lang w:val="en-GB"/>
        </w:rPr>
        <w:t>could be confusing.</w:t>
      </w:r>
      <w:r w:rsidR="4D4C27EF" w:rsidRPr="7F081852">
        <w:rPr>
          <w:lang w:val="en-GB"/>
        </w:rPr>
        <w:t xml:space="preserve"> Anticipating potential issues in advance can help </w:t>
      </w:r>
      <w:r w:rsidR="75199E25" w:rsidRPr="7F081852">
        <w:rPr>
          <w:lang w:val="en-GB"/>
        </w:rPr>
        <w:t xml:space="preserve">us </w:t>
      </w:r>
      <w:r w:rsidR="4D4C27EF" w:rsidRPr="7F081852">
        <w:rPr>
          <w:lang w:val="en-GB"/>
        </w:rPr>
        <w:t xml:space="preserve">to avoid them. </w:t>
      </w:r>
    </w:p>
    <w:p w14:paraId="4D20BF8F" w14:textId="082B6C5E" w:rsidR="00AC28A0" w:rsidRDefault="67DBB035" w:rsidP="7F081852">
      <w:pPr>
        <w:pStyle w:val="ListParagraph"/>
        <w:numPr>
          <w:ilvl w:val="0"/>
          <w:numId w:val="6"/>
        </w:numPr>
        <w:rPr>
          <w:lang w:val="en-GB"/>
        </w:rPr>
      </w:pPr>
      <w:r w:rsidRPr="7F081852">
        <w:rPr>
          <w:b/>
          <w:bCs/>
          <w:lang w:val="en-GB"/>
        </w:rPr>
        <w:t xml:space="preserve">Tip 3: </w:t>
      </w:r>
      <w:r w:rsidR="00F855CE">
        <w:rPr>
          <w:b/>
          <w:bCs/>
          <w:lang w:val="en-GB"/>
        </w:rPr>
        <w:t>B</w:t>
      </w:r>
      <w:r w:rsidR="00B7776F">
        <w:rPr>
          <w:b/>
          <w:bCs/>
          <w:lang w:val="en-GB"/>
        </w:rPr>
        <w:t xml:space="preserve">e </w:t>
      </w:r>
      <w:r w:rsidRPr="7F081852">
        <w:rPr>
          <w:b/>
          <w:bCs/>
          <w:lang w:val="en-GB"/>
        </w:rPr>
        <w:t>fair</w:t>
      </w:r>
      <w:r w:rsidR="00B7776F">
        <w:rPr>
          <w:b/>
          <w:bCs/>
          <w:lang w:val="en-GB"/>
        </w:rPr>
        <w:t xml:space="preserve"> and inclusive</w:t>
      </w:r>
      <w:r w:rsidRPr="7F081852">
        <w:rPr>
          <w:b/>
          <w:bCs/>
          <w:lang w:val="en-GB"/>
        </w:rPr>
        <w:t>.</w:t>
      </w:r>
      <w:r w:rsidRPr="7F081852">
        <w:rPr>
          <w:lang w:val="en-GB"/>
        </w:rPr>
        <w:t xml:space="preserve"> </w:t>
      </w:r>
      <w:r w:rsidR="002814E0">
        <w:rPr>
          <w:lang w:val="en-GB"/>
        </w:rPr>
        <w:t>T</w:t>
      </w:r>
      <w:r w:rsidR="2DD6E34D" w:rsidRPr="7F081852">
        <w:rPr>
          <w:lang w:val="en-GB"/>
        </w:rPr>
        <w:t xml:space="preserve">he assumptions we make may not </w:t>
      </w:r>
      <w:r w:rsidR="005176FF">
        <w:rPr>
          <w:lang w:val="en-GB"/>
        </w:rPr>
        <w:t>address</w:t>
      </w:r>
      <w:r w:rsidR="2DD6E34D" w:rsidRPr="7F081852">
        <w:rPr>
          <w:lang w:val="en-GB"/>
        </w:rPr>
        <w:t xml:space="preserve"> </w:t>
      </w:r>
      <w:proofErr w:type="gramStart"/>
      <w:r w:rsidR="2DD6E34D" w:rsidRPr="7F081852">
        <w:rPr>
          <w:lang w:val="en-GB"/>
        </w:rPr>
        <w:t xml:space="preserve">all </w:t>
      </w:r>
      <w:r w:rsidR="003A52D7">
        <w:rPr>
          <w:lang w:val="en-GB"/>
        </w:rPr>
        <w:t>of</w:t>
      </w:r>
      <w:proofErr w:type="gramEnd"/>
      <w:r w:rsidR="003A52D7">
        <w:rPr>
          <w:lang w:val="en-GB"/>
        </w:rPr>
        <w:t xml:space="preserve"> </w:t>
      </w:r>
      <w:r w:rsidR="2DD6E34D" w:rsidRPr="7F081852">
        <w:rPr>
          <w:lang w:val="en-GB"/>
        </w:rPr>
        <w:t xml:space="preserve">the challenges </w:t>
      </w:r>
      <w:r w:rsidR="005176FF">
        <w:rPr>
          <w:lang w:val="en-GB"/>
        </w:rPr>
        <w:t>our students</w:t>
      </w:r>
      <w:r w:rsidR="2DD6E34D" w:rsidRPr="7F081852">
        <w:rPr>
          <w:lang w:val="en-GB"/>
        </w:rPr>
        <w:t xml:space="preserve"> face. </w:t>
      </w:r>
      <w:r w:rsidR="00E5610E">
        <w:rPr>
          <w:lang w:val="en-GB"/>
        </w:rPr>
        <w:t>C</w:t>
      </w:r>
      <w:r w:rsidR="00D922BA">
        <w:rPr>
          <w:lang w:val="en-GB"/>
        </w:rPr>
        <w:t>onsider</w:t>
      </w:r>
      <w:r w:rsidR="00E5610E">
        <w:rPr>
          <w:lang w:val="en-GB"/>
        </w:rPr>
        <w:t>ing</w:t>
      </w:r>
      <w:r w:rsidR="00D922BA">
        <w:rPr>
          <w:lang w:val="en-GB"/>
        </w:rPr>
        <w:t xml:space="preserve"> their</w:t>
      </w:r>
      <w:r w:rsidR="2DD6E34D" w:rsidRPr="7F081852">
        <w:rPr>
          <w:lang w:val="en-GB"/>
        </w:rPr>
        <w:t xml:space="preserve"> diverse backgrounds and needs</w:t>
      </w:r>
      <w:r w:rsidR="00DF1F7D">
        <w:rPr>
          <w:lang w:val="en-GB"/>
        </w:rPr>
        <w:t xml:space="preserve"> h</w:t>
      </w:r>
      <w:r w:rsidR="00B7776F">
        <w:rPr>
          <w:lang w:val="en-GB"/>
        </w:rPr>
        <w:t>elp</w:t>
      </w:r>
      <w:r w:rsidR="00DF1F7D">
        <w:rPr>
          <w:lang w:val="en-GB"/>
        </w:rPr>
        <w:t xml:space="preserve">s </w:t>
      </w:r>
      <w:r w:rsidR="002C293C">
        <w:rPr>
          <w:lang w:val="en-GB"/>
        </w:rPr>
        <w:t xml:space="preserve">us </w:t>
      </w:r>
      <w:r w:rsidR="00C37183">
        <w:rPr>
          <w:lang w:val="en-GB"/>
        </w:rPr>
        <w:t>include everyone</w:t>
      </w:r>
      <w:r w:rsidR="2DD6E34D" w:rsidRPr="7F081852">
        <w:rPr>
          <w:lang w:val="en-GB"/>
        </w:rPr>
        <w:t>.</w:t>
      </w:r>
    </w:p>
    <w:p w14:paraId="7AB43516" w14:textId="7A16A1F7" w:rsidR="67DBB035" w:rsidRDefault="00AC28A0" w:rsidP="7F08185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b/>
          <w:bCs/>
          <w:lang w:val="en-GB"/>
        </w:rPr>
        <w:t>Tip 4:</w:t>
      </w:r>
      <w:r>
        <w:rPr>
          <w:lang w:val="en-GB"/>
        </w:rPr>
        <w:t xml:space="preserve"> </w:t>
      </w:r>
      <w:r w:rsidR="00F855CE">
        <w:rPr>
          <w:b/>
          <w:bCs/>
          <w:lang w:val="en-GB"/>
        </w:rPr>
        <w:t>M</w:t>
      </w:r>
      <w:r w:rsidRPr="00AC28A0">
        <w:rPr>
          <w:b/>
          <w:bCs/>
          <w:lang w:val="en-GB"/>
        </w:rPr>
        <w:t xml:space="preserve">odel </w:t>
      </w:r>
      <w:r w:rsidR="00546B09">
        <w:rPr>
          <w:b/>
          <w:bCs/>
          <w:lang w:val="en-GB"/>
        </w:rPr>
        <w:t xml:space="preserve">good online </w:t>
      </w:r>
      <w:r w:rsidRPr="00AC28A0">
        <w:rPr>
          <w:b/>
          <w:bCs/>
          <w:lang w:val="en-GB"/>
        </w:rPr>
        <w:t>behaviour</w:t>
      </w:r>
      <w:r>
        <w:rPr>
          <w:lang w:val="en-GB"/>
        </w:rPr>
        <w:t>.</w:t>
      </w:r>
      <w:r w:rsidR="2DD6E34D" w:rsidRPr="7F081852">
        <w:rPr>
          <w:lang w:val="en-GB"/>
        </w:rPr>
        <w:t xml:space="preserve"> </w:t>
      </w:r>
      <w:r w:rsidR="00CA2C9B">
        <w:rPr>
          <w:lang w:val="en-GB"/>
        </w:rPr>
        <w:t xml:space="preserve">We serve as a powerful role model when </w:t>
      </w:r>
      <w:r w:rsidR="00E8672F">
        <w:rPr>
          <w:lang w:val="en-GB"/>
        </w:rPr>
        <w:t xml:space="preserve">we put into practice the same </w:t>
      </w:r>
      <w:proofErr w:type="gramStart"/>
      <w:r w:rsidR="00E8672F">
        <w:rPr>
          <w:lang w:val="en-GB"/>
        </w:rPr>
        <w:t>things</w:t>
      </w:r>
      <w:proofErr w:type="gramEnd"/>
      <w:r w:rsidR="00E8672F">
        <w:rPr>
          <w:lang w:val="en-GB"/>
        </w:rPr>
        <w:t xml:space="preserve"> we want our students to do. </w:t>
      </w:r>
    </w:p>
    <w:p w14:paraId="35125720" w14:textId="0FAB7888" w:rsidR="4BA7BADE" w:rsidRDefault="0003638A" w:rsidP="7F081852">
      <w:pPr>
        <w:pStyle w:val="Heading1"/>
        <w:rPr>
          <w:lang w:val="en-GB"/>
        </w:rPr>
      </w:pPr>
      <w:r>
        <w:rPr>
          <w:lang w:val="en-GB"/>
        </w:rPr>
        <w:t>C</w:t>
      </w:r>
      <w:r w:rsidR="4BA7BADE" w:rsidRPr="7F081852">
        <w:rPr>
          <w:lang w:val="en-GB"/>
        </w:rPr>
        <w:t xml:space="preserve">ommon </w:t>
      </w:r>
      <w:r w:rsidR="00171AA8">
        <w:rPr>
          <w:lang w:val="en-GB"/>
        </w:rPr>
        <w:t xml:space="preserve">netiquette </w:t>
      </w:r>
      <w:r>
        <w:rPr>
          <w:lang w:val="en-GB"/>
        </w:rPr>
        <w:t>principles</w:t>
      </w:r>
    </w:p>
    <w:p w14:paraId="2ED38D52" w14:textId="3DBE27DF" w:rsidR="50EF8141" w:rsidRDefault="00F22BDB" w:rsidP="7F081852">
      <w:pPr>
        <w:rPr>
          <w:lang w:val="en-GB"/>
        </w:rPr>
      </w:pPr>
      <w:r>
        <w:rPr>
          <w:lang w:val="en-GB"/>
        </w:rPr>
        <w:t xml:space="preserve">Some principles are common across all scenarios, such as </w:t>
      </w:r>
      <w:r w:rsidR="38BE1A7D" w:rsidRPr="7F081852">
        <w:rPr>
          <w:lang w:val="en-GB"/>
        </w:rPr>
        <w:t>treat</w:t>
      </w:r>
      <w:r>
        <w:rPr>
          <w:lang w:val="en-GB"/>
        </w:rPr>
        <w:t>ing</w:t>
      </w:r>
      <w:r w:rsidR="38BE1A7D" w:rsidRPr="7F081852">
        <w:rPr>
          <w:lang w:val="en-GB"/>
        </w:rPr>
        <w:t xml:space="preserve"> each other with respect. </w:t>
      </w:r>
      <w:hyperlink r:id="rId8">
        <w:r w:rsidR="50EF8141" w:rsidRPr="7F081852">
          <w:rPr>
            <w:rStyle w:val="Hyperlink"/>
            <w:b/>
            <w:bCs/>
            <w:lang w:val="en-GB"/>
          </w:rPr>
          <w:t>Netiquette: good online behaviour at UCL</w:t>
        </w:r>
      </w:hyperlink>
      <w:r w:rsidR="50EF8141" w:rsidRPr="7F081852">
        <w:rPr>
          <w:lang w:val="en-GB"/>
        </w:rPr>
        <w:t xml:space="preserve"> </w:t>
      </w:r>
      <w:r w:rsidR="392CE327" w:rsidRPr="7F081852">
        <w:rPr>
          <w:lang w:val="en-GB"/>
        </w:rPr>
        <w:t>explores this topic thoroughly, providing guidance for both staff and students with</w:t>
      </w:r>
      <w:r w:rsidR="50EF8141" w:rsidRPr="7F081852">
        <w:rPr>
          <w:lang w:val="en-GB"/>
        </w:rPr>
        <w:t xml:space="preserve"> </w:t>
      </w:r>
      <w:r w:rsidR="50EF8141" w:rsidRPr="7A069A8D">
        <w:rPr>
          <w:lang w:val="en-GB"/>
        </w:rPr>
        <w:t xml:space="preserve">examples you can adapt. </w:t>
      </w:r>
      <w:r w:rsidR="4F352444" w:rsidRPr="7A069A8D">
        <w:rPr>
          <w:lang w:val="en-GB"/>
        </w:rPr>
        <w:t>Online Study Australia</w:t>
      </w:r>
      <w:r w:rsidR="4622B6E8" w:rsidRPr="7A069A8D">
        <w:rPr>
          <w:lang w:val="en-GB"/>
        </w:rPr>
        <w:t>’s</w:t>
      </w:r>
      <w:r w:rsidR="4F352444" w:rsidRPr="7A069A8D">
        <w:rPr>
          <w:lang w:val="en-GB"/>
        </w:rPr>
        <w:t xml:space="preserve"> </w:t>
      </w:r>
      <w:hyperlink r:id="rId9">
        <w:r w:rsidR="4F352444" w:rsidRPr="7A069A8D">
          <w:rPr>
            <w:rStyle w:val="Hyperlink"/>
            <w:b/>
            <w:bCs/>
            <w:lang w:val="en-GB"/>
          </w:rPr>
          <w:t>14 Great Tips for Student Netiquette</w:t>
        </w:r>
      </w:hyperlink>
      <w:r w:rsidR="4F352444" w:rsidRPr="7A069A8D">
        <w:rPr>
          <w:lang w:val="en-GB"/>
        </w:rPr>
        <w:t xml:space="preserve"> </w:t>
      </w:r>
      <w:r w:rsidR="4EC28125" w:rsidRPr="7A069A8D">
        <w:rPr>
          <w:lang w:val="en-GB"/>
        </w:rPr>
        <w:t>has</w:t>
      </w:r>
      <w:r w:rsidR="4F352444" w:rsidRPr="7A069A8D">
        <w:rPr>
          <w:lang w:val="en-GB"/>
        </w:rPr>
        <w:t xml:space="preserve"> a </w:t>
      </w:r>
      <w:r>
        <w:rPr>
          <w:lang w:val="en-GB"/>
        </w:rPr>
        <w:t xml:space="preserve">useful </w:t>
      </w:r>
      <w:r w:rsidR="4F352444" w:rsidRPr="7A069A8D">
        <w:rPr>
          <w:lang w:val="en-GB"/>
        </w:rPr>
        <w:t>10-minute video</w:t>
      </w:r>
      <w:r w:rsidR="03010B60" w:rsidRPr="7A069A8D">
        <w:rPr>
          <w:lang w:val="en-GB"/>
        </w:rPr>
        <w:t xml:space="preserve"> </w:t>
      </w:r>
      <w:r w:rsidR="0B1F9CA0" w:rsidRPr="7A069A8D">
        <w:rPr>
          <w:lang w:val="en-GB"/>
        </w:rPr>
        <w:t>aimed at</w:t>
      </w:r>
      <w:r w:rsidR="786B8AC2" w:rsidRPr="7A069A8D">
        <w:rPr>
          <w:lang w:val="en-GB"/>
        </w:rPr>
        <w:t xml:space="preserve"> students</w:t>
      </w:r>
      <w:r w:rsidR="4F352444" w:rsidRPr="7A069A8D">
        <w:rPr>
          <w:lang w:val="en-GB"/>
        </w:rPr>
        <w:t>.</w:t>
      </w:r>
    </w:p>
    <w:p w14:paraId="50FC888D" w14:textId="45B6BA00" w:rsidR="4BA7BADE" w:rsidRDefault="00396B71" w:rsidP="7F081852">
      <w:pPr>
        <w:rPr>
          <w:lang w:val="en-GB"/>
        </w:rPr>
      </w:pPr>
      <w:r>
        <w:rPr>
          <w:lang w:val="en-GB"/>
        </w:rPr>
        <w:t>I’ve drafted the wording below based on common t</w:t>
      </w:r>
      <w:r w:rsidR="00767D54">
        <w:rPr>
          <w:lang w:val="en-GB"/>
        </w:rPr>
        <w:t xml:space="preserve">hemes in </w:t>
      </w:r>
      <w:r w:rsidR="0050703D">
        <w:rPr>
          <w:lang w:val="en-GB"/>
        </w:rPr>
        <w:t>the literature on netiquette</w:t>
      </w:r>
      <w:r w:rsidR="00767D54">
        <w:rPr>
          <w:lang w:val="en-GB"/>
        </w:rPr>
        <w:t xml:space="preserve">. </w:t>
      </w:r>
      <w:r w:rsidR="0081768C">
        <w:rPr>
          <w:lang w:val="en-GB"/>
        </w:rPr>
        <w:t>Y</w:t>
      </w:r>
      <w:r w:rsidR="00767D54">
        <w:rPr>
          <w:lang w:val="en-GB"/>
        </w:rPr>
        <w:t xml:space="preserve">ou are welcome to </w:t>
      </w:r>
      <w:r w:rsidR="00EB5087">
        <w:rPr>
          <w:lang w:val="en-GB"/>
        </w:rPr>
        <w:t xml:space="preserve">use </w:t>
      </w:r>
      <w:r w:rsidR="41027FBF" w:rsidRPr="486652D3">
        <w:rPr>
          <w:lang w:val="en-GB"/>
        </w:rPr>
        <w:t>it</w:t>
      </w:r>
      <w:r w:rsidR="00767D54">
        <w:rPr>
          <w:lang w:val="en-GB"/>
        </w:rPr>
        <w:t xml:space="preserve"> </w:t>
      </w:r>
      <w:r w:rsidR="00EB5087">
        <w:rPr>
          <w:lang w:val="en-GB"/>
        </w:rPr>
        <w:t xml:space="preserve">as </w:t>
      </w:r>
      <w:r w:rsidR="6679D7C7" w:rsidRPr="7A069A8D">
        <w:rPr>
          <w:lang w:val="en-GB"/>
        </w:rPr>
        <w:t xml:space="preserve">a starting point </w:t>
      </w:r>
      <w:r w:rsidR="0081768C">
        <w:rPr>
          <w:lang w:val="en-GB"/>
        </w:rPr>
        <w:t xml:space="preserve">and adapt it </w:t>
      </w:r>
      <w:r w:rsidR="000F5ADC">
        <w:rPr>
          <w:lang w:val="en-GB"/>
        </w:rPr>
        <w:t xml:space="preserve">when writing guidelines for </w:t>
      </w:r>
      <w:r w:rsidR="0D45E987" w:rsidRPr="486652D3">
        <w:rPr>
          <w:lang w:val="en-GB"/>
        </w:rPr>
        <w:t>y</w:t>
      </w:r>
      <w:r w:rsidR="000F5ADC" w:rsidRPr="486652D3">
        <w:rPr>
          <w:lang w:val="en-GB"/>
        </w:rPr>
        <w:t>our</w:t>
      </w:r>
      <w:r w:rsidR="000F5ADC">
        <w:rPr>
          <w:lang w:val="en-GB"/>
        </w:rPr>
        <w:t xml:space="preserve"> own students</w:t>
      </w:r>
      <w:r w:rsidR="4BA7BADE" w:rsidRPr="7A069A8D">
        <w:rPr>
          <w:lang w:val="en-GB"/>
        </w:rPr>
        <w:t>:</w:t>
      </w:r>
    </w:p>
    <w:p w14:paraId="777F3AC0" w14:textId="30CFDDBF" w:rsidR="00F204ED" w:rsidRPr="00F204ED" w:rsidRDefault="00D5173E" w:rsidP="000C3412">
      <w:pPr>
        <w:pStyle w:val="ListParagraph"/>
        <w:numPr>
          <w:ilvl w:val="0"/>
          <w:numId w:val="4"/>
        </w:numPr>
      </w:pPr>
      <w:r>
        <w:rPr>
          <w:b/>
          <w:bCs/>
          <w:lang w:val="en-GB"/>
        </w:rPr>
        <w:t xml:space="preserve">Treat others with </w:t>
      </w:r>
      <w:r w:rsidR="4BA7BADE" w:rsidRPr="000C3412">
        <w:rPr>
          <w:b/>
          <w:bCs/>
          <w:lang w:val="en-GB"/>
        </w:rPr>
        <w:t>respect</w:t>
      </w:r>
      <w:r w:rsidR="4BA7BADE" w:rsidRPr="000C3412">
        <w:rPr>
          <w:lang w:val="en-GB"/>
        </w:rPr>
        <w:t>. We want our online sessions to be a safe and respectful place for everyo</w:t>
      </w:r>
      <w:r w:rsidR="6765DECF" w:rsidRPr="000C3412">
        <w:rPr>
          <w:lang w:val="en-GB"/>
        </w:rPr>
        <w:t xml:space="preserve">ne. </w:t>
      </w:r>
      <w:r w:rsidR="7FDC0D18" w:rsidRPr="7A069A8D">
        <w:rPr>
          <w:lang w:val="en-GB"/>
        </w:rPr>
        <w:t xml:space="preserve">Consider both your tone and your words when making online contributions. </w:t>
      </w:r>
    </w:p>
    <w:p w14:paraId="1E378FC6" w14:textId="24A33F93" w:rsidR="6765DECF" w:rsidRPr="00435A21" w:rsidRDefault="00F204ED" w:rsidP="000C3412">
      <w:pPr>
        <w:pStyle w:val="ListParagraph"/>
        <w:numPr>
          <w:ilvl w:val="0"/>
          <w:numId w:val="4"/>
        </w:numPr>
      </w:pPr>
      <w:r w:rsidRPr="7A069A8D">
        <w:rPr>
          <w:b/>
          <w:bCs/>
          <w:lang w:val="en-GB"/>
        </w:rPr>
        <w:t>Communicate clearly</w:t>
      </w:r>
      <w:r w:rsidRPr="7A069A8D">
        <w:rPr>
          <w:lang w:val="en-GB"/>
        </w:rPr>
        <w:t xml:space="preserve">. </w:t>
      </w:r>
      <w:r w:rsidR="4AEC1CD6" w:rsidRPr="7A069A8D">
        <w:rPr>
          <w:lang w:val="en-GB"/>
        </w:rPr>
        <w:t>Online communication can be easily misunderstood</w:t>
      </w:r>
      <w:r w:rsidR="19C595AB" w:rsidRPr="7A069A8D">
        <w:rPr>
          <w:lang w:val="en-GB"/>
        </w:rPr>
        <w:t>. M</w:t>
      </w:r>
      <w:r w:rsidR="00632A94" w:rsidRPr="7A069A8D">
        <w:rPr>
          <w:lang w:val="en-GB"/>
        </w:rPr>
        <w:t xml:space="preserve">ake sure </w:t>
      </w:r>
      <w:r w:rsidR="202EC8A2" w:rsidRPr="7A069A8D">
        <w:rPr>
          <w:lang w:val="en-GB"/>
        </w:rPr>
        <w:t>that</w:t>
      </w:r>
      <w:r w:rsidR="7C9C4AE7" w:rsidRPr="7A069A8D">
        <w:rPr>
          <w:lang w:val="en-GB"/>
        </w:rPr>
        <w:t xml:space="preserve"> you have understood others </w:t>
      </w:r>
      <w:r w:rsidR="3331A9FD" w:rsidRPr="7A069A8D">
        <w:rPr>
          <w:lang w:val="en-GB"/>
        </w:rPr>
        <w:t>correctly b</w:t>
      </w:r>
      <w:r w:rsidR="7C9C4AE7" w:rsidRPr="7A069A8D">
        <w:rPr>
          <w:lang w:val="en-GB"/>
        </w:rPr>
        <w:t>efore you respond</w:t>
      </w:r>
      <w:r w:rsidR="19C6B5D5" w:rsidRPr="7A069A8D">
        <w:rPr>
          <w:lang w:val="en-GB"/>
        </w:rPr>
        <w:t xml:space="preserve">, and that your own words are clear enough so that others </w:t>
      </w:r>
      <w:r w:rsidR="002C60AF">
        <w:rPr>
          <w:lang w:val="en-GB"/>
        </w:rPr>
        <w:t>w</w:t>
      </w:r>
      <w:r w:rsidR="19C6B5D5" w:rsidRPr="7A069A8D">
        <w:rPr>
          <w:lang w:val="en-GB"/>
        </w:rPr>
        <w:t xml:space="preserve">on’t </w:t>
      </w:r>
      <w:r w:rsidR="002C60AF">
        <w:rPr>
          <w:lang w:val="en-GB"/>
        </w:rPr>
        <w:t xml:space="preserve">take </w:t>
      </w:r>
      <w:r w:rsidR="19C6B5D5" w:rsidRPr="7A069A8D">
        <w:rPr>
          <w:lang w:val="en-GB"/>
        </w:rPr>
        <w:t>them the wrong way</w:t>
      </w:r>
      <w:r w:rsidR="7C9C4AE7" w:rsidRPr="7A069A8D">
        <w:rPr>
          <w:lang w:val="en-GB"/>
        </w:rPr>
        <w:t>.</w:t>
      </w:r>
      <w:r w:rsidR="00435A21" w:rsidRPr="7A069A8D">
        <w:rPr>
          <w:lang w:val="en-GB"/>
        </w:rPr>
        <w:t xml:space="preserve"> </w:t>
      </w:r>
    </w:p>
    <w:p w14:paraId="3B8B6C61" w14:textId="78D4D251" w:rsidR="00435A21" w:rsidRPr="00AF61B7" w:rsidRDefault="1045C529" w:rsidP="000C3412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7A069A8D">
        <w:rPr>
          <w:b/>
          <w:bCs/>
        </w:rPr>
        <w:t xml:space="preserve">Acknowledge </w:t>
      </w:r>
      <w:r w:rsidR="000C407A" w:rsidRPr="7A069A8D">
        <w:rPr>
          <w:b/>
          <w:bCs/>
        </w:rPr>
        <w:t>others</w:t>
      </w:r>
      <w:r w:rsidR="000C407A">
        <w:rPr>
          <w:b/>
          <w:bCs/>
        </w:rPr>
        <w:t>’</w:t>
      </w:r>
      <w:r w:rsidR="000C407A" w:rsidRPr="7A069A8D">
        <w:rPr>
          <w:b/>
          <w:bCs/>
        </w:rPr>
        <w:t xml:space="preserve"> </w:t>
      </w:r>
      <w:r w:rsidRPr="7A069A8D">
        <w:rPr>
          <w:b/>
          <w:bCs/>
        </w:rPr>
        <w:t>contributions</w:t>
      </w:r>
      <w:r>
        <w:t xml:space="preserve">. </w:t>
      </w:r>
      <w:r w:rsidR="0BC30583">
        <w:t xml:space="preserve">We hope to build a learning community </w:t>
      </w:r>
      <w:r w:rsidR="0024526D">
        <w:t>in which</w:t>
      </w:r>
      <w:r w:rsidR="0BC30583">
        <w:t xml:space="preserve"> we validate each other’s contributions and build on them constructively. </w:t>
      </w:r>
      <w:r w:rsidR="05E0A141">
        <w:t>When interacting online,</w:t>
      </w:r>
      <w:r>
        <w:t xml:space="preserve"> </w:t>
      </w:r>
      <w:r w:rsidR="00FD6A9A">
        <w:t xml:space="preserve">you can </w:t>
      </w:r>
      <w:r w:rsidR="00F160F6">
        <w:t xml:space="preserve">contribute </w:t>
      </w:r>
      <w:r w:rsidR="00FD6A9A">
        <w:t xml:space="preserve">by </w:t>
      </w:r>
      <w:r w:rsidR="676C47B2">
        <w:t>explicit</w:t>
      </w:r>
      <w:r w:rsidR="00FD6A9A">
        <w:t>ly</w:t>
      </w:r>
      <w:r w:rsidR="676C47B2">
        <w:t xml:space="preserve"> thank</w:t>
      </w:r>
      <w:r w:rsidR="00FD6A9A">
        <w:t>ing</w:t>
      </w:r>
      <w:r w:rsidR="676C47B2">
        <w:t xml:space="preserve"> others, express</w:t>
      </w:r>
      <w:r w:rsidR="00FD6A9A">
        <w:t>ing</w:t>
      </w:r>
      <w:r w:rsidR="676C47B2">
        <w:t xml:space="preserve"> agreement, </w:t>
      </w:r>
      <w:r w:rsidR="5CF9E38B">
        <w:t xml:space="preserve">etc. </w:t>
      </w:r>
    </w:p>
    <w:p w14:paraId="70C65A34" w14:textId="153AA7F9" w:rsidR="00AF61B7" w:rsidRDefault="00AF61B7" w:rsidP="000C341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b/>
          <w:bCs/>
        </w:rPr>
        <w:t>Ask permission</w:t>
      </w:r>
      <w:r w:rsidRPr="00AF61B7">
        <w:rPr>
          <w:rFonts w:eastAsiaTheme="minorEastAsia"/>
        </w:rPr>
        <w:t>.</w:t>
      </w:r>
      <w:r>
        <w:rPr>
          <w:rFonts w:eastAsiaTheme="minorEastAsia"/>
        </w:rPr>
        <w:t xml:space="preserve"> If you wish to use or quote something that </w:t>
      </w:r>
      <w:r w:rsidR="006C72CC">
        <w:rPr>
          <w:rFonts w:eastAsiaTheme="minorEastAsia"/>
        </w:rPr>
        <w:t>another person</w:t>
      </w:r>
      <w:r>
        <w:rPr>
          <w:rFonts w:eastAsiaTheme="minorEastAsia"/>
        </w:rPr>
        <w:t xml:space="preserve"> has said, ask permission first and credit the source just as you would with books or articles.</w:t>
      </w:r>
    </w:p>
    <w:p w14:paraId="64F3887E" w14:textId="4EA676AD" w:rsidR="1AEA664D" w:rsidRDefault="1AEA664D" w:rsidP="7F081852">
      <w:pPr>
        <w:pStyle w:val="Heading1"/>
        <w:rPr>
          <w:lang w:val="en-GB"/>
        </w:rPr>
      </w:pPr>
      <w:r w:rsidRPr="7F081852">
        <w:rPr>
          <w:lang w:val="en-GB"/>
        </w:rPr>
        <w:lastRenderedPageBreak/>
        <w:t xml:space="preserve">Scenario-specific </w:t>
      </w:r>
      <w:r w:rsidR="00412181">
        <w:rPr>
          <w:lang w:val="en-GB"/>
        </w:rPr>
        <w:t xml:space="preserve">netiquette </w:t>
      </w:r>
      <w:r w:rsidRPr="7F081852">
        <w:rPr>
          <w:lang w:val="en-GB"/>
        </w:rPr>
        <w:t>decisions</w:t>
      </w:r>
    </w:p>
    <w:p w14:paraId="3B53DCB9" w14:textId="0F442A70" w:rsidR="1AB4C9F2" w:rsidRDefault="1AB4C9F2" w:rsidP="7F081852">
      <w:pPr>
        <w:rPr>
          <w:lang w:val="en-GB"/>
        </w:rPr>
      </w:pPr>
      <w:r w:rsidRPr="7F081852">
        <w:rPr>
          <w:lang w:val="en-GB"/>
        </w:rPr>
        <w:t xml:space="preserve">Some aspects of netiquette will vary, depending on </w:t>
      </w:r>
      <w:r w:rsidR="7BE99A53" w:rsidRPr="7F081852">
        <w:rPr>
          <w:lang w:val="en-GB"/>
        </w:rPr>
        <w:t xml:space="preserve">your </w:t>
      </w:r>
      <w:r w:rsidRPr="7F081852">
        <w:rPr>
          <w:lang w:val="en-GB"/>
        </w:rPr>
        <w:t xml:space="preserve">teaching scenario. </w:t>
      </w:r>
      <w:r w:rsidR="16872502" w:rsidRPr="7A069A8D">
        <w:rPr>
          <w:lang w:val="en-GB"/>
        </w:rPr>
        <w:t>What</w:t>
      </w:r>
      <w:r w:rsidRPr="7F081852">
        <w:rPr>
          <w:lang w:val="en-GB"/>
        </w:rPr>
        <w:t xml:space="preserve"> potential issues </w:t>
      </w:r>
      <w:r w:rsidR="0A5393D4" w:rsidRPr="7A069A8D">
        <w:rPr>
          <w:lang w:val="en-GB"/>
        </w:rPr>
        <w:t>might</w:t>
      </w:r>
      <w:r w:rsidR="643BF69E" w:rsidRPr="7A069A8D">
        <w:rPr>
          <w:lang w:val="en-GB"/>
        </w:rPr>
        <w:t xml:space="preserve"> you and </w:t>
      </w:r>
      <w:r w:rsidRPr="7F081852">
        <w:rPr>
          <w:lang w:val="en-GB"/>
        </w:rPr>
        <w:t>you</w:t>
      </w:r>
      <w:r w:rsidR="394DF43F" w:rsidRPr="7F081852">
        <w:rPr>
          <w:lang w:val="en-GB"/>
        </w:rPr>
        <w:t>r students face</w:t>
      </w:r>
      <w:r w:rsidR="3A64FE9F" w:rsidRPr="7A069A8D">
        <w:rPr>
          <w:lang w:val="en-GB"/>
        </w:rPr>
        <w:t>?</w:t>
      </w:r>
      <w:r w:rsidR="394DF43F" w:rsidRPr="7F081852">
        <w:rPr>
          <w:lang w:val="en-GB"/>
        </w:rPr>
        <w:t xml:space="preserve"> </w:t>
      </w:r>
      <w:r w:rsidR="1D2F2CF2" w:rsidRPr="7F081852">
        <w:rPr>
          <w:lang w:val="en-GB"/>
        </w:rPr>
        <w:t xml:space="preserve">Making these decisions in advance will help avoid </w:t>
      </w:r>
      <w:r w:rsidR="3791E11F" w:rsidRPr="7A069A8D">
        <w:rPr>
          <w:lang w:val="en-GB"/>
        </w:rPr>
        <w:t>future</w:t>
      </w:r>
      <w:r w:rsidR="1D2F2CF2" w:rsidRPr="7F081852">
        <w:rPr>
          <w:lang w:val="en-GB"/>
        </w:rPr>
        <w:t xml:space="preserve"> problems.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327C3BA" w14:paraId="6790B4CC" w14:textId="77777777" w:rsidTr="00680B15">
        <w:trPr>
          <w:cantSplit/>
          <w:tblHeader/>
        </w:trPr>
        <w:tc>
          <w:tcPr>
            <w:tcW w:w="3120" w:type="dxa"/>
            <w:shd w:val="clear" w:color="auto" w:fill="FFE599" w:themeFill="accent4" w:themeFillTint="66"/>
          </w:tcPr>
          <w:p w14:paraId="4277F879" w14:textId="4B0810CA" w:rsidR="1CDA28D6" w:rsidRDefault="216523DB" w:rsidP="7F081852">
            <w:pPr>
              <w:rPr>
                <w:b/>
                <w:bCs/>
                <w:lang w:val="en-GB"/>
              </w:rPr>
            </w:pPr>
            <w:r w:rsidRPr="7F081852">
              <w:rPr>
                <w:b/>
                <w:bCs/>
                <w:lang w:val="en-GB"/>
              </w:rPr>
              <w:t>Decision</w:t>
            </w:r>
          </w:p>
        </w:tc>
        <w:tc>
          <w:tcPr>
            <w:tcW w:w="3120" w:type="dxa"/>
            <w:shd w:val="clear" w:color="auto" w:fill="FFE599" w:themeFill="accent4" w:themeFillTint="66"/>
          </w:tcPr>
          <w:p w14:paraId="5B64880E" w14:textId="45FCC65C" w:rsidR="0114D487" w:rsidRDefault="5A21B9C0" w:rsidP="7F081852">
            <w:pPr>
              <w:rPr>
                <w:b/>
                <w:bCs/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Reasons to </w:t>
            </w:r>
            <w:r w:rsidR="60D728DB" w:rsidRPr="7F081852">
              <w:rPr>
                <w:b/>
                <w:bCs/>
                <w:lang w:val="en-GB"/>
              </w:rPr>
              <w:t xml:space="preserve">choose </w:t>
            </w:r>
            <w:r w:rsidRPr="7F081852">
              <w:rPr>
                <w:b/>
                <w:bCs/>
                <w:lang w:val="en-GB"/>
              </w:rPr>
              <w:t>NO</w:t>
            </w:r>
          </w:p>
        </w:tc>
        <w:tc>
          <w:tcPr>
            <w:tcW w:w="3120" w:type="dxa"/>
            <w:shd w:val="clear" w:color="auto" w:fill="FFE599" w:themeFill="accent4" w:themeFillTint="66"/>
          </w:tcPr>
          <w:p w14:paraId="79A4F283" w14:textId="13849797" w:rsidR="0114D487" w:rsidRDefault="5A21B9C0" w:rsidP="7F081852">
            <w:pPr>
              <w:rPr>
                <w:b/>
                <w:bCs/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Reasons to </w:t>
            </w:r>
            <w:r w:rsidR="74885B1B" w:rsidRPr="7F081852">
              <w:rPr>
                <w:b/>
                <w:bCs/>
                <w:lang w:val="en-GB"/>
              </w:rPr>
              <w:t xml:space="preserve">choose </w:t>
            </w:r>
            <w:r w:rsidRPr="7F081852">
              <w:rPr>
                <w:b/>
                <w:bCs/>
                <w:lang w:val="en-GB"/>
              </w:rPr>
              <w:t>YES</w:t>
            </w:r>
          </w:p>
        </w:tc>
      </w:tr>
      <w:tr w:rsidR="2327C3BA" w14:paraId="454A7125" w14:textId="77777777" w:rsidTr="00680B15">
        <w:trPr>
          <w:cantSplit/>
        </w:trPr>
        <w:tc>
          <w:tcPr>
            <w:tcW w:w="3120" w:type="dxa"/>
          </w:tcPr>
          <w:p w14:paraId="4601BBFE" w14:textId="34E6F5D2" w:rsidR="4E5DF07B" w:rsidRDefault="6C6CB8ED" w:rsidP="7F081852">
            <w:pPr>
              <w:rPr>
                <w:lang w:val="en-GB"/>
              </w:rPr>
            </w:pPr>
            <w:r w:rsidRPr="00B51A43">
              <w:rPr>
                <w:bCs/>
                <w:lang w:val="en-GB"/>
              </w:rPr>
              <w:t>Require</w:t>
            </w:r>
            <w:r w:rsidRPr="7F081852">
              <w:rPr>
                <w:lang w:val="en-GB"/>
              </w:rPr>
              <w:t xml:space="preserve"> students to raise hands</w:t>
            </w:r>
            <w:r w:rsidR="7616781C" w:rsidRPr="7F081852">
              <w:rPr>
                <w:lang w:val="en-GB"/>
              </w:rPr>
              <w:t xml:space="preserve"> before speaking</w:t>
            </w:r>
            <w:r w:rsidRPr="7F081852">
              <w:rPr>
                <w:lang w:val="en-GB"/>
              </w:rPr>
              <w:t>?</w:t>
            </w:r>
          </w:p>
        </w:tc>
        <w:tc>
          <w:tcPr>
            <w:tcW w:w="3120" w:type="dxa"/>
          </w:tcPr>
          <w:p w14:paraId="5160B426" w14:textId="0A36DBAD" w:rsidR="5DB11182" w:rsidRDefault="1D4A20A8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No </w:t>
            </w:r>
            <w:r w:rsidR="0021426F">
              <w:rPr>
                <w:lang w:val="en-GB"/>
              </w:rPr>
              <w:t>–</w:t>
            </w:r>
            <w:r w:rsidRPr="7F081852">
              <w:rPr>
                <w:lang w:val="en-GB"/>
              </w:rPr>
              <w:t xml:space="preserve"> </w:t>
            </w:r>
            <w:r w:rsidR="724FD586" w:rsidRPr="7F081852">
              <w:rPr>
                <w:lang w:val="en-GB"/>
              </w:rPr>
              <w:t>In</w:t>
            </w:r>
            <w:r w:rsidR="0021426F">
              <w:rPr>
                <w:lang w:val="en-GB"/>
              </w:rPr>
              <w:t xml:space="preserve"> </w:t>
            </w:r>
            <w:r w:rsidR="52214277" w:rsidRPr="7F081852">
              <w:rPr>
                <w:lang w:val="en-GB"/>
              </w:rPr>
              <w:t xml:space="preserve">smaller groups, </w:t>
            </w:r>
            <w:r w:rsidR="4A4106F9" w:rsidRPr="7F081852">
              <w:rPr>
                <w:lang w:val="en-GB"/>
              </w:rPr>
              <w:t xml:space="preserve">not requiring them to raise hands </w:t>
            </w:r>
            <w:r w:rsidR="00F160F6">
              <w:rPr>
                <w:lang w:val="en-GB"/>
              </w:rPr>
              <w:t xml:space="preserve">can help </w:t>
            </w:r>
            <w:r w:rsidR="52214277" w:rsidRPr="7F081852">
              <w:rPr>
                <w:lang w:val="en-GB"/>
              </w:rPr>
              <w:t>create an informal, open atmosphere.</w:t>
            </w:r>
          </w:p>
          <w:p w14:paraId="126FD35C" w14:textId="60DEADF9" w:rsidR="2327C3BA" w:rsidRDefault="2327C3BA" w:rsidP="7F081852">
            <w:pPr>
              <w:rPr>
                <w:lang w:val="en-GB"/>
              </w:rPr>
            </w:pPr>
          </w:p>
        </w:tc>
        <w:tc>
          <w:tcPr>
            <w:tcW w:w="3120" w:type="dxa"/>
          </w:tcPr>
          <w:p w14:paraId="0EB89AB6" w14:textId="62896820" w:rsidR="76B1CF78" w:rsidRDefault="69578D9F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Yes </w:t>
            </w:r>
            <w:r w:rsidR="0021426F">
              <w:rPr>
                <w:b/>
                <w:bCs/>
                <w:lang w:val="en-GB"/>
              </w:rPr>
              <w:t>–</w:t>
            </w:r>
            <w:r w:rsidRPr="7F081852">
              <w:rPr>
                <w:b/>
                <w:bCs/>
                <w:lang w:val="en-GB"/>
              </w:rPr>
              <w:t xml:space="preserve"> </w:t>
            </w:r>
            <w:r w:rsidR="68BC3054" w:rsidRPr="7F081852">
              <w:rPr>
                <w:lang w:val="en-GB"/>
              </w:rPr>
              <w:t>K</w:t>
            </w:r>
            <w:r w:rsidR="52214277" w:rsidRPr="7F081852">
              <w:rPr>
                <w:lang w:val="en-GB"/>
              </w:rPr>
              <w:t>eeps</w:t>
            </w:r>
            <w:r w:rsidR="0021426F">
              <w:rPr>
                <w:lang w:val="en-GB"/>
              </w:rPr>
              <w:t xml:space="preserve"> </w:t>
            </w:r>
            <w:r w:rsidR="52214277" w:rsidRPr="7F081852">
              <w:rPr>
                <w:lang w:val="en-GB"/>
              </w:rPr>
              <w:t>the conversation orderly</w:t>
            </w:r>
            <w:r w:rsidR="76544030" w:rsidRPr="7F081852">
              <w:rPr>
                <w:lang w:val="en-GB"/>
              </w:rPr>
              <w:t>, especially in larger groups</w:t>
            </w:r>
            <w:r w:rsidR="626BA63D" w:rsidRPr="7F081852">
              <w:rPr>
                <w:lang w:val="en-GB"/>
              </w:rPr>
              <w:t>. H</w:t>
            </w:r>
            <w:r w:rsidR="52214277" w:rsidRPr="7F081852">
              <w:rPr>
                <w:lang w:val="en-GB"/>
              </w:rPr>
              <w:t>elps avoid situations where a few students over-dominate the conversation.</w:t>
            </w:r>
          </w:p>
        </w:tc>
      </w:tr>
      <w:tr w:rsidR="2327C3BA" w14:paraId="6914BA97" w14:textId="77777777" w:rsidTr="00680B15">
        <w:trPr>
          <w:cantSplit/>
        </w:trPr>
        <w:tc>
          <w:tcPr>
            <w:tcW w:w="3120" w:type="dxa"/>
          </w:tcPr>
          <w:p w14:paraId="5107C89B" w14:textId="56405D0F" w:rsidR="1A23CB97" w:rsidRDefault="52214277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Require </w:t>
            </w:r>
            <w:r w:rsidRPr="7F081852">
              <w:rPr>
                <w:lang w:val="en-GB"/>
              </w:rPr>
              <w:t xml:space="preserve">students to </w:t>
            </w:r>
            <w:r w:rsidR="5F2BCC82" w:rsidRPr="7F081852">
              <w:rPr>
                <w:lang w:val="en-GB"/>
              </w:rPr>
              <w:t xml:space="preserve">turn on their </w:t>
            </w:r>
            <w:r w:rsidRPr="7F081852">
              <w:rPr>
                <w:lang w:val="en-GB"/>
              </w:rPr>
              <w:t xml:space="preserve">webcams? </w:t>
            </w:r>
          </w:p>
        </w:tc>
        <w:tc>
          <w:tcPr>
            <w:tcW w:w="3120" w:type="dxa"/>
          </w:tcPr>
          <w:p w14:paraId="046C8AB8" w14:textId="35E188C9" w:rsidR="43FBA6D8" w:rsidRDefault="2E35D0CE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>No</w:t>
            </w:r>
            <w:r w:rsidR="3A69FD51" w:rsidRPr="7F081852">
              <w:rPr>
                <w:b/>
                <w:bCs/>
                <w:lang w:val="en-GB"/>
              </w:rPr>
              <w:t xml:space="preserve"> – </w:t>
            </w:r>
            <w:r w:rsidR="0021426F" w:rsidRPr="0021426F">
              <w:rPr>
                <w:lang w:val="en-GB"/>
              </w:rPr>
              <w:t>Students may have valid reasons for keep</w:t>
            </w:r>
            <w:r w:rsidR="006219FE">
              <w:rPr>
                <w:lang w:val="en-GB"/>
              </w:rPr>
              <w:t>ing</w:t>
            </w:r>
            <w:r w:rsidR="0021426F" w:rsidRPr="0021426F">
              <w:rPr>
                <w:lang w:val="en-GB"/>
              </w:rPr>
              <w:t xml:space="preserve"> their webcams turned off. </w:t>
            </w:r>
            <w:r w:rsidR="0021426F">
              <w:rPr>
                <w:lang w:val="en-GB"/>
              </w:rPr>
              <w:t xml:space="preserve">For example, they may feel more comfortable contributing with webcams off if they are </w:t>
            </w:r>
            <w:r w:rsidR="185DEEEE" w:rsidRPr="7F081852">
              <w:rPr>
                <w:lang w:val="en-GB"/>
              </w:rPr>
              <w:t>on the autistic spectrum</w:t>
            </w:r>
            <w:r w:rsidR="59994665" w:rsidRPr="7A069A8D">
              <w:rPr>
                <w:lang w:val="en-GB"/>
              </w:rPr>
              <w:t xml:space="preserve">, </w:t>
            </w:r>
            <w:r w:rsidR="0021426F">
              <w:rPr>
                <w:lang w:val="en-GB"/>
              </w:rPr>
              <w:t>experience</w:t>
            </w:r>
            <w:r w:rsidR="59994665" w:rsidRPr="7A069A8D">
              <w:rPr>
                <w:lang w:val="en-GB"/>
              </w:rPr>
              <w:t xml:space="preserve"> anxiety,</w:t>
            </w:r>
            <w:r w:rsidR="185DEEEE" w:rsidRPr="7F081852">
              <w:rPr>
                <w:lang w:val="en-GB"/>
              </w:rPr>
              <w:t xml:space="preserve"> </w:t>
            </w:r>
            <w:r w:rsidR="312F662B" w:rsidRPr="7F081852">
              <w:rPr>
                <w:lang w:val="en-GB"/>
              </w:rPr>
              <w:t xml:space="preserve">or </w:t>
            </w:r>
            <w:r w:rsidR="0021426F">
              <w:rPr>
                <w:lang w:val="en-GB"/>
              </w:rPr>
              <w:t>have</w:t>
            </w:r>
            <w:r w:rsidR="312F662B" w:rsidRPr="7F081852">
              <w:rPr>
                <w:lang w:val="en-GB"/>
              </w:rPr>
              <w:t xml:space="preserve"> other disabilities</w:t>
            </w:r>
            <w:r w:rsidR="185DEEEE" w:rsidRPr="7F081852">
              <w:rPr>
                <w:lang w:val="en-GB"/>
              </w:rPr>
              <w:t xml:space="preserve">. </w:t>
            </w:r>
            <w:r w:rsidR="0021426F">
              <w:rPr>
                <w:lang w:val="en-GB"/>
              </w:rPr>
              <w:t xml:space="preserve">They may </w:t>
            </w:r>
            <w:r w:rsidR="00962F3A">
              <w:rPr>
                <w:lang w:val="en-GB"/>
              </w:rPr>
              <w:t>simply</w:t>
            </w:r>
            <w:r w:rsidR="0021426F">
              <w:rPr>
                <w:lang w:val="en-GB"/>
              </w:rPr>
              <w:t xml:space="preserve"> </w:t>
            </w:r>
            <w:r w:rsidR="185DEEEE" w:rsidRPr="7F081852">
              <w:rPr>
                <w:lang w:val="en-GB"/>
              </w:rPr>
              <w:t>not want to show their learning environment.</w:t>
            </w:r>
            <w:r w:rsidR="736E5A71" w:rsidRPr="7F081852">
              <w:rPr>
                <w:lang w:val="en-GB"/>
              </w:rPr>
              <w:t xml:space="preserve"> </w:t>
            </w:r>
            <w:r w:rsidR="3A6C4F4D" w:rsidRPr="7F081852">
              <w:rPr>
                <w:lang w:val="en-GB"/>
              </w:rPr>
              <w:t>Turning off their webcam can help students who have limited band</w:t>
            </w:r>
            <w:r w:rsidR="79D32814" w:rsidRPr="7F081852">
              <w:rPr>
                <w:lang w:val="en-GB"/>
              </w:rPr>
              <w:t xml:space="preserve">width. </w:t>
            </w:r>
          </w:p>
        </w:tc>
        <w:tc>
          <w:tcPr>
            <w:tcW w:w="3120" w:type="dxa"/>
          </w:tcPr>
          <w:p w14:paraId="009607AC" w14:textId="001CF02A" w:rsidR="3BB1BDBB" w:rsidRDefault="1187712F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Yes – </w:t>
            </w:r>
            <w:r w:rsidR="272BB895" w:rsidRPr="7F081852">
              <w:rPr>
                <w:lang w:val="en-GB"/>
              </w:rPr>
              <w:t xml:space="preserve">As the teacher, you can read their body language more easily. You can see clues to how engaged they are. </w:t>
            </w:r>
            <w:r w:rsidR="3B6474CE" w:rsidRPr="7F081852">
              <w:rPr>
                <w:lang w:val="en-GB"/>
              </w:rPr>
              <w:t>It can help students to connect with peers more easily.</w:t>
            </w:r>
            <w:r w:rsidR="272BB895" w:rsidRPr="7F081852">
              <w:rPr>
                <w:lang w:val="en-GB"/>
              </w:rPr>
              <w:t xml:space="preserve"> </w:t>
            </w:r>
          </w:p>
        </w:tc>
      </w:tr>
      <w:tr w:rsidR="2327C3BA" w14:paraId="0D3CDE43" w14:textId="77777777" w:rsidTr="00680B15">
        <w:trPr>
          <w:cantSplit/>
        </w:trPr>
        <w:tc>
          <w:tcPr>
            <w:tcW w:w="3120" w:type="dxa"/>
          </w:tcPr>
          <w:p w14:paraId="59B90FBA" w14:textId="65353AC1" w:rsidR="2F4FCB20" w:rsidRDefault="32BE05F2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>E</w:t>
            </w:r>
            <w:r w:rsidR="38951103" w:rsidRPr="7F081852">
              <w:rPr>
                <w:b/>
                <w:bCs/>
                <w:lang w:val="en-GB"/>
              </w:rPr>
              <w:t xml:space="preserve">xplicitly </w:t>
            </w:r>
            <w:r w:rsidR="38951103" w:rsidRPr="00B4747E">
              <w:rPr>
                <w:b/>
                <w:bCs/>
                <w:lang w:val="en-GB"/>
              </w:rPr>
              <w:t>e</w:t>
            </w:r>
            <w:r w:rsidRPr="00B4747E">
              <w:rPr>
                <w:b/>
                <w:bCs/>
                <w:lang w:val="en-GB"/>
              </w:rPr>
              <w:t xml:space="preserve">ncourage </w:t>
            </w:r>
            <w:r w:rsidR="3D7139EB" w:rsidRPr="00B4747E">
              <w:rPr>
                <w:b/>
                <w:bCs/>
                <w:lang w:val="en-GB"/>
              </w:rPr>
              <w:t>(but not require)</w:t>
            </w:r>
            <w:r w:rsidR="3D7139EB" w:rsidRPr="7F081852">
              <w:rPr>
                <w:lang w:val="en-GB"/>
              </w:rPr>
              <w:t xml:space="preserve"> </w:t>
            </w:r>
            <w:r w:rsidRPr="7F081852">
              <w:rPr>
                <w:lang w:val="en-GB"/>
              </w:rPr>
              <w:t>students to turn on their webcams?</w:t>
            </w:r>
          </w:p>
        </w:tc>
        <w:tc>
          <w:tcPr>
            <w:tcW w:w="3120" w:type="dxa"/>
          </w:tcPr>
          <w:p w14:paraId="0E888EB0" w14:textId="0C283161" w:rsidR="7C2C9B6E" w:rsidRDefault="00B4747E" w:rsidP="7F081852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N/A</w:t>
            </w:r>
            <w:r w:rsidR="7F63D563" w:rsidRPr="7F081852">
              <w:rPr>
                <w:b/>
                <w:bCs/>
                <w:lang w:val="en-GB"/>
              </w:rPr>
              <w:t xml:space="preserve"> </w:t>
            </w:r>
            <w:r w:rsidR="0021426F">
              <w:rPr>
                <w:lang w:val="en-GB"/>
              </w:rPr>
              <w:t>–</w:t>
            </w:r>
            <w:r w:rsidR="7F63D563" w:rsidRPr="7F081852">
              <w:rPr>
                <w:lang w:val="en-GB"/>
              </w:rPr>
              <w:t xml:space="preserve"> </w:t>
            </w:r>
            <w:r w:rsidR="64F0F147" w:rsidRPr="7F081852">
              <w:rPr>
                <w:lang w:val="en-GB"/>
              </w:rPr>
              <w:t>T</w:t>
            </w:r>
            <w:r w:rsidR="7F63D563" w:rsidRPr="7F081852">
              <w:rPr>
                <w:lang w:val="en-GB"/>
              </w:rPr>
              <w:t>here</w:t>
            </w:r>
            <w:r w:rsidR="0021426F">
              <w:rPr>
                <w:lang w:val="en-GB"/>
              </w:rPr>
              <w:t xml:space="preserve"> </w:t>
            </w:r>
            <w:r w:rsidR="7F63D563" w:rsidRPr="7F081852">
              <w:rPr>
                <w:lang w:val="en-GB"/>
              </w:rPr>
              <w:t>is no good reason not to encourage them</w:t>
            </w:r>
            <w:r w:rsidR="00137016">
              <w:rPr>
                <w:lang w:val="en-GB"/>
              </w:rPr>
              <w:t xml:space="preserve">, </w:t>
            </w:r>
            <w:proofErr w:type="gramStart"/>
            <w:r w:rsidR="00137016">
              <w:rPr>
                <w:lang w:val="en-GB"/>
              </w:rPr>
              <w:t>as long as</w:t>
            </w:r>
            <w:proofErr w:type="gramEnd"/>
            <w:r w:rsidR="00137016">
              <w:rPr>
                <w:lang w:val="en-GB"/>
              </w:rPr>
              <w:t xml:space="preserve"> it isn’t a requirement</w:t>
            </w:r>
            <w:r w:rsidR="7F63D563" w:rsidRPr="7F081852">
              <w:rPr>
                <w:lang w:val="en-GB"/>
              </w:rPr>
              <w:t xml:space="preserve">. </w:t>
            </w:r>
            <w:r w:rsidR="56250EDE" w:rsidRPr="7F081852">
              <w:rPr>
                <w:lang w:val="en-GB"/>
              </w:rPr>
              <w:t xml:space="preserve"> </w:t>
            </w:r>
          </w:p>
        </w:tc>
        <w:tc>
          <w:tcPr>
            <w:tcW w:w="3120" w:type="dxa"/>
          </w:tcPr>
          <w:p w14:paraId="5F47B211" w14:textId="105AC33D" w:rsidR="7C2C9B6E" w:rsidRDefault="56250EDE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>Yes</w:t>
            </w:r>
            <w:r w:rsidRPr="7F081852">
              <w:rPr>
                <w:lang w:val="en-GB"/>
              </w:rPr>
              <w:t xml:space="preserve"> </w:t>
            </w:r>
            <w:r w:rsidR="0021426F">
              <w:rPr>
                <w:lang w:val="en-GB"/>
              </w:rPr>
              <w:t>–</w:t>
            </w:r>
            <w:r w:rsidRPr="7F081852">
              <w:rPr>
                <w:lang w:val="en-GB"/>
              </w:rPr>
              <w:t xml:space="preserve"> </w:t>
            </w:r>
            <w:r w:rsidR="5D38FDF5" w:rsidRPr="7F081852">
              <w:rPr>
                <w:lang w:val="en-GB"/>
              </w:rPr>
              <w:t>More</w:t>
            </w:r>
            <w:r w:rsidR="0021426F">
              <w:rPr>
                <w:lang w:val="en-GB"/>
              </w:rPr>
              <w:t xml:space="preserve"> </w:t>
            </w:r>
            <w:r w:rsidR="5D38FDF5" w:rsidRPr="7F081852">
              <w:rPr>
                <w:lang w:val="en-GB"/>
              </w:rPr>
              <w:t>students are likely to turn on their webcams if you explicitly encourage it. Not making it a requirement g</w:t>
            </w:r>
            <w:r w:rsidR="393DB4E6" w:rsidRPr="7F081852">
              <w:rPr>
                <w:lang w:val="en-GB"/>
              </w:rPr>
              <w:t>i</w:t>
            </w:r>
            <w:r w:rsidRPr="7F081852">
              <w:rPr>
                <w:lang w:val="en-GB"/>
              </w:rPr>
              <w:t>ves</w:t>
            </w:r>
            <w:r w:rsidR="5F14BAEC" w:rsidRPr="7F081852">
              <w:rPr>
                <w:lang w:val="en-GB"/>
              </w:rPr>
              <w:t xml:space="preserve"> </w:t>
            </w:r>
            <w:r w:rsidR="3C93AD88" w:rsidRPr="7F081852">
              <w:rPr>
                <w:lang w:val="en-GB"/>
              </w:rPr>
              <w:t>them</w:t>
            </w:r>
            <w:r w:rsidRPr="7F081852">
              <w:rPr>
                <w:lang w:val="en-GB"/>
              </w:rPr>
              <w:t xml:space="preserve"> agency and allows them to choose</w:t>
            </w:r>
            <w:r w:rsidR="4CAB85B1" w:rsidRPr="7F081852">
              <w:rPr>
                <w:lang w:val="en-GB"/>
              </w:rPr>
              <w:t xml:space="preserve"> without having to explain </w:t>
            </w:r>
            <w:r w:rsidR="2785382C" w:rsidRPr="7F081852">
              <w:rPr>
                <w:lang w:val="en-GB"/>
              </w:rPr>
              <w:t>the</w:t>
            </w:r>
            <w:r w:rsidR="4124C9D4" w:rsidRPr="7F081852">
              <w:rPr>
                <w:lang w:val="en-GB"/>
              </w:rPr>
              <w:t>ir</w:t>
            </w:r>
            <w:r w:rsidR="2785382C" w:rsidRPr="7F081852">
              <w:rPr>
                <w:lang w:val="en-GB"/>
              </w:rPr>
              <w:t xml:space="preserve"> reasons</w:t>
            </w:r>
            <w:r w:rsidR="202FB32D" w:rsidRPr="7F081852">
              <w:rPr>
                <w:lang w:val="en-GB"/>
              </w:rPr>
              <w:t>.</w:t>
            </w:r>
            <w:r w:rsidR="26ADFAE4" w:rsidRPr="7F081852">
              <w:rPr>
                <w:lang w:val="en-GB"/>
              </w:rPr>
              <w:t xml:space="preserve"> </w:t>
            </w:r>
            <w:r w:rsidR="04B8D38F" w:rsidRPr="7F081852">
              <w:rPr>
                <w:lang w:val="en-GB"/>
              </w:rPr>
              <w:t xml:space="preserve"> </w:t>
            </w:r>
            <w:r w:rsidRPr="7F081852">
              <w:rPr>
                <w:lang w:val="en-GB"/>
              </w:rPr>
              <w:t xml:space="preserve"> </w:t>
            </w:r>
          </w:p>
        </w:tc>
      </w:tr>
      <w:tr w:rsidR="2327C3BA" w14:paraId="453EB042" w14:textId="77777777" w:rsidTr="00680B15">
        <w:trPr>
          <w:cantSplit/>
        </w:trPr>
        <w:tc>
          <w:tcPr>
            <w:tcW w:w="3120" w:type="dxa"/>
          </w:tcPr>
          <w:p w14:paraId="78E68352" w14:textId="250012F1" w:rsidR="53D96EF4" w:rsidRDefault="521FD610" w:rsidP="7F081852">
            <w:pPr>
              <w:rPr>
                <w:lang w:val="en-GB"/>
              </w:rPr>
            </w:pPr>
            <w:r w:rsidRPr="7F081852">
              <w:rPr>
                <w:lang w:val="en-GB"/>
              </w:rPr>
              <w:t>Encourage students to use the chat during live sessions?</w:t>
            </w:r>
          </w:p>
        </w:tc>
        <w:tc>
          <w:tcPr>
            <w:tcW w:w="3120" w:type="dxa"/>
          </w:tcPr>
          <w:p w14:paraId="178C9E61" w14:textId="21E20FCD" w:rsidR="53D96EF4" w:rsidRDefault="521FD610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No </w:t>
            </w:r>
            <w:r w:rsidRPr="7F081852">
              <w:rPr>
                <w:lang w:val="en-GB"/>
              </w:rPr>
              <w:t>– Depending on the group size and dynamic, this can result in a par</w:t>
            </w:r>
            <w:r w:rsidR="3B2D2612" w:rsidRPr="7F081852">
              <w:rPr>
                <w:lang w:val="en-GB"/>
              </w:rPr>
              <w:t>a</w:t>
            </w:r>
            <w:r w:rsidRPr="7F081852">
              <w:rPr>
                <w:lang w:val="en-GB"/>
              </w:rPr>
              <w:t xml:space="preserve">llel conversation </w:t>
            </w:r>
            <w:r w:rsidR="7181C524" w:rsidRPr="7F081852">
              <w:rPr>
                <w:lang w:val="en-GB"/>
              </w:rPr>
              <w:t xml:space="preserve">that distracts students from the main discussion. </w:t>
            </w:r>
            <w:r w:rsidR="00D13D7F">
              <w:rPr>
                <w:lang w:val="en-GB"/>
              </w:rPr>
              <w:t xml:space="preserve">If they are too busy </w:t>
            </w:r>
            <w:r w:rsidR="00614E77">
              <w:rPr>
                <w:lang w:val="en-GB"/>
              </w:rPr>
              <w:t>in</w:t>
            </w:r>
            <w:r w:rsidR="00D13D7F">
              <w:rPr>
                <w:lang w:val="en-GB"/>
              </w:rPr>
              <w:t xml:space="preserve"> the chat, they may miss </w:t>
            </w:r>
            <w:r w:rsidR="00614E77">
              <w:rPr>
                <w:lang w:val="en-GB"/>
              </w:rPr>
              <w:t>key points that are discussed verbally.</w:t>
            </w:r>
          </w:p>
        </w:tc>
        <w:tc>
          <w:tcPr>
            <w:tcW w:w="3120" w:type="dxa"/>
          </w:tcPr>
          <w:p w14:paraId="2234CEC3" w14:textId="2176B526" w:rsidR="1BF8856B" w:rsidRDefault="7181C524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 xml:space="preserve">Yes </w:t>
            </w:r>
            <w:r w:rsidRPr="7F081852">
              <w:rPr>
                <w:lang w:val="en-GB"/>
              </w:rPr>
              <w:t xml:space="preserve">– </w:t>
            </w:r>
            <w:r w:rsidR="443F99FA" w:rsidRPr="7F081852">
              <w:rPr>
                <w:lang w:val="en-GB"/>
              </w:rPr>
              <w:t>Help</w:t>
            </w:r>
            <w:r w:rsidR="429B0EE6" w:rsidRPr="7F081852">
              <w:rPr>
                <w:lang w:val="en-GB"/>
              </w:rPr>
              <w:t xml:space="preserve">s </w:t>
            </w:r>
            <w:r w:rsidR="0A4BBC15" w:rsidRPr="7F081852">
              <w:rPr>
                <w:lang w:val="en-GB"/>
              </w:rPr>
              <w:t xml:space="preserve">quieter </w:t>
            </w:r>
            <w:r w:rsidR="429B0EE6" w:rsidRPr="7F081852">
              <w:rPr>
                <w:lang w:val="en-GB"/>
              </w:rPr>
              <w:t>students to contribute</w:t>
            </w:r>
            <w:r w:rsidR="37DFFC13" w:rsidRPr="7F081852">
              <w:rPr>
                <w:lang w:val="en-GB"/>
              </w:rPr>
              <w:t xml:space="preserve"> </w:t>
            </w:r>
            <w:r w:rsidR="53205BF0" w:rsidRPr="7F081852">
              <w:rPr>
                <w:lang w:val="en-GB"/>
              </w:rPr>
              <w:t>more</w:t>
            </w:r>
            <w:r w:rsidR="6AE30989" w:rsidRPr="7F081852">
              <w:rPr>
                <w:lang w:val="en-GB"/>
              </w:rPr>
              <w:t>.</w:t>
            </w:r>
            <w:r w:rsidR="31EF24B2" w:rsidRPr="7F081852">
              <w:rPr>
                <w:lang w:val="en-GB"/>
              </w:rPr>
              <w:t xml:space="preserve"> </w:t>
            </w:r>
            <w:r w:rsidR="1379DF39" w:rsidRPr="7F081852">
              <w:rPr>
                <w:lang w:val="en-GB"/>
              </w:rPr>
              <w:t xml:space="preserve">Allows </w:t>
            </w:r>
            <w:r w:rsidR="3B8C6553" w:rsidRPr="7F081852">
              <w:rPr>
                <w:lang w:val="en-GB"/>
              </w:rPr>
              <w:t>second-language students</w:t>
            </w:r>
            <w:r w:rsidR="2DF6C969" w:rsidRPr="7F081852">
              <w:rPr>
                <w:lang w:val="en-GB"/>
              </w:rPr>
              <w:t xml:space="preserve"> and dyslexic students to compose response</w:t>
            </w:r>
            <w:r w:rsidR="1FB56A73" w:rsidRPr="7F081852">
              <w:rPr>
                <w:lang w:val="en-GB"/>
              </w:rPr>
              <w:t>s</w:t>
            </w:r>
            <w:r w:rsidR="2DF6C969" w:rsidRPr="7F081852">
              <w:rPr>
                <w:lang w:val="en-GB"/>
              </w:rPr>
              <w:t xml:space="preserve"> without time</w:t>
            </w:r>
            <w:r w:rsidR="670400C6" w:rsidRPr="7F081852">
              <w:rPr>
                <w:lang w:val="en-GB"/>
              </w:rPr>
              <w:t xml:space="preserve"> pressure</w:t>
            </w:r>
            <w:r w:rsidR="3B8C6553" w:rsidRPr="7F081852">
              <w:rPr>
                <w:lang w:val="en-GB"/>
              </w:rPr>
              <w:t>.</w:t>
            </w:r>
            <w:r w:rsidR="6300E9EC" w:rsidRPr="7F081852">
              <w:rPr>
                <w:lang w:val="en-GB"/>
              </w:rPr>
              <w:t xml:space="preserve"> Can help students who have limited bandwidth.</w:t>
            </w:r>
          </w:p>
          <w:p w14:paraId="1E435148" w14:textId="137348C0" w:rsidR="2327C3BA" w:rsidRDefault="2327C3BA" w:rsidP="7F081852">
            <w:pPr>
              <w:rPr>
                <w:lang w:val="en-GB"/>
              </w:rPr>
            </w:pPr>
          </w:p>
          <w:p w14:paraId="17B42C84" w14:textId="7BB3DD58" w:rsidR="4AC3D351" w:rsidRDefault="45410058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>Useful strateg</w:t>
            </w:r>
            <w:r w:rsidR="00D26B78">
              <w:rPr>
                <w:b/>
                <w:bCs/>
                <w:lang w:val="en-GB"/>
              </w:rPr>
              <w:t>ies</w:t>
            </w:r>
            <w:r w:rsidRPr="7F081852">
              <w:rPr>
                <w:b/>
                <w:bCs/>
                <w:lang w:val="en-GB"/>
              </w:rPr>
              <w:t>:</w:t>
            </w:r>
            <w:r w:rsidRPr="7F081852">
              <w:rPr>
                <w:lang w:val="en-GB"/>
              </w:rPr>
              <w:t xml:space="preserve"> </w:t>
            </w:r>
          </w:p>
          <w:p w14:paraId="6F253200" w14:textId="69397CA8" w:rsidR="01BBE912" w:rsidRDefault="00704D47" w:rsidP="7F081852">
            <w:pPr>
              <w:rPr>
                <w:lang w:val="en-GB"/>
              </w:rPr>
            </w:pPr>
            <w:r>
              <w:rPr>
                <w:lang w:val="en-GB"/>
              </w:rPr>
              <w:t xml:space="preserve">Make clear </w:t>
            </w:r>
            <w:r w:rsidR="00D26B78">
              <w:rPr>
                <w:lang w:val="en-GB"/>
              </w:rPr>
              <w:t xml:space="preserve">how you expect them to use the chat. </w:t>
            </w:r>
            <w:r w:rsidR="3AB2034E" w:rsidRPr="7F081852">
              <w:rPr>
                <w:lang w:val="en-GB"/>
              </w:rPr>
              <w:t xml:space="preserve">Acknowledge </w:t>
            </w:r>
            <w:r w:rsidR="45410058" w:rsidRPr="7F081852">
              <w:rPr>
                <w:lang w:val="en-GB"/>
              </w:rPr>
              <w:t>the chat comments verbally</w:t>
            </w:r>
            <w:r w:rsidR="00AC28A0">
              <w:rPr>
                <w:lang w:val="en-GB"/>
              </w:rPr>
              <w:t xml:space="preserve"> in the main discussion</w:t>
            </w:r>
            <w:r w:rsidR="6A8C1AB5" w:rsidRPr="7F081852">
              <w:rPr>
                <w:lang w:val="en-GB"/>
              </w:rPr>
              <w:t xml:space="preserve">. This validates </w:t>
            </w:r>
            <w:r w:rsidR="39BAC483" w:rsidRPr="7F081852">
              <w:rPr>
                <w:lang w:val="en-GB"/>
              </w:rPr>
              <w:t>the</w:t>
            </w:r>
            <w:r w:rsidR="14B0088C" w:rsidRPr="7F081852">
              <w:rPr>
                <w:lang w:val="en-GB"/>
              </w:rPr>
              <w:t>ir</w:t>
            </w:r>
            <w:r w:rsidR="39BAC483" w:rsidRPr="7F081852">
              <w:rPr>
                <w:lang w:val="en-GB"/>
              </w:rPr>
              <w:t xml:space="preserve"> contributions</w:t>
            </w:r>
            <w:r w:rsidR="741BF81A" w:rsidRPr="7F081852">
              <w:rPr>
                <w:lang w:val="en-GB"/>
              </w:rPr>
              <w:t>,</w:t>
            </w:r>
            <w:r w:rsidR="69F3B83B" w:rsidRPr="7F081852">
              <w:rPr>
                <w:lang w:val="en-GB"/>
              </w:rPr>
              <w:t xml:space="preserve"> builds confidence, and integrates the chat with the verbal discussion. </w:t>
            </w:r>
            <w:r w:rsidR="741BF81A" w:rsidRPr="7F081852">
              <w:rPr>
                <w:lang w:val="en-GB"/>
              </w:rPr>
              <w:t xml:space="preserve"> </w:t>
            </w:r>
          </w:p>
        </w:tc>
      </w:tr>
      <w:tr w:rsidR="2327C3BA" w14:paraId="7680FD7D" w14:textId="77777777" w:rsidTr="00680B15">
        <w:trPr>
          <w:cantSplit/>
        </w:trPr>
        <w:tc>
          <w:tcPr>
            <w:tcW w:w="3120" w:type="dxa"/>
          </w:tcPr>
          <w:p w14:paraId="00D659F1" w14:textId="3D160206" w:rsidR="64C66A88" w:rsidRDefault="03CB3F0D" w:rsidP="7F081852">
            <w:pPr>
              <w:rPr>
                <w:lang w:val="en-GB"/>
              </w:rPr>
            </w:pPr>
            <w:r w:rsidRPr="7F081852">
              <w:rPr>
                <w:lang w:val="en-GB"/>
              </w:rPr>
              <w:lastRenderedPageBreak/>
              <w:t>Record the live session?</w:t>
            </w:r>
          </w:p>
        </w:tc>
        <w:tc>
          <w:tcPr>
            <w:tcW w:w="3120" w:type="dxa"/>
          </w:tcPr>
          <w:p w14:paraId="65EA6414" w14:textId="43B4E722" w:rsidR="64C66A88" w:rsidRDefault="03CB3F0D" w:rsidP="7F081852">
            <w:pPr>
              <w:rPr>
                <w:lang w:val="en-GB"/>
              </w:rPr>
            </w:pPr>
            <w:r w:rsidRPr="7F081852">
              <w:rPr>
                <w:b/>
                <w:bCs/>
                <w:lang w:val="en-GB"/>
              </w:rPr>
              <w:t>No</w:t>
            </w:r>
            <w:r w:rsidRPr="7F081852">
              <w:rPr>
                <w:lang w:val="en-GB"/>
              </w:rPr>
              <w:t xml:space="preserve"> </w:t>
            </w:r>
            <w:r w:rsidR="005D7686">
              <w:rPr>
                <w:lang w:val="en-GB"/>
              </w:rPr>
              <w:t>–</w:t>
            </w:r>
            <w:r w:rsidRPr="7F081852">
              <w:rPr>
                <w:lang w:val="en-GB"/>
              </w:rPr>
              <w:t xml:space="preserve"> Recording</w:t>
            </w:r>
            <w:r w:rsidR="005D7686">
              <w:rPr>
                <w:lang w:val="en-GB"/>
              </w:rPr>
              <w:t xml:space="preserve"> </w:t>
            </w:r>
            <w:r w:rsidRPr="7F081852">
              <w:rPr>
                <w:lang w:val="en-GB"/>
              </w:rPr>
              <w:t>a discussion</w:t>
            </w:r>
            <w:r w:rsidR="005D7686">
              <w:rPr>
                <w:lang w:val="en-GB"/>
              </w:rPr>
              <w:t>-based session</w:t>
            </w:r>
            <w:r w:rsidRPr="7F081852">
              <w:rPr>
                <w:lang w:val="en-GB"/>
              </w:rPr>
              <w:t xml:space="preserve"> can </w:t>
            </w:r>
            <w:r w:rsidR="54DE6FA8" w:rsidRPr="7A069A8D">
              <w:rPr>
                <w:lang w:val="en-GB"/>
              </w:rPr>
              <w:t xml:space="preserve">create anxiety and </w:t>
            </w:r>
            <w:r w:rsidRPr="7F081852">
              <w:rPr>
                <w:lang w:val="en-GB"/>
              </w:rPr>
              <w:t>inhibit students from participating. Depending on the content, it could be inappropriate to record student</w:t>
            </w:r>
            <w:r w:rsidR="191B423B" w:rsidRPr="7F081852">
              <w:rPr>
                <w:lang w:val="en-GB"/>
              </w:rPr>
              <w:t>s’</w:t>
            </w:r>
            <w:r w:rsidRPr="7F081852">
              <w:rPr>
                <w:lang w:val="en-GB"/>
              </w:rPr>
              <w:t xml:space="preserve"> verbal contributions. </w:t>
            </w:r>
            <w:r w:rsidR="292DF157" w:rsidRPr="7F081852">
              <w:rPr>
                <w:lang w:val="en-GB"/>
              </w:rPr>
              <w:t>Some students may</w:t>
            </w:r>
            <w:r w:rsidRPr="7F081852">
              <w:rPr>
                <w:lang w:val="en-GB"/>
              </w:rPr>
              <w:t xml:space="preserve"> rely </w:t>
            </w:r>
            <w:r w:rsidR="00171196" w:rsidRPr="7F081852">
              <w:rPr>
                <w:lang w:val="en-GB"/>
              </w:rPr>
              <w:t>on watching the recording instead</w:t>
            </w:r>
            <w:r w:rsidR="71A22345" w:rsidRPr="7F081852">
              <w:rPr>
                <w:lang w:val="en-GB"/>
              </w:rPr>
              <w:t xml:space="preserve"> of attending</w:t>
            </w:r>
            <w:r w:rsidR="6DBE779F" w:rsidRPr="7F081852">
              <w:rPr>
                <w:lang w:val="en-GB"/>
              </w:rPr>
              <w:t xml:space="preserve"> and thus engage less</w:t>
            </w:r>
            <w:r w:rsidR="00171196" w:rsidRPr="7F081852">
              <w:rPr>
                <w:lang w:val="en-GB"/>
              </w:rPr>
              <w:t>.</w:t>
            </w:r>
          </w:p>
        </w:tc>
        <w:tc>
          <w:tcPr>
            <w:tcW w:w="3120" w:type="dxa"/>
          </w:tcPr>
          <w:p w14:paraId="30271207" w14:textId="5233A91E" w:rsidR="005D7686" w:rsidRDefault="002D616C" w:rsidP="7F081852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Not recommended</w:t>
            </w:r>
            <w:r w:rsidR="57392519" w:rsidRPr="7F081852">
              <w:rPr>
                <w:b/>
                <w:bCs/>
                <w:lang w:val="en-GB"/>
              </w:rPr>
              <w:t xml:space="preserve"> </w:t>
            </w:r>
            <w:r w:rsidR="3EE9C950" w:rsidRPr="02E89128">
              <w:rPr>
                <w:b/>
                <w:bCs/>
                <w:lang w:val="en-GB"/>
              </w:rPr>
              <w:t>–</w:t>
            </w:r>
            <w:r>
              <w:rPr>
                <w:b/>
                <w:bCs/>
                <w:lang w:val="en-GB"/>
              </w:rPr>
              <w:t xml:space="preserve"> </w:t>
            </w:r>
            <w:r w:rsidR="57392519" w:rsidRPr="7F081852">
              <w:rPr>
                <w:lang w:val="en-GB"/>
              </w:rPr>
              <w:t>We</w:t>
            </w:r>
            <w:r>
              <w:rPr>
                <w:lang w:val="en-GB"/>
              </w:rPr>
              <w:t xml:space="preserve"> </w:t>
            </w:r>
            <w:r w:rsidR="57392519" w:rsidRPr="7F081852">
              <w:rPr>
                <w:lang w:val="en-GB"/>
              </w:rPr>
              <w:t>don’t recommend recording discussion-</w:t>
            </w:r>
            <w:r w:rsidR="005D7686">
              <w:rPr>
                <w:lang w:val="en-GB"/>
              </w:rPr>
              <w:t>based</w:t>
            </w:r>
            <w:r w:rsidR="57392519" w:rsidRPr="7F081852">
              <w:rPr>
                <w:lang w:val="en-GB"/>
              </w:rPr>
              <w:t xml:space="preserve"> sessions</w:t>
            </w:r>
            <w:r w:rsidR="00985011">
              <w:rPr>
                <w:lang w:val="en-GB"/>
              </w:rPr>
              <w:t>.</w:t>
            </w:r>
            <w:r w:rsidR="10FFB2FE" w:rsidRPr="7F081852">
              <w:rPr>
                <w:lang w:val="en-GB"/>
              </w:rPr>
              <w:t xml:space="preserve"> </w:t>
            </w:r>
          </w:p>
          <w:p w14:paraId="1124153B" w14:textId="77777777" w:rsidR="005D7686" w:rsidRDefault="005D7686" w:rsidP="7F081852">
            <w:pPr>
              <w:rPr>
                <w:lang w:val="en-GB"/>
              </w:rPr>
            </w:pPr>
          </w:p>
          <w:p w14:paraId="65685B9E" w14:textId="65EB5B8D" w:rsidR="00967A33" w:rsidRPr="00F46BA3" w:rsidRDefault="00967A33" w:rsidP="7F081852">
            <w:pPr>
              <w:rPr>
                <w:lang w:val="en-GB"/>
              </w:rPr>
            </w:pPr>
            <w:r>
              <w:rPr>
                <w:lang w:val="en-GB"/>
              </w:rPr>
              <w:t xml:space="preserve">See </w:t>
            </w:r>
            <w:r w:rsidR="007B47E0" w:rsidRPr="00AE1C9D">
              <w:rPr>
                <w:b/>
                <w:bCs/>
                <w:lang w:val="en-GB"/>
              </w:rPr>
              <w:t>Guidance on recording seminars and Teams activities</w:t>
            </w:r>
            <w:r w:rsidR="00F46BA3">
              <w:rPr>
                <w:b/>
                <w:bCs/>
                <w:lang w:val="en-GB"/>
              </w:rPr>
              <w:t xml:space="preserve"> </w:t>
            </w:r>
            <w:r w:rsidR="007E7B02">
              <w:rPr>
                <w:lang w:val="en-GB"/>
              </w:rPr>
              <w:t xml:space="preserve"> and </w:t>
            </w:r>
            <w:r w:rsidR="007E7B02" w:rsidRPr="00D13D5E">
              <w:rPr>
                <w:b/>
              </w:rPr>
              <w:t>Safeguarding and Remote Deliver</w:t>
            </w:r>
            <w:r w:rsidR="007E7B02">
              <w:rPr>
                <w:b/>
              </w:rPr>
              <w:t xml:space="preserve">y </w:t>
            </w:r>
            <w:r w:rsidR="00F46BA3" w:rsidRPr="00F46BA3">
              <w:rPr>
                <w:lang w:val="en-GB"/>
              </w:rPr>
              <w:t xml:space="preserve">on the LTEU </w:t>
            </w:r>
            <w:hyperlink r:id="rId10" w:history="1">
              <w:r w:rsidR="00AE1C9D" w:rsidRPr="00AE1C9D">
                <w:rPr>
                  <w:rStyle w:val="Hyperlink"/>
                  <w:b/>
                  <w:bCs/>
                  <w:lang w:val="en-GB"/>
                </w:rPr>
                <w:t>Support</w:t>
              </w:r>
              <w:r w:rsidR="00AE1C9D">
                <w:rPr>
                  <w:rStyle w:val="Hyperlink"/>
                  <w:b/>
                  <w:bCs/>
                  <w:lang w:val="en-GB"/>
                </w:rPr>
                <w:t>ing</w:t>
              </w:r>
              <w:r w:rsidR="00AE1C9D" w:rsidRPr="00AE1C9D">
                <w:rPr>
                  <w:rStyle w:val="Hyperlink"/>
                  <w:b/>
                  <w:bCs/>
                  <w:lang w:val="en-GB"/>
                </w:rPr>
                <w:t xml:space="preserve"> your Teaching</w:t>
              </w:r>
            </w:hyperlink>
            <w:r w:rsidR="00AE1C9D">
              <w:rPr>
                <w:lang w:val="en-GB"/>
              </w:rPr>
              <w:t xml:space="preserve"> page. </w:t>
            </w:r>
          </w:p>
          <w:p w14:paraId="770CBF95" w14:textId="77777777" w:rsidR="00967A33" w:rsidRPr="00F46BA3" w:rsidRDefault="00967A33" w:rsidP="7F081852">
            <w:pPr>
              <w:rPr>
                <w:lang w:val="en-GB"/>
              </w:rPr>
            </w:pPr>
          </w:p>
          <w:p w14:paraId="02C7CAD0" w14:textId="1670E2A8" w:rsidR="76F8F9CE" w:rsidRDefault="76F8F9CE" w:rsidP="7F081852">
            <w:pPr>
              <w:rPr>
                <w:lang w:val="en-GB"/>
              </w:rPr>
            </w:pPr>
          </w:p>
        </w:tc>
      </w:tr>
      <w:tr w:rsidR="2327C3BA" w14:paraId="582885D7" w14:textId="77777777" w:rsidTr="00680B15">
        <w:trPr>
          <w:cantSplit/>
        </w:trPr>
        <w:tc>
          <w:tcPr>
            <w:tcW w:w="3120" w:type="dxa"/>
          </w:tcPr>
          <w:p w14:paraId="029DCACC" w14:textId="544752D7" w:rsidR="2327C3BA" w:rsidRDefault="00E26EDE" w:rsidP="7F081852">
            <w:pPr>
              <w:rPr>
                <w:lang w:val="en-GB"/>
              </w:rPr>
            </w:pPr>
            <w:r>
              <w:rPr>
                <w:lang w:val="en-GB"/>
              </w:rPr>
              <w:t>Require for</w:t>
            </w:r>
            <w:r w:rsidR="001A72DD">
              <w:rPr>
                <w:lang w:val="en-GB"/>
              </w:rPr>
              <w:t>mal academic language in written contribution</w:t>
            </w:r>
            <w:r w:rsidR="000C3412">
              <w:rPr>
                <w:lang w:val="en-GB"/>
              </w:rPr>
              <w:t>s</w:t>
            </w:r>
            <w:r w:rsidR="001A72DD">
              <w:rPr>
                <w:lang w:val="en-GB"/>
              </w:rPr>
              <w:t>?</w:t>
            </w:r>
          </w:p>
        </w:tc>
        <w:tc>
          <w:tcPr>
            <w:tcW w:w="3120" w:type="dxa"/>
          </w:tcPr>
          <w:p w14:paraId="0B32C117" w14:textId="6950BAC4" w:rsidR="00656076" w:rsidRPr="006C24F2" w:rsidRDefault="001A72DD" w:rsidP="0008604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="00354103">
              <w:rPr>
                <w:lang w:val="en-GB"/>
              </w:rPr>
              <w:t>–</w:t>
            </w:r>
            <w:r w:rsidR="009E2D45">
              <w:rPr>
                <w:lang w:val="en-GB"/>
              </w:rPr>
              <w:t xml:space="preserve"> I</w:t>
            </w:r>
            <w:r w:rsidR="00181A36">
              <w:rPr>
                <w:lang w:val="en-GB"/>
              </w:rPr>
              <w:t>f you</w:t>
            </w:r>
            <w:r w:rsidR="00616219">
              <w:rPr>
                <w:lang w:val="en-GB"/>
              </w:rPr>
              <w:t xml:space="preserve"> </w:t>
            </w:r>
            <w:r w:rsidR="00681141">
              <w:rPr>
                <w:lang w:val="en-GB"/>
              </w:rPr>
              <w:t>a</w:t>
            </w:r>
            <w:r w:rsidR="00354103">
              <w:rPr>
                <w:lang w:val="en-GB"/>
              </w:rPr>
              <w:t>llow</w:t>
            </w:r>
            <w:r w:rsidR="0008604F">
              <w:rPr>
                <w:lang w:val="en-GB"/>
              </w:rPr>
              <w:t xml:space="preserve"> things such as</w:t>
            </w:r>
            <w:r w:rsidR="00354103">
              <w:rPr>
                <w:lang w:val="en-GB"/>
              </w:rPr>
              <w:t xml:space="preserve"> informal language, </w:t>
            </w:r>
            <w:r w:rsidR="0002315A">
              <w:rPr>
                <w:lang w:val="en-GB"/>
              </w:rPr>
              <w:t xml:space="preserve">use of emojis, </w:t>
            </w:r>
            <w:r w:rsidR="00D91B30">
              <w:rPr>
                <w:lang w:val="en-GB"/>
              </w:rPr>
              <w:t>and high tolerance for typos and minor language errors</w:t>
            </w:r>
            <w:r w:rsidR="009E2D45">
              <w:rPr>
                <w:lang w:val="en-GB"/>
              </w:rPr>
              <w:t>, it can create a positive informal environment</w:t>
            </w:r>
            <w:r w:rsidR="0008604F">
              <w:rPr>
                <w:lang w:val="en-GB"/>
              </w:rPr>
              <w:t xml:space="preserve"> and help build group cohesion</w:t>
            </w:r>
            <w:r w:rsidR="00AD68F1">
              <w:rPr>
                <w:lang w:val="en-GB"/>
              </w:rPr>
              <w:t xml:space="preserve"> and a sense of belonging</w:t>
            </w:r>
            <w:r w:rsidR="0008604F">
              <w:rPr>
                <w:lang w:val="en-GB"/>
              </w:rPr>
              <w:t>.</w:t>
            </w:r>
          </w:p>
        </w:tc>
        <w:tc>
          <w:tcPr>
            <w:tcW w:w="3120" w:type="dxa"/>
          </w:tcPr>
          <w:p w14:paraId="582ACC01" w14:textId="18234293" w:rsidR="2327C3BA" w:rsidRDefault="0011312A" w:rsidP="7F081852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Yes </w:t>
            </w:r>
            <w:r w:rsidR="00DD59E1">
              <w:rPr>
                <w:b/>
                <w:bCs/>
                <w:lang w:val="en-GB"/>
              </w:rPr>
              <w:t xml:space="preserve">– </w:t>
            </w:r>
            <w:r w:rsidR="000D66C0" w:rsidRPr="000D66C0">
              <w:rPr>
                <w:lang w:val="en-GB"/>
              </w:rPr>
              <w:t>Gives you the opportunity to provide formative feedback on non-assessed work to help students improve performance in the summative assessment.</w:t>
            </w:r>
            <w:r w:rsidR="00D21BAD">
              <w:rPr>
                <w:lang w:val="en-GB"/>
              </w:rPr>
              <w:t xml:space="preserve"> </w:t>
            </w:r>
            <w:r w:rsidR="00B658C7">
              <w:rPr>
                <w:lang w:val="en-GB"/>
              </w:rPr>
              <w:t>Can help students develop</w:t>
            </w:r>
            <w:r w:rsidR="00D21BAD">
              <w:rPr>
                <w:lang w:val="en-GB"/>
              </w:rPr>
              <w:t xml:space="preserve"> </w:t>
            </w:r>
            <w:r w:rsidR="00B658C7">
              <w:rPr>
                <w:lang w:val="en-GB"/>
              </w:rPr>
              <w:t>good habits in academic writing.</w:t>
            </w:r>
          </w:p>
          <w:p w14:paraId="634305B7" w14:textId="77777777" w:rsidR="0008604F" w:rsidRDefault="0008604F" w:rsidP="7F081852">
            <w:pPr>
              <w:rPr>
                <w:lang w:val="en-GB"/>
              </w:rPr>
            </w:pPr>
          </w:p>
          <w:p w14:paraId="5F61C3AD" w14:textId="12E20879" w:rsidR="0008604F" w:rsidRPr="0011312A" w:rsidRDefault="00D21BAD" w:rsidP="7F08185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When deciding, c</w:t>
            </w:r>
            <w:r w:rsidR="00C10BA6">
              <w:rPr>
                <w:b/>
                <w:bCs/>
                <w:lang w:val="en-GB"/>
              </w:rPr>
              <w:t>onsider:</w:t>
            </w:r>
            <w:r w:rsidR="0008604F">
              <w:rPr>
                <w:lang w:val="en-GB"/>
              </w:rPr>
              <w:t xml:space="preserve"> Wh</w:t>
            </w:r>
            <w:r w:rsidR="00506DD4">
              <w:rPr>
                <w:lang w:val="en-GB"/>
              </w:rPr>
              <w:t>ich</w:t>
            </w:r>
            <w:r w:rsidR="0008604F">
              <w:rPr>
                <w:lang w:val="en-GB"/>
              </w:rPr>
              <w:t xml:space="preserve"> is more important for </w:t>
            </w:r>
            <w:r w:rsidR="00506DD4">
              <w:rPr>
                <w:lang w:val="en-GB"/>
              </w:rPr>
              <w:t>your</w:t>
            </w:r>
            <w:r w:rsidR="0008604F">
              <w:rPr>
                <w:lang w:val="en-GB"/>
              </w:rPr>
              <w:t xml:space="preserve"> </w:t>
            </w:r>
            <w:r w:rsidR="00506DD4">
              <w:rPr>
                <w:lang w:val="en-GB"/>
              </w:rPr>
              <w:t xml:space="preserve">specific </w:t>
            </w:r>
            <w:r w:rsidR="0008604F">
              <w:rPr>
                <w:lang w:val="en-GB"/>
              </w:rPr>
              <w:t>activity</w:t>
            </w:r>
            <w:r w:rsidR="00506DD4">
              <w:rPr>
                <w:lang w:val="en-GB"/>
              </w:rPr>
              <w:t xml:space="preserve"> –</w:t>
            </w:r>
            <w:r w:rsidR="0008604F">
              <w:rPr>
                <w:lang w:val="en-GB"/>
              </w:rPr>
              <w:t xml:space="preserve"> correct</w:t>
            </w:r>
            <w:r w:rsidR="00506DD4">
              <w:rPr>
                <w:lang w:val="en-GB"/>
              </w:rPr>
              <w:t xml:space="preserve"> </w:t>
            </w:r>
            <w:r w:rsidR="0008604F">
              <w:rPr>
                <w:lang w:val="en-GB"/>
              </w:rPr>
              <w:t>formal language use or students’ engagement with the ideas and content?</w:t>
            </w:r>
          </w:p>
        </w:tc>
      </w:tr>
    </w:tbl>
    <w:p w14:paraId="3AFBC304" w14:textId="2743EBF1" w:rsidR="2327C3BA" w:rsidRDefault="2327C3BA" w:rsidP="7F081852">
      <w:pPr>
        <w:rPr>
          <w:lang w:val="en-GB"/>
        </w:rPr>
      </w:pPr>
    </w:p>
    <w:p w14:paraId="05AA313D" w14:textId="397E38CF" w:rsidR="2327C3BA" w:rsidRDefault="2327C3BA" w:rsidP="7F081852">
      <w:pPr>
        <w:rPr>
          <w:lang w:val="en-GB"/>
        </w:rPr>
      </w:pPr>
    </w:p>
    <w:sectPr w:rsidR="2327C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2C15"/>
    <w:multiLevelType w:val="hybridMultilevel"/>
    <w:tmpl w:val="FFFFFFFF"/>
    <w:lvl w:ilvl="0" w:tplc="BCACC87E">
      <w:start w:val="1"/>
      <w:numFmt w:val="decimal"/>
      <w:lvlText w:val="%1."/>
      <w:lvlJc w:val="left"/>
      <w:pPr>
        <w:ind w:left="720" w:hanging="360"/>
      </w:pPr>
    </w:lvl>
    <w:lvl w:ilvl="1" w:tplc="245C4BAE">
      <w:start w:val="1"/>
      <w:numFmt w:val="lowerLetter"/>
      <w:lvlText w:val="%2."/>
      <w:lvlJc w:val="left"/>
      <w:pPr>
        <w:ind w:left="1440" w:hanging="360"/>
      </w:pPr>
    </w:lvl>
    <w:lvl w:ilvl="2" w:tplc="DC86A158">
      <w:start w:val="1"/>
      <w:numFmt w:val="lowerRoman"/>
      <w:lvlText w:val="%3."/>
      <w:lvlJc w:val="right"/>
      <w:pPr>
        <w:ind w:left="2160" w:hanging="180"/>
      </w:pPr>
    </w:lvl>
    <w:lvl w:ilvl="3" w:tplc="2CE2237A">
      <w:start w:val="1"/>
      <w:numFmt w:val="decimal"/>
      <w:lvlText w:val="%4."/>
      <w:lvlJc w:val="left"/>
      <w:pPr>
        <w:ind w:left="2880" w:hanging="360"/>
      </w:pPr>
    </w:lvl>
    <w:lvl w:ilvl="4" w:tplc="8042C244">
      <w:start w:val="1"/>
      <w:numFmt w:val="lowerLetter"/>
      <w:lvlText w:val="%5."/>
      <w:lvlJc w:val="left"/>
      <w:pPr>
        <w:ind w:left="3600" w:hanging="360"/>
      </w:pPr>
    </w:lvl>
    <w:lvl w:ilvl="5" w:tplc="3900103A">
      <w:start w:val="1"/>
      <w:numFmt w:val="lowerRoman"/>
      <w:lvlText w:val="%6."/>
      <w:lvlJc w:val="right"/>
      <w:pPr>
        <w:ind w:left="4320" w:hanging="180"/>
      </w:pPr>
    </w:lvl>
    <w:lvl w:ilvl="6" w:tplc="DECCB488">
      <w:start w:val="1"/>
      <w:numFmt w:val="decimal"/>
      <w:lvlText w:val="%7."/>
      <w:lvlJc w:val="left"/>
      <w:pPr>
        <w:ind w:left="5040" w:hanging="360"/>
      </w:pPr>
    </w:lvl>
    <w:lvl w:ilvl="7" w:tplc="4ABA4610">
      <w:start w:val="1"/>
      <w:numFmt w:val="lowerLetter"/>
      <w:lvlText w:val="%8."/>
      <w:lvlJc w:val="left"/>
      <w:pPr>
        <w:ind w:left="5760" w:hanging="360"/>
      </w:pPr>
    </w:lvl>
    <w:lvl w:ilvl="8" w:tplc="6A56BC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31C"/>
    <w:multiLevelType w:val="hybridMultilevel"/>
    <w:tmpl w:val="B3C2BE22"/>
    <w:lvl w:ilvl="0" w:tplc="9F90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0F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E0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C0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0F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4C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6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6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5E41"/>
    <w:multiLevelType w:val="hybridMultilevel"/>
    <w:tmpl w:val="FFFFFFFF"/>
    <w:lvl w:ilvl="0" w:tplc="6BC03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A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0D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0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8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C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C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AC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A85"/>
    <w:multiLevelType w:val="hybridMultilevel"/>
    <w:tmpl w:val="6F7693CC"/>
    <w:lvl w:ilvl="0" w:tplc="926CBE82">
      <w:start w:val="1"/>
      <w:numFmt w:val="decimal"/>
      <w:lvlText w:val="%1."/>
      <w:lvlJc w:val="left"/>
      <w:pPr>
        <w:ind w:left="720" w:hanging="360"/>
      </w:pPr>
    </w:lvl>
    <w:lvl w:ilvl="1" w:tplc="074AF11A">
      <w:start w:val="1"/>
      <w:numFmt w:val="lowerLetter"/>
      <w:lvlText w:val="%2."/>
      <w:lvlJc w:val="left"/>
      <w:pPr>
        <w:ind w:left="1440" w:hanging="360"/>
      </w:pPr>
    </w:lvl>
    <w:lvl w:ilvl="2" w:tplc="374A876A">
      <w:start w:val="1"/>
      <w:numFmt w:val="lowerRoman"/>
      <w:lvlText w:val="%3."/>
      <w:lvlJc w:val="right"/>
      <w:pPr>
        <w:ind w:left="2160" w:hanging="180"/>
      </w:pPr>
    </w:lvl>
    <w:lvl w:ilvl="3" w:tplc="558EB5A0">
      <w:start w:val="1"/>
      <w:numFmt w:val="decimal"/>
      <w:lvlText w:val="%4."/>
      <w:lvlJc w:val="left"/>
      <w:pPr>
        <w:ind w:left="2880" w:hanging="360"/>
      </w:pPr>
    </w:lvl>
    <w:lvl w:ilvl="4" w:tplc="3D7C2F56">
      <w:start w:val="1"/>
      <w:numFmt w:val="lowerLetter"/>
      <w:lvlText w:val="%5."/>
      <w:lvlJc w:val="left"/>
      <w:pPr>
        <w:ind w:left="3600" w:hanging="360"/>
      </w:pPr>
    </w:lvl>
    <w:lvl w:ilvl="5" w:tplc="3CEC8DD0">
      <w:start w:val="1"/>
      <w:numFmt w:val="lowerRoman"/>
      <w:lvlText w:val="%6."/>
      <w:lvlJc w:val="right"/>
      <w:pPr>
        <w:ind w:left="4320" w:hanging="180"/>
      </w:pPr>
    </w:lvl>
    <w:lvl w:ilvl="6" w:tplc="F23A3D62">
      <w:start w:val="1"/>
      <w:numFmt w:val="decimal"/>
      <w:lvlText w:val="%7."/>
      <w:lvlJc w:val="left"/>
      <w:pPr>
        <w:ind w:left="5040" w:hanging="360"/>
      </w:pPr>
    </w:lvl>
    <w:lvl w:ilvl="7" w:tplc="62F010B6">
      <w:start w:val="1"/>
      <w:numFmt w:val="lowerLetter"/>
      <w:lvlText w:val="%8."/>
      <w:lvlJc w:val="left"/>
      <w:pPr>
        <w:ind w:left="5760" w:hanging="360"/>
      </w:pPr>
    </w:lvl>
    <w:lvl w:ilvl="8" w:tplc="8806F6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60F"/>
    <w:multiLevelType w:val="hybridMultilevel"/>
    <w:tmpl w:val="FFFFFFFF"/>
    <w:lvl w:ilvl="0" w:tplc="50D0BDDA">
      <w:start w:val="1"/>
      <w:numFmt w:val="decimal"/>
      <w:lvlText w:val="%1."/>
      <w:lvlJc w:val="left"/>
      <w:pPr>
        <w:ind w:left="720" w:hanging="360"/>
      </w:pPr>
    </w:lvl>
    <w:lvl w:ilvl="1" w:tplc="E7D20AC0">
      <w:start w:val="1"/>
      <w:numFmt w:val="lowerLetter"/>
      <w:lvlText w:val="%2."/>
      <w:lvlJc w:val="left"/>
      <w:pPr>
        <w:ind w:left="1440" w:hanging="360"/>
      </w:pPr>
    </w:lvl>
    <w:lvl w:ilvl="2" w:tplc="AB1CC0AA">
      <w:start w:val="1"/>
      <w:numFmt w:val="lowerRoman"/>
      <w:lvlText w:val="%3."/>
      <w:lvlJc w:val="right"/>
      <w:pPr>
        <w:ind w:left="2160" w:hanging="180"/>
      </w:pPr>
    </w:lvl>
    <w:lvl w:ilvl="3" w:tplc="ADD2E218">
      <w:start w:val="1"/>
      <w:numFmt w:val="decimal"/>
      <w:lvlText w:val="%4."/>
      <w:lvlJc w:val="left"/>
      <w:pPr>
        <w:ind w:left="2880" w:hanging="360"/>
      </w:pPr>
    </w:lvl>
    <w:lvl w:ilvl="4" w:tplc="31F87CB8">
      <w:start w:val="1"/>
      <w:numFmt w:val="lowerLetter"/>
      <w:lvlText w:val="%5."/>
      <w:lvlJc w:val="left"/>
      <w:pPr>
        <w:ind w:left="3600" w:hanging="360"/>
      </w:pPr>
    </w:lvl>
    <w:lvl w:ilvl="5" w:tplc="3AFA04D4">
      <w:start w:val="1"/>
      <w:numFmt w:val="lowerRoman"/>
      <w:lvlText w:val="%6."/>
      <w:lvlJc w:val="right"/>
      <w:pPr>
        <w:ind w:left="4320" w:hanging="180"/>
      </w:pPr>
    </w:lvl>
    <w:lvl w:ilvl="6" w:tplc="A23C817E">
      <w:start w:val="1"/>
      <w:numFmt w:val="decimal"/>
      <w:lvlText w:val="%7."/>
      <w:lvlJc w:val="left"/>
      <w:pPr>
        <w:ind w:left="5040" w:hanging="360"/>
      </w:pPr>
    </w:lvl>
    <w:lvl w:ilvl="7" w:tplc="2A9625D2">
      <w:start w:val="1"/>
      <w:numFmt w:val="lowerLetter"/>
      <w:lvlText w:val="%8."/>
      <w:lvlJc w:val="left"/>
      <w:pPr>
        <w:ind w:left="5760" w:hanging="360"/>
      </w:pPr>
    </w:lvl>
    <w:lvl w:ilvl="8" w:tplc="45308E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2F45"/>
    <w:multiLevelType w:val="hybridMultilevel"/>
    <w:tmpl w:val="6B2C057C"/>
    <w:lvl w:ilvl="0" w:tplc="CA20BF22">
      <w:start w:val="1"/>
      <w:numFmt w:val="decimal"/>
      <w:lvlText w:val="%1."/>
      <w:lvlJc w:val="left"/>
      <w:pPr>
        <w:ind w:left="720" w:hanging="360"/>
      </w:pPr>
    </w:lvl>
    <w:lvl w:ilvl="1" w:tplc="FA427F58">
      <w:start w:val="1"/>
      <w:numFmt w:val="lowerLetter"/>
      <w:lvlText w:val="%2."/>
      <w:lvlJc w:val="left"/>
      <w:pPr>
        <w:ind w:left="1440" w:hanging="360"/>
      </w:pPr>
    </w:lvl>
    <w:lvl w:ilvl="2" w:tplc="D5C0E330">
      <w:start w:val="1"/>
      <w:numFmt w:val="lowerRoman"/>
      <w:lvlText w:val="%3."/>
      <w:lvlJc w:val="right"/>
      <w:pPr>
        <w:ind w:left="2160" w:hanging="180"/>
      </w:pPr>
    </w:lvl>
    <w:lvl w:ilvl="3" w:tplc="272C4EA0">
      <w:start w:val="1"/>
      <w:numFmt w:val="decimal"/>
      <w:lvlText w:val="%4."/>
      <w:lvlJc w:val="left"/>
      <w:pPr>
        <w:ind w:left="2880" w:hanging="360"/>
      </w:pPr>
    </w:lvl>
    <w:lvl w:ilvl="4" w:tplc="B50C4108">
      <w:start w:val="1"/>
      <w:numFmt w:val="lowerLetter"/>
      <w:lvlText w:val="%5."/>
      <w:lvlJc w:val="left"/>
      <w:pPr>
        <w:ind w:left="3600" w:hanging="360"/>
      </w:pPr>
    </w:lvl>
    <w:lvl w:ilvl="5" w:tplc="2E247A66">
      <w:start w:val="1"/>
      <w:numFmt w:val="lowerRoman"/>
      <w:lvlText w:val="%6."/>
      <w:lvlJc w:val="right"/>
      <w:pPr>
        <w:ind w:left="4320" w:hanging="180"/>
      </w:pPr>
    </w:lvl>
    <w:lvl w:ilvl="6" w:tplc="00ECC88A">
      <w:start w:val="1"/>
      <w:numFmt w:val="decimal"/>
      <w:lvlText w:val="%7."/>
      <w:lvlJc w:val="left"/>
      <w:pPr>
        <w:ind w:left="5040" w:hanging="360"/>
      </w:pPr>
    </w:lvl>
    <w:lvl w:ilvl="7" w:tplc="CAE653D6">
      <w:start w:val="1"/>
      <w:numFmt w:val="lowerLetter"/>
      <w:lvlText w:val="%8."/>
      <w:lvlJc w:val="left"/>
      <w:pPr>
        <w:ind w:left="5760" w:hanging="360"/>
      </w:pPr>
    </w:lvl>
    <w:lvl w:ilvl="8" w:tplc="AB7A05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736C1"/>
    <w:rsid w:val="0000522B"/>
    <w:rsid w:val="00015956"/>
    <w:rsid w:val="0002315A"/>
    <w:rsid w:val="0003638A"/>
    <w:rsid w:val="0008604F"/>
    <w:rsid w:val="0008725D"/>
    <w:rsid w:val="000B135D"/>
    <w:rsid w:val="000C3412"/>
    <w:rsid w:val="000C407A"/>
    <w:rsid w:val="000C7B11"/>
    <w:rsid w:val="000D66C0"/>
    <w:rsid w:val="000F5ADC"/>
    <w:rsid w:val="0011312A"/>
    <w:rsid w:val="00137016"/>
    <w:rsid w:val="00147045"/>
    <w:rsid w:val="00165FD6"/>
    <w:rsid w:val="001676EA"/>
    <w:rsid w:val="00171196"/>
    <w:rsid w:val="00171AA8"/>
    <w:rsid w:val="00181A36"/>
    <w:rsid w:val="001A72DD"/>
    <w:rsid w:val="001E16F9"/>
    <w:rsid w:val="0020286B"/>
    <w:rsid w:val="0021426F"/>
    <w:rsid w:val="002321D5"/>
    <w:rsid w:val="00232D08"/>
    <w:rsid w:val="00235748"/>
    <w:rsid w:val="0024526D"/>
    <w:rsid w:val="0026619A"/>
    <w:rsid w:val="0028046B"/>
    <w:rsid w:val="002814E0"/>
    <w:rsid w:val="002B2399"/>
    <w:rsid w:val="002C293C"/>
    <w:rsid w:val="002C60AF"/>
    <w:rsid w:val="002D616C"/>
    <w:rsid w:val="00331DA8"/>
    <w:rsid w:val="00342656"/>
    <w:rsid w:val="00354103"/>
    <w:rsid w:val="00396B71"/>
    <w:rsid w:val="003A52D7"/>
    <w:rsid w:val="00412181"/>
    <w:rsid w:val="004165D4"/>
    <w:rsid w:val="0042499A"/>
    <w:rsid w:val="00435A21"/>
    <w:rsid w:val="00461436"/>
    <w:rsid w:val="00472C2F"/>
    <w:rsid w:val="00506DD4"/>
    <w:rsid w:val="0050703D"/>
    <w:rsid w:val="005176FF"/>
    <w:rsid w:val="005353A8"/>
    <w:rsid w:val="00546B09"/>
    <w:rsid w:val="005D7686"/>
    <w:rsid w:val="005E5CA9"/>
    <w:rsid w:val="00614E77"/>
    <w:rsid w:val="00616219"/>
    <w:rsid w:val="006219FE"/>
    <w:rsid w:val="00632A94"/>
    <w:rsid w:val="0064A13B"/>
    <w:rsid w:val="00656076"/>
    <w:rsid w:val="00680B15"/>
    <w:rsid w:val="00681141"/>
    <w:rsid w:val="006962C4"/>
    <w:rsid w:val="006A59CD"/>
    <w:rsid w:val="006B2120"/>
    <w:rsid w:val="006C24F2"/>
    <w:rsid w:val="006C72CC"/>
    <w:rsid w:val="00704D47"/>
    <w:rsid w:val="00747521"/>
    <w:rsid w:val="00756140"/>
    <w:rsid w:val="00767D54"/>
    <w:rsid w:val="0077327A"/>
    <w:rsid w:val="007B47E0"/>
    <w:rsid w:val="007E7B02"/>
    <w:rsid w:val="0081768C"/>
    <w:rsid w:val="00876C8A"/>
    <w:rsid w:val="00914744"/>
    <w:rsid w:val="00926C83"/>
    <w:rsid w:val="00950928"/>
    <w:rsid w:val="00962F3A"/>
    <w:rsid w:val="00967A33"/>
    <w:rsid w:val="00984D9C"/>
    <w:rsid w:val="00985011"/>
    <w:rsid w:val="009E2D45"/>
    <w:rsid w:val="00A30688"/>
    <w:rsid w:val="00A40916"/>
    <w:rsid w:val="00A621E2"/>
    <w:rsid w:val="00A818CD"/>
    <w:rsid w:val="00AC28A0"/>
    <w:rsid w:val="00AD68F1"/>
    <w:rsid w:val="00AE1C9D"/>
    <w:rsid w:val="00AF61B7"/>
    <w:rsid w:val="00B15011"/>
    <w:rsid w:val="00B323D3"/>
    <w:rsid w:val="00B4747E"/>
    <w:rsid w:val="00B51A43"/>
    <w:rsid w:val="00B658C7"/>
    <w:rsid w:val="00B7776F"/>
    <w:rsid w:val="00B95A9F"/>
    <w:rsid w:val="00BA179C"/>
    <w:rsid w:val="00BF5640"/>
    <w:rsid w:val="00C067E5"/>
    <w:rsid w:val="00C10BA6"/>
    <w:rsid w:val="00C37183"/>
    <w:rsid w:val="00CA2C9B"/>
    <w:rsid w:val="00CC0F2E"/>
    <w:rsid w:val="00D13D7F"/>
    <w:rsid w:val="00D21BAD"/>
    <w:rsid w:val="00D26B78"/>
    <w:rsid w:val="00D31D35"/>
    <w:rsid w:val="00D5173E"/>
    <w:rsid w:val="00D532E4"/>
    <w:rsid w:val="00D57083"/>
    <w:rsid w:val="00D72639"/>
    <w:rsid w:val="00D91B30"/>
    <w:rsid w:val="00D922BA"/>
    <w:rsid w:val="00DD59E1"/>
    <w:rsid w:val="00DE5849"/>
    <w:rsid w:val="00DF1F7D"/>
    <w:rsid w:val="00E22B1E"/>
    <w:rsid w:val="00E26EDE"/>
    <w:rsid w:val="00E3520B"/>
    <w:rsid w:val="00E530B7"/>
    <w:rsid w:val="00E5610E"/>
    <w:rsid w:val="00E662B2"/>
    <w:rsid w:val="00E8672F"/>
    <w:rsid w:val="00E9135F"/>
    <w:rsid w:val="00EB5087"/>
    <w:rsid w:val="00EB6CCF"/>
    <w:rsid w:val="00EC7480"/>
    <w:rsid w:val="00ED1C16"/>
    <w:rsid w:val="00EE55E4"/>
    <w:rsid w:val="00F160F6"/>
    <w:rsid w:val="00F204ED"/>
    <w:rsid w:val="00F22BDB"/>
    <w:rsid w:val="00F23820"/>
    <w:rsid w:val="00F46BA3"/>
    <w:rsid w:val="00F6369D"/>
    <w:rsid w:val="00F8283D"/>
    <w:rsid w:val="00F855CE"/>
    <w:rsid w:val="00FB5F04"/>
    <w:rsid w:val="00FB6B9C"/>
    <w:rsid w:val="00FD6A9A"/>
    <w:rsid w:val="00FF569C"/>
    <w:rsid w:val="0114D487"/>
    <w:rsid w:val="01A12EF3"/>
    <w:rsid w:val="01BBE912"/>
    <w:rsid w:val="01EEF0FF"/>
    <w:rsid w:val="02526D97"/>
    <w:rsid w:val="02CA65EF"/>
    <w:rsid w:val="02DF3920"/>
    <w:rsid w:val="02E89128"/>
    <w:rsid w:val="02EFB409"/>
    <w:rsid w:val="03010B60"/>
    <w:rsid w:val="0301FA7D"/>
    <w:rsid w:val="032EAB5E"/>
    <w:rsid w:val="0368C45C"/>
    <w:rsid w:val="0370ADD3"/>
    <w:rsid w:val="0372735D"/>
    <w:rsid w:val="037F23E3"/>
    <w:rsid w:val="03CB3F0D"/>
    <w:rsid w:val="040D049A"/>
    <w:rsid w:val="043C2E6F"/>
    <w:rsid w:val="049BA83B"/>
    <w:rsid w:val="04B8D38F"/>
    <w:rsid w:val="055AEA60"/>
    <w:rsid w:val="05E0A141"/>
    <w:rsid w:val="063C89DE"/>
    <w:rsid w:val="0642325E"/>
    <w:rsid w:val="06753932"/>
    <w:rsid w:val="07277A27"/>
    <w:rsid w:val="07329E67"/>
    <w:rsid w:val="07A9FCCF"/>
    <w:rsid w:val="07D99438"/>
    <w:rsid w:val="091401E8"/>
    <w:rsid w:val="099070B1"/>
    <w:rsid w:val="0A4BBC15"/>
    <w:rsid w:val="0A5393D4"/>
    <w:rsid w:val="0B1F9CA0"/>
    <w:rsid w:val="0B3C5B80"/>
    <w:rsid w:val="0B442101"/>
    <w:rsid w:val="0BA1C4BA"/>
    <w:rsid w:val="0BC30583"/>
    <w:rsid w:val="0CF274A7"/>
    <w:rsid w:val="0D45E987"/>
    <w:rsid w:val="0D8A5942"/>
    <w:rsid w:val="0E6F9A81"/>
    <w:rsid w:val="0E794B8B"/>
    <w:rsid w:val="0F0BC2D6"/>
    <w:rsid w:val="0F25179F"/>
    <w:rsid w:val="0F4BF89B"/>
    <w:rsid w:val="0F7CB601"/>
    <w:rsid w:val="104309FA"/>
    <w:rsid w:val="1045C529"/>
    <w:rsid w:val="10FFB2FE"/>
    <w:rsid w:val="1187712F"/>
    <w:rsid w:val="1190C7F1"/>
    <w:rsid w:val="127D7A01"/>
    <w:rsid w:val="134E6C89"/>
    <w:rsid w:val="1369446F"/>
    <w:rsid w:val="1379DF39"/>
    <w:rsid w:val="139084AD"/>
    <w:rsid w:val="13AD19B9"/>
    <w:rsid w:val="141FD4BD"/>
    <w:rsid w:val="14B0088C"/>
    <w:rsid w:val="15FD996A"/>
    <w:rsid w:val="165EB7E5"/>
    <w:rsid w:val="16872502"/>
    <w:rsid w:val="16979E01"/>
    <w:rsid w:val="185DEEEE"/>
    <w:rsid w:val="18C40C5F"/>
    <w:rsid w:val="191B423B"/>
    <w:rsid w:val="19486C45"/>
    <w:rsid w:val="1952D90F"/>
    <w:rsid w:val="19919AFE"/>
    <w:rsid w:val="19C595AB"/>
    <w:rsid w:val="19C6B5D5"/>
    <w:rsid w:val="1A23CB97"/>
    <w:rsid w:val="1A3913D8"/>
    <w:rsid w:val="1AB4C9F2"/>
    <w:rsid w:val="1AEA664D"/>
    <w:rsid w:val="1B4A0031"/>
    <w:rsid w:val="1BF8856B"/>
    <w:rsid w:val="1C5A62DD"/>
    <w:rsid w:val="1C5E250D"/>
    <w:rsid w:val="1CDA28D6"/>
    <w:rsid w:val="1CE822D9"/>
    <w:rsid w:val="1D2F2CF2"/>
    <w:rsid w:val="1D4A20A8"/>
    <w:rsid w:val="1D4FFA3C"/>
    <w:rsid w:val="1D620695"/>
    <w:rsid w:val="1D75CED0"/>
    <w:rsid w:val="1D816CB4"/>
    <w:rsid w:val="1DF8D92C"/>
    <w:rsid w:val="1E5AAB0C"/>
    <w:rsid w:val="1EE5EC24"/>
    <w:rsid w:val="1F2AD087"/>
    <w:rsid w:val="1F94A98D"/>
    <w:rsid w:val="1FB56A73"/>
    <w:rsid w:val="2005AC0A"/>
    <w:rsid w:val="202EC8A2"/>
    <w:rsid w:val="202FB32D"/>
    <w:rsid w:val="20599DFE"/>
    <w:rsid w:val="205DCCDE"/>
    <w:rsid w:val="2067FCCC"/>
    <w:rsid w:val="20ECB1EF"/>
    <w:rsid w:val="216523DB"/>
    <w:rsid w:val="21EC74B5"/>
    <w:rsid w:val="221B7E59"/>
    <w:rsid w:val="222CABB4"/>
    <w:rsid w:val="22540FFF"/>
    <w:rsid w:val="22964CEB"/>
    <w:rsid w:val="22AEB6A4"/>
    <w:rsid w:val="22BC8D18"/>
    <w:rsid w:val="22C1C1C2"/>
    <w:rsid w:val="22E8C118"/>
    <w:rsid w:val="2327C3BA"/>
    <w:rsid w:val="234D76C1"/>
    <w:rsid w:val="23FE83B9"/>
    <w:rsid w:val="2452748B"/>
    <w:rsid w:val="24A1136A"/>
    <w:rsid w:val="252A9EA6"/>
    <w:rsid w:val="258784D6"/>
    <w:rsid w:val="261BAE9F"/>
    <w:rsid w:val="26ADFAE4"/>
    <w:rsid w:val="26B5AF51"/>
    <w:rsid w:val="26BED796"/>
    <w:rsid w:val="271BB081"/>
    <w:rsid w:val="272BB895"/>
    <w:rsid w:val="2785382C"/>
    <w:rsid w:val="2860F13D"/>
    <w:rsid w:val="28C600F5"/>
    <w:rsid w:val="291BF31E"/>
    <w:rsid w:val="292DF157"/>
    <w:rsid w:val="293D551F"/>
    <w:rsid w:val="298AE36A"/>
    <w:rsid w:val="29E08703"/>
    <w:rsid w:val="2A080CD0"/>
    <w:rsid w:val="2A9B81BB"/>
    <w:rsid w:val="2B599AAA"/>
    <w:rsid w:val="2BC39F49"/>
    <w:rsid w:val="2D2675F5"/>
    <w:rsid w:val="2D95638C"/>
    <w:rsid w:val="2DD6E34D"/>
    <w:rsid w:val="2DE5703D"/>
    <w:rsid w:val="2DF6C969"/>
    <w:rsid w:val="2DF79DE5"/>
    <w:rsid w:val="2E35D0CE"/>
    <w:rsid w:val="2E4A066D"/>
    <w:rsid w:val="2EA1643F"/>
    <w:rsid w:val="2EC0C136"/>
    <w:rsid w:val="2F4FCB20"/>
    <w:rsid w:val="2F6038E3"/>
    <w:rsid w:val="2F7AA6A1"/>
    <w:rsid w:val="2F929E87"/>
    <w:rsid w:val="3075ABF0"/>
    <w:rsid w:val="30F19AE2"/>
    <w:rsid w:val="30F73257"/>
    <w:rsid w:val="3103433E"/>
    <w:rsid w:val="312F662B"/>
    <w:rsid w:val="314D5214"/>
    <w:rsid w:val="31EA1B7E"/>
    <w:rsid w:val="31EF24B2"/>
    <w:rsid w:val="32BE05F2"/>
    <w:rsid w:val="32C68905"/>
    <w:rsid w:val="32EDAA0B"/>
    <w:rsid w:val="331FAD37"/>
    <w:rsid w:val="3328FB83"/>
    <w:rsid w:val="3331A9FD"/>
    <w:rsid w:val="334223E0"/>
    <w:rsid w:val="33F5BFD9"/>
    <w:rsid w:val="34147B79"/>
    <w:rsid w:val="3443CDEA"/>
    <w:rsid w:val="344F66B7"/>
    <w:rsid w:val="3481FD20"/>
    <w:rsid w:val="349B257D"/>
    <w:rsid w:val="34E0E344"/>
    <w:rsid w:val="35069036"/>
    <w:rsid w:val="3593E287"/>
    <w:rsid w:val="35A7785A"/>
    <w:rsid w:val="378FB98F"/>
    <w:rsid w:val="3791E11F"/>
    <w:rsid w:val="37DFFC13"/>
    <w:rsid w:val="3825D0D7"/>
    <w:rsid w:val="383622E9"/>
    <w:rsid w:val="3845DB83"/>
    <w:rsid w:val="387DAD18"/>
    <w:rsid w:val="38893988"/>
    <w:rsid w:val="38951103"/>
    <w:rsid w:val="38BE1A7D"/>
    <w:rsid w:val="392CE327"/>
    <w:rsid w:val="393DB4E6"/>
    <w:rsid w:val="39419C02"/>
    <w:rsid w:val="394DF43F"/>
    <w:rsid w:val="39BAC483"/>
    <w:rsid w:val="39D2DC0F"/>
    <w:rsid w:val="3A5B149D"/>
    <w:rsid w:val="3A64FE9F"/>
    <w:rsid w:val="3A69FD51"/>
    <w:rsid w:val="3A6C4F4D"/>
    <w:rsid w:val="3A987D28"/>
    <w:rsid w:val="3AB2034E"/>
    <w:rsid w:val="3AE770F6"/>
    <w:rsid w:val="3B2D2612"/>
    <w:rsid w:val="3B558413"/>
    <w:rsid w:val="3B6474CE"/>
    <w:rsid w:val="3B6EAC70"/>
    <w:rsid w:val="3B8C6553"/>
    <w:rsid w:val="3B967EF3"/>
    <w:rsid w:val="3BAF4244"/>
    <w:rsid w:val="3BB1BDBB"/>
    <w:rsid w:val="3BCF361D"/>
    <w:rsid w:val="3C93AD88"/>
    <w:rsid w:val="3C948C51"/>
    <w:rsid w:val="3D35D6AD"/>
    <w:rsid w:val="3D7139EB"/>
    <w:rsid w:val="3DDA3584"/>
    <w:rsid w:val="3EA60202"/>
    <w:rsid w:val="3EE9C950"/>
    <w:rsid w:val="3F331096"/>
    <w:rsid w:val="3F8516A8"/>
    <w:rsid w:val="3FE9FB16"/>
    <w:rsid w:val="405B825E"/>
    <w:rsid w:val="40D5ED26"/>
    <w:rsid w:val="41027FBF"/>
    <w:rsid w:val="4110B8D9"/>
    <w:rsid w:val="4124C9D4"/>
    <w:rsid w:val="41A70016"/>
    <w:rsid w:val="420884FF"/>
    <w:rsid w:val="429B0EE6"/>
    <w:rsid w:val="42BCB76A"/>
    <w:rsid w:val="43183AEF"/>
    <w:rsid w:val="4382E74C"/>
    <w:rsid w:val="43D4F5C5"/>
    <w:rsid w:val="43FBA6D8"/>
    <w:rsid w:val="441E1001"/>
    <w:rsid w:val="443F99FA"/>
    <w:rsid w:val="445458EB"/>
    <w:rsid w:val="445C4671"/>
    <w:rsid w:val="447BB981"/>
    <w:rsid w:val="4488DCDA"/>
    <w:rsid w:val="44A2B63A"/>
    <w:rsid w:val="44A94564"/>
    <w:rsid w:val="45158EB6"/>
    <w:rsid w:val="45410058"/>
    <w:rsid w:val="45AFA18A"/>
    <w:rsid w:val="4622B6E8"/>
    <w:rsid w:val="46CCF365"/>
    <w:rsid w:val="46E02D99"/>
    <w:rsid w:val="47F8B364"/>
    <w:rsid w:val="486652D3"/>
    <w:rsid w:val="49065363"/>
    <w:rsid w:val="492BF8EE"/>
    <w:rsid w:val="49638B09"/>
    <w:rsid w:val="49BFAEA9"/>
    <w:rsid w:val="4A4106F9"/>
    <w:rsid w:val="4A4D13A0"/>
    <w:rsid w:val="4AC3D351"/>
    <w:rsid w:val="4AEC1CD6"/>
    <w:rsid w:val="4B84D03A"/>
    <w:rsid w:val="4BA7BADE"/>
    <w:rsid w:val="4BCF364B"/>
    <w:rsid w:val="4BDEF9DB"/>
    <w:rsid w:val="4C26CDD6"/>
    <w:rsid w:val="4C6399B0"/>
    <w:rsid w:val="4C675856"/>
    <w:rsid w:val="4C7FDDC4"/>
    <w:rsid w:val="4C9736C1"/>
    <w:rsid w:val="4CAB85B1"/>
    <w:rsid w:val="4CCF22E2"/>
    <w:rsid w:val="4D4C27EF"/>
    <w:rsid w:val="4D7D8BF5"/>
    <w:rsid w:val="4D8DB076"/>
    <w:rsid w:val="4E5DF07B"/>
    <w:rsid w:val="4EAB3625"/>
    <w:rsid w:val="4EB1D810"/>
    <w:rsid w:val="4EC28125"/>
    <w:rsid w:val="4ECCEC17"/>
    <w:rsid w:val="4F352444"/>
    <w:rsid w:val="4F83DB61"/>
    <w:rsid w:val="4FA00B1C"/>
    <w:rsid w:val="50213F90"/>
    <w:rsid w:val="5097B622"/>
    <w:rsid w:val="509EDF93"/>
    <w:rsid w:val="50EF8141"/>
    <w:rsid w:val="510474E4"/>
    <w:rsid w:val="512FE796"/>
    <w:rsid w:val="518A1F20"/>
    <w:rsid w:val="51B145DE"/>
    <w:rsid w:val="521FD610"/>
    <w:rsid w:val="52214277"/>
    <w:rsid w:val="52338683"/>
    <w:rsid w:val="52378EA4"/>
    <w:rsid w:val="5266A83F"/>
    <w:rsid w:val="528D643A"/>
    <w:rsid w:val="53205BF0"/>
    <w:rsid w:val="536690EF"/>
    <w:rsid w:val="53D96EF4"/>
    <w:rsid w:val="541014AD"/>
    <w:rsid w:val="54312286"/>
    <w:rsid w:val="54583569"/>
    <w:rsid w:val="54DE6FA8"/>
    <w:rsid w:val="55017785"/>
    <w:rsid w:val="561F7573"/>
    <w:rsid w:val="56250EDE"/>
    <w:rsid w:val="56DE1A8D"/>
    <w:rsid w:val="57392519"/>
    <w:rsid w:val="57A21D77"/>
    <w:rsid w:val="57B98CE8"/>
    <w:rsid w:val="58E04C42"/>
    <w:rsid w:val="59034ED0"/>
    <w:rsid w:val="59994665"/>
    <w:rsid w:val="5A21B9C0"/>
    <w:rsid w:val="5A5C15DF"/>
    <w:rsid w:val="5A63CDB9"/>
    <w:rsid w:val="5AD49BB8"/>
    <w:rsid w:val="5B01E4A1"/>
    <w:rsid w:val="5B0C4B61"/>
    <w:rsid w:val="5B9F5F52"/>
    <w:rsid w:val="5C0C7AE7"/>
    <w:rsid w:val="5C4AAAA8"/>
    <w:rsid w:val="5C712EAE"/>
    <w:rsid w:val="5CB00948"/>
    <w:rsid w:val="5CF3610D"/>
    <w:rsid w:val="5CF9E38B"/>
    <w:rsid w:val="5D38FDF5"/>
    <w:rsid w:val="5D3B2FB3"/>
    <w:rsid w:val="5D4276CE"/>
    <w:rsid w:val="5DB11182"/>
    <w:rsid w:val="5E002424"/>
    <w:rsid w:val="5ED70014"/>
    <w:rsid w:val="5EDABEBA"/>
    <w:rsid w:val="5F14BAEC"/>
    <w:rsid w:val="5F19F711"/>
    <w:rsid w:val="5F1C915F"/>
    <w:rsid w:val="5F2BCC82"/>
    <w:rsid w:val="5F2F6ECE"/>
    <w:rsid w:val="5F4C58D3"/>
    <w:rsid w:val="5F9BF485"/>
    <w:rsid w:val="5FA1635D"/>
    <w:rsid w:val="5FB6EB96"/>
    <w:rsid w:val="5FD4DAA1"/>
    <w:rsid w:val="60D728DB"/>
    <w:rsid w:val="61017BFC"/>
    <w:rsid w:val="6150ED43"/>
    <w:rsid w:val="61685CB4"/>
    <w:rsid w:val="617B8CE5"/>
    <w:rsid w:val="61D72B39"/>
    <w:rsid w:val="61D76B51"/>
    <w:rsid w:val="626BA63D"/>
    <w:rsid w:val="6300E9EC"/>
    <w:rsid w:val="63482606"/>
    <w:rsid w:val="635B2545"/>
    <w:rsid w:val="63DBD729"/>
    <w:rsid w:val="63F8A367"/>
    <w:rsid w:val="643BF69E"/>
    <w:rsid w:val="64805813"/>
    <w:rsid w:val="64C66A88"/>
    <w:rsid w:val="64F0F147"/>
    <w:rsid w:val="65260434"/>
    <w:rsid w:val="653D7594"/>
    <w:rsid w:val="65464198"/>
    <w:rsid w:val="66085858"/>
    <w:rsid w:val="660B3609"/>
    <w:rsid w:val="664B3F62"/>
    <w:rsid w:val="6679D7C7"/>
    <w:rsid w:val="6699643C"/>
    <w:rsid w:val="66F70B76"/>
    <w:rsid w:val="670400C6"/>
    <w:rsid w:val="6765DECF"/>
    <w:rsid w:val="676C47B2"/>
    <w:rsid w:val="67DBB035"/>
    <w:rsid w:val="67E6ACE3"/>
    <w:rsid w:val="67E8014A"/>
    <w:rsid w:val="684C793C"/>
    <w:rsid w:val="68BC3054"/>
    <w:rsid w:val="68C568FF"/>
    <w:rsid w:val="69578D9F"/>
    <w:rsid w:val="69869ECA"/>
    <w:rsid w:val="69A6066C"/>
    <w:rsid w:val="69F3B83B"/>
    <w:rsid w:val="6A60F7F0"/>
    <w:rsid w:val="6A8C1AB5"/>
    <w:rsid w:val="6AE30989"/>
    <w:rsid w:val="6AE615D6"/>
    <w:rsid w:val="6C48E684"/>
    <w:rsid w:val="6C6751F4"/>
    <w:rsid w:val="6C6CB8ED"/>
    <w:rsid w:val="6C9CC8E1"/>
    <w:rsid w:val="6D2284FB"/>
    <w:rsid w:val="6DA0576E"/>
    <w:rsid w:val="6DB97FCB"/>
    <w:rsid w:val="6DBE779F"/>
    <w:rsid w:val="6DC2571C"/>
    <w:rsid w:val="6EB586E2"/>
    <w:rsid w:val="6F021D5B"/>
    <w:rsid w:val="707F46C2"/>
    <w:rsid w:val="70D5AC77"/>
    <w:rsid w:val="70F8A3D8"/>
    <w:rsid w:val="7153C4FA"/>
    <w:rsid w:val="7181C524"/>
    <w:rsid w:val="71A22345"/>
    <w:rsid w:val="71C9BE02"/>
    <w:rsid w:val="724FD586"/>
    <w:rsid w:val="72C53DEF"/>
    <w:rsid w:val="731C4639"/>
    <w:rsid w:val="736E5A71"/>
    <w:rsid w:val="738C2FE4"/>
    <w:rsid w:val="73D7F9DA"/>
    <w:rsid w:val="73EEB1D9"/>
    <w:rsid w:val="73FD45C3"/>
    <w:rsid w:val="741BF81A"/>
    <w:rsid w:val="747FF39F"/>
    <w:rsid w:val="74885B1B"/>
    <w:rsid w:val="74F9AD49"/>
    <w:rsid w:val="74F9E93F"/>
    <w:rsid w:val="75199E25"/>
    <w:rsid w:val="754B2A8B"/>
    <w:rsid w:val="7557D5BA"/>
    <w:rsid w:val="757D24BF"/>
    <w:rsid w:val="758C15BA"/>
    <w:rsid w:val="75C7A9B4"/>
    <w:rsid w:val="75E779F0"/>
    <w:rsid w:val="7616781C"/>
    <w:rsid w:val="76544030"/>
    <w:rsid w:val="76B1CF78"/>
    <w:rsid w:val="76DF8E3F"/>
    <w:rsid w:val="76E39056"/>
    <w:rsid w:val="76F8F9CE"/>
    <w:rsid w:val="76FD066D"/>
    <w:rsid w:val="77930ED8"/>
    <w:rsid w:val="786ACA2C"/>
    <w:rsid w:val="786B8AC2"/>
    <w:rsid w:val="789FB250"/>
    <w:rsid w:val="78B0ED27"/>
    <w:rsid w:val="7948D1C2"/>
    <w:rsid w:val="794C0E73"/>
    <w:rsid w:val="7958FA95"/>
    <w:rsid w:val="797665D1"/>
    <w:rsid w:val="79BDD050"/>
    <w:rsid w:val="79D32814"/>
    <w:rsid w:val="7A069A8D"/>
    <w:rsid w:val="7A522FA3"/>
    <w:rsid w:val="7B0DF353"/>
    <w:rsid w:val="7B125EA1"/>
    <w:rsid w:val="7BB65AB2"/>
    <w:rsid w:val="7BE13267"/>
    <w:rsid w:val="7BE99A53"/>
    <w:rsid w:val="7C2C9B6E"/>
    <w:rsid w:val="7C4042F6"/>
    <w:rsid w:val="7C9C4AE7"/>
    <w:rsid w:val="7D8E8686"/>
    <w:rsid w:val="7DE17583"/>
    <w:rsid w:val="7EAA3E2B"/>
    <w:rsid w:val="7F081852"/>
    <w:rsid w:val="7F35D4D0"/>
    <w:rsid w:val="7F63D563"/>
    <w:rsid w:val="7FBADCD5"/>
    <w:rsid w:val="7FD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36C1"/>
  <w15:chartTrackingRefBased/>
  <w15:docId w15:val="{1F0EC4E2-D54C-46FE-8BE8-27F48E4D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unhideWhenUsed/>
    <w:rsid w:val="00A8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8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18C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23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B239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teaching-learning/education-planning-2020-21/online-teaching-guidance-tips-and-platforms/netiquette-good-onl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ber.ac.uk/en/is/it-services/elearning/continui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nlinestudyaustralia.com/netiquette-rules-guidelines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10" ma:contentTypeDescription="Create a new document." ma:contentTypeScope="" ma:versionID="6cd3de48c2f7a24b846ac08241981429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0c8d10000e32293467c6712ba5ee0b1a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48C7F-60FC-4FB9-850B-6D2FB3DA3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1E264-CBA4-40D1-A012-4BED483B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CF034-BBF9-481E-A68B-4AD3B8F7ED16}">
  <ds:schemaRefs>
    <ds:schemaRef ds:uri="http://schemas.microsoft.com/office/2006/metadata/properties"/>
    <ds:schemaRef ds:uri="http://purl.org/dc/dcmitype/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66adb844-5958-47a4-a2c1-6d92570ed1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Links>
    <vt:vector size="6" baseType="variant"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https://www.ucl.ac.uk/teaching-learning/education-planning-2020-21/online-teaching-guidance-tips-and-platforms/netiquette-good-online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 (Staff)</dc:creator>
  <cp:keywords/>
  <dc:description/>
  <cp:lastModifiedBy>jmow87@outlook.com</cp:lastModifiedBy>
  <cp:revision>2</cp:revision>
  <dcterms:created xsi:type="dcterms:W3CDTF">2021-03-25T09:44:00Z</dcterms:created>
  <dcterms:modified xsi:type="dcterms:W3CDTF">2021-03-25T09:44:00Z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