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4002" w:rsidR="00E71ABA" w:rsidP="00E71ABA" w:rsidRDefault="00E71ABA" w14:paraId="67222B53" w14:textId="11EB3371">
      <w:pPr>
        <w:pStyle w:val="ConferenceTitle"/>
        <w:jc w:val="left"/>
        <w:rPr>
          <w:lang w:val="en-GB"/>
        </w:rPr>
      </w:pPr>
      <w:r w:rsidRPr="009C4002">
        <w:rPr>
          <w:lang w:val="en-GB"/>
        </w:rPr>
        <w:t>1</w:t>
      </w:r>
      <w:r w:rsidRPr="009C4002" w:rsidR="40DAA8DE">
        <w:rPr>
          <w:lang w:val="en-GB"/>
        </w:rPr>
        <w:t>2fed</w:t>
      </w:r>
      <w:r w:rsidRPr="009C4002">
        <w:rPr>
          <w:lang w:val="en-GB"/>
        </w:rPr>
        <w:t xml:space="preserve"> </w:t>
      </w:r>
      <w:proofErr w:type="spellStart"/>
      <w:r w:rsidRPr="009C4002">
        <w:rPr>
          <w:lang w:val="en-GB"/>
        </w:rPr>
        <w:t>Gynhadledd</w:t>
      </w:r>
      <w:proofErr w:type="spellEnd"/>
      <w:r w:rsidRPr="009C4002">
        <w:rPr>
          <w:lang w:val="en-GB"/>
        </w:rPr>
        <w:t xml:space="preserve"> Dysgu ac Addysgu</w:t>
      </w:r>
    </w:p>
    <w:p w:rsidRPr="009C4002" w:rsidR="00E71ABA" w:rsidP="00E71ABA" w:rsidRDefault="00E71ABA" w14:paraId="24E50398" w14:textId="666BA307">
      <w:pPr>
        <w:pStyle w:val="ConferenceTitle"/>
        <w:jc w:val="left"/>
        <w:rPr>
          <w:lang w:val="en-GB"/>
        </w:rPr>
      </w:pPr>
      <w:r w:rsidRPr="009C4002">
        <w:rPr>
          <w:lang w:val="en-GB"/>
        </w:rPr>
        <w:t>1</w:t>
      </w:r>
      <w:r w:rsidRPr="009C4002" w:rsidR="5D4F2598">
        <w:rPr>
          <w:lang w:val="en-GB"/>
        </w:rPr>
        <w:t>2</w:t>
      </w:r>
      <w:r w:rsidRPr="009C4002">
        <w:rPr>
          <w:lang w:val="en-GB"/>
        </w:rPr>
        <w:t>th Annual Learning and Teaching Conference</w:t>
      </w:r>
    </w:p>
    <w:p w:rsidRPr="009C4002" w:rsidR="46CA81BB" w:rsidP="5022735B" w:rsidRDefault="32683A42" w14:paraId="406EECF1" w14:textId="2675604B">
      <w:pPr>
        <w:pStyle w:val="ConferenceTitle"/>
        <w:jc w:val="left"/>
        <w:rPr>
          <w:lang w:val="en-GB"/>
        </w:rPr>
      </w:pPr>
      <w:r w:rsidRPr="009C4002">
        <w:rPr>
          <w:lang w:val="en-GB"/>
        </w:rPr>
        <w:t xml:space="preserve">10-12 Medi 2024 </w:t>
      </w:r>
      <w:r w:rsidRPr="009C4002" w:rsidR="00E71ABA">
        <w:rPr>
          <w:lang w:val="en-GB"/>
        </w:rPr>
        <w:t xml:space="preserve">| </w:t>
      </w:r>
      <w:r w:rsidRPr="009C4002" w:rsidR="77BA96F9">
        <w:rPr>
          <w:lang w:val="en-GB"/>
        </w:rPr>
        <w:t>10-12</w:t>
      </w:r>
      <w:r w:rsidRPr="009C4002" w:rsidR="5CAA9A6F">
        <w:rPr>
          <w:lang w:val="en-GB"/>
        </w:rPr>
        <w:t xml:space="preserve"> </w:t>
      </w:r>
      <w:r w:rsidRPr="009C4002" w:rsidR="54D6C478">
        <w:rPr>
          <w:lang w:val="en-GB"/>
        </w:rPr>
        <w:t>September 2024</w:t>
      </w:r>
    </w:p>
    <w:p w:rsidRPr="009C4002" w:rsidR="527ED439" w:rsidP="3CA7B645" w:rsidRDefault="527ED439" w14:paraId="426C273C" w14:textId="1D74BFA1">
      <w:pPr>
        <w:pStyle w:val="PaperandAuthor"/>
      </w:pPr>
      <w:r w:rsidRPr="009C4002">
        <w:t>Are we responsible for our Cultural Heritage?</w:t>
      </w:r>
    </w:p>
    <w:p w:rsidRPr="009C4002" w:rsidR="527ED439" w:rsidP="3CA7B645" w:rsidRDefault="527ED439" w14:paraId="5FDDA141" w14:textId="535CF42F">
      <w:pPr>
        <w:pStyle w:val="PaperandAuthor"/>
      </w:pPr>
      <w:r w:rsidRPr="009C4002">
        <w:t>Alison Pierse</w:t>
      </w:r>
    </w:p>
    <w:p w:rsidRPr="009C4002" w:rsidR="527ED439" w:rsidP="3CA7B645" w:rsidRDefault="527ED439" w14:paraId="110DBD5A" w14:textId="739042BD">
      <w:pPr>
        <w:pStyle w:val="PaperandAuthor"/>
      </w:pPr>
      <w:r w:rsidRPr="009C4002">
        <w:t xml:space="preserve">Dysgu </w:t>
      </w:r>
      <w:proofErr w:type="spellStart"/>
      <w:r w:rsidRPr="009C4002">
        <w:t>Gydol</w:t>
      </w:r>
      <w:proofErr w:type="spellEnd"/>
      <w:r w:rsidRPr="009C4002">
        <w:t xml:space="preserve"> Oes | Lifelong Learning</w:t>
      </w:r>
    </w:p>
    <w:p w:rsidRPr="009C4002" w:rsidR="3CA7B645" w:rsidP="3CA7B645" w:rsidRDefault="3CA7B645" w14:paraId="721CFE95" w14:textId="4DFF50FB">
      <w:pPr>
        <w:pStyle w:val="Abstracts"/>
        <w:rPr>
          <w:lang w:val="en-GB"/>
        </w:rPr>
      </w:pPr>
    </w:p>
    <w:p w:rsidR="77A0943B" w:rsidP="7C2F6AA6" w:rsidRDefault="77A0943B" w14:paraId="15DF9B56" w14:textId="34AAB79A">
      <w:pPr>
        <w:pStyle w:val="Normal"/>
        <w:rPr>
          <w:lang w:val="en-GB"/>
        </w:rPr>
      </w:pPr>
      <w:r w:rsidRPr="7C2F6AA6" w:rsidR="77A0943B">
        <w:rPr>
          <w:lang w:val="en-GB"/>
        </w:rPr>
        <w:t>Gallery education is a form of education I call 'guerilla learning'</w:t>
      </w:r>
      <w:r w:rsidRPr="7C2F6AA6" w:rsidR="77A0943B">
        <w:rPr>
          <w:lang w:val="en-GB"/>
        </w:rPr>
        <w:t xml:space="preserve">.  </w:t>
      </w:r>
      <w:r w:rsidRPr="7C2F6AA6" w:rsidR="77A0943B">
        <w:rPr>
          <w:lang w:val="en-GB"/>
        </w:rPr>
        <w:t xml:space="preserve">This is a </w:t>
      </w:r>
      <w:r w:rsidRPr="7C2F6AA6" w:rsidR="77A0943B">
        <w:rPr>
          <w:lang w:val="en-GB"/>
        </w:rPr>
        <w:t>20 credit</w:t>
      </w:r>
      <w:r w:rsidRPr="7C2F6AA6" w:rsidR="77A0943B">
        <w:rPr>
          <w:lang w:val="en-GB"/>
        </w:rPr>
        <w:t xml:space="preserve"> module on 'artefact education and interpretation' has been running since 2002 and has been revised many times to keep a-pace with changes in education and museum practice. This </w:t>
      </w:r>
      <w:r w:rsidRPr="7C2F6AA6" w:rsidR="77A0943B">
        <w:rPr>
          <w:lang w:val="en-GB"/>
        </w:rPr>
        <w:t>module  has</w:t>
      </w:r>
      <w:r w:rsidRPr="7C2F6AA6" w:rsidR="77A0943B">
        <w:rPr>
          <w:lang w:val="en-GB"/>
        </w:rPr>
        <w:t xml:space="preserve"> given many students freelance employment and acts as an entree into PGCE courses and employment across the world. It has attracted a Christian Marsh Award for gallery volunteers, as well as heritage funding.</w:t>
      </w:r>
    </w:p>
    <w:p w:rsidR="77A0943B" w:rsidP="7C2F6AA6" w:rsidRDefault="77A0943B" w14:paraId="1DDBE523" w14:textId="2B8F3EE9">
      <w:pPr>
        <w:pStyle w:val="Normal"/>
      </w:pPr>
      <w:r w:rsidRPr="7C2F6AA6" w:rsidR="77A0943B">
        <w:rPr>
          <w:lang w:val="en-GB"/>
        </w:rPr>
        <w:t xml:space="preserve">This year it is revised again in readiness for academic year 2024-5, assessment have pivoted to give students the skills in creating  social media content. Students are given the skills of being a gallery education manager and have the opportunity to experience this live with an Aberdabbadoo tour.- a live cultural heritage experience. </w:t>
      </w:r>
    </w:p>
    <w:p w:rsidR="77A0943B" w:rsidP="7C2F6AA6" w:rsidRDefault="77A0943B" w14:paraId="11A53239" w14:textId="6C4DB6D9">
      <w:pPr>
        <w:pStyle w:val="Normal"/>
      </w:pPr>
      <w:r w:rsidRPr="7C2F6AA6" w:rsidR="77A0943B">
        <w:rPr>
          <w:lang w:val="en-GB"/>
        </w:rPr>
        <w:t>Are the students ready for the workplace? Do the learning outcomes link to tangible transferable skills? The SSBAT- (at the end of the module the... Students Should Be Able to? Yes they are!</w:t>
      </w:r>
    </w:p>
    <w:p w:rsidR="7C2F6AA6" w:rsidP="7C2F6AA6" w:rsidRDefault="7C2F6AA6" w14:paraId="3C6FF827" w14:textId="6F163496">
      <w:pPr>
        <w:pStyle w:val="Normal"/>
        <w:rPr>
          <w:lang w:val="en-GB"/>
        </w:rPr>
      </w:pPr>
    </w:p>
    <w:p w:rsidRPr="009C4002" w:rsidR="246B0DBC" w:rsidP="605CF968" w:rsidRDefault="246B0DBC" w14:paraId="36BF7A34" w14:textId="50639D04" w14:noSpellErr="1">
      <w:pPr>
        <w:pStyle w:val="Normal"/>
      </w:pPr>
    </w:p>
    <w:p w:rsidRPr="009C4002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9C4002" w:rsidR="005E43E9" w:rsidP="5022735B" w:rsidRDefault="6F4D581C" w14:paraId="7109FFF8" w14:textId="17D4775A">
      <w:pPr>
        <w:jc w:val="center"/>
      </w:pPr>
      <w:r w:rsidRPr="009C4002">
        <w:rPr>
          <w:noProof/>
        </w:rPr>
        <w:drawing>
          <wp:inline distT="0" distB="0" distL="0" distR="0" wp14:anchorId="23ED193C" wp14:editId="75D29773">
            <wp:extent cx="1323378" cy="1323378"/>
            <wp:effectExtent l="0" t="0" r="0" b="0"/>
            <wp:docPr id="1230280489" name="Picture 1230280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78" cy="132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C4002" w:rsidR="005E43E9" w:rsidP="005E43E9" w:rsidRDefault="005E43E9" w14:paraId="306C0A70" w14:textId="1649C1B2"/>
    <w:p w:rsidRPr="009C4002" w:rsidR="00E71ABA" w:rsidP="00E71ABA" w:rsidRDefault="00E71ABA" w14:paraId="2945C4D6" w14:textId="77777777"/>
    <w:sectPr w:rsidRPr="009C4002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fKuokTaviSwe7" int2:id="P7PugL3m">
      <int2:state int2:value="Rejected" int2:type="AugLoop_Text_Critique"/>
    </int2:textHash>
    <int2:textHash int2:hashCode="gP9p1fW1XOZl+G" int2:id="JlreMpx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abstractNum w:abstractNumId="4" w15:restartNumberingAfterBreak="0">
    <w:nsid w:val="753AEF5D"/>
    <w:multiLevelType w:val="hybridMultilevel"/>
    <w:tmpl w:val="487C2D98"/>
    <w:lvl w:ilvl="0" w:tplc="9AAE9D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0A1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3899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A8DA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4472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CC6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6AFA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6ABF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6C5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0575085">
    <w:abstractNumId w:val="4"/>
  </w:num>
  <w:num w:numId="2" w16cid:durableId="499857109">
    <w:abstractNumId w:val="2"/>
  </w:num>
  <w:num w:numId="3" w16cid:durableId="1405178110">
    <w:abstractNumId w:val="0"/>
  </w:num>
  <w:num w:numId="4" w16cid:durableId="111484517">
    <w:abstractNumId w:val="3"/>
  </w:num>
  <w:num w:numId="5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9C4002"/>
    <w:rsid w:val="00A11CCC"/>
    <w:rsid w:val="00AB6F74"/>
    <w:rsid w:val="00B2647F"/>
    <w:rsid w:val="00B4796F"/>
    <w:rsid w:val="00B6789A"/>
    <w:rsid w:val="00B831BC"/>
    <w:rsid w:val="00BE1AB5"/>
    <w:rsid w:val="00D11E75"/>
    <w:rsid w:val="00DF747A"/>
    <w:rsid w:val="00E71ABA"/>
    <w:rsid w:val="03259A55"/>
    <w:rsid w:val="0974B0FC"/>
    <w:rsid w:val="0DCF319A"/>
    <w:rsid w:val="0EF4E167"/>
    <w:rsid w:val="0F45F81E"/>
    <w:rsid w:val="1B906CC7"/>
    <w:rsid w:val="1F5C8AEB"/>
    <w:rsid w:val="246B0DBC"/>
    <w:rsid w:val="26350404"/>
    <w:rsid w:val="27DBA2FF"/>
    <w:rsid w:val="2C4E6DF6"/>
    <w:rsid w:val="32683A42"/>
    <w:rsid w:val="3CA7B645"/>
    <w:rsid w:val="3D5854B3"/>
    <w:rsid w:val="3D848606"/>
    <w:rsid w:val="40DAA8DE"/>
    <w:rsid w:val="42623EA2"/>
    <w:rsid w:val="46CA81BB"/>
    <w:rsid w:val="4D449ACC"/>
    <w:rsid w:val="4E8C46D1"/>
    <w:rsid w:val="4EB0E714"/>
    <w:rsid w:val="5022735B"/>
    <w:rsid w:val="527ED439"/>
    <w:rsid w:val="54D6C478"/>
    <w:rsid w:val="5C8C1A01"/>
    <w:rsid w:val="5CAA9A6F"/>
    <w:rsid w:val="5D4F2598"/>
    <w:rsid w:val="5D777A54"/>
    <w:rsid w:val="5FCFA8DA"/>
    <w:rsid w:val="605CF968"/>
    <w:rsid w:val="61E9EC74"/>
    <w:rsid w:val="6A41E626"/>
    <w:rsid w:val="6A74791F"/>
    <w:rsid w:val="6BC3D728"/>
    <w:rsid w:val="6CE177CC"/>
    <w:rsid w:val="6F4D581C"/>
    <w:rsid w:val="728795FF"/>
    <w:rsid w:val="77A0943B"/>
    <w:rsid w:val="77BA96F9"/>
    <w:rsid w:val="7C2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3" ma:contentTypeDescription="Create a new document." ma:contentTypeScope="" ma:versionID="75bf210390e5276994e6be8c47f2cbb1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f7e70708bb3113f791f028bcc98a7244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Props1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1A31D-4B34-4F2F-BFBB-C14576C71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7848b28-c835-4bfd-8f54-2996db37bbdb"/>
    <ds:schemaRef ds:uri="3aa72657-aade-40dc-9fe9-efcfca6458f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12</revision>
  <dcterms:created xsi:type="dcterms:W3CDTF">2022-06-30T12:39:00.0000000Z</dcterms:created>
  <dcterms:modified xsi:type="dcterms:W3CDTF">2024-06-12T13:40:48.4281377Z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