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CFB7" w14:textId="2373479E" w:rsidR="00FC18EA" w:rsidRPr="003F194F" w:rsidRDefault="00FC18EA" w:rsidP="00E63C2C">
      <w:pPr>
        <w:pStyle w:val="Title"/>
        <w:jc w:val="left"/>
        <w:rPr>
          <w:smallCaps w:val="0"/>
        </w:rPr>
      </w:pPr>
      <w:r w:rsidRPr="003F194F">
        <w:rPr>
          <w:smallCaps w:val="0"/>
        </w:rPr>
        <w:t xml:space="preserve">Dialogic </w:t>
      </w:r>
      <w:r w:rsidR="003F194F" w:rsidRPr="003F194F">
        <w:rPr>
          <w:smallCaps w:val="0"/>
        </w:rPr>
        <w:t>feedback in online group tutorials</w:t>
      </w:r>
    </w:p>
    <w:p w14:paraId="0BFA0B5F" w14:textId="24C2A776" w:rsidR="0019674F" w:rsidRDefault="00FC18EA" w:rsidP="00E63C2C">
      <w:pPr>
        <w:pStyle w:val="Subtitle"/>
        <w:rPr>
          <w:rFonts w:eastAsia="SimSun"/>
        </w:rPr>
      </w:pPr>
      <w:r>
        <w:rPr>
          <w:rFonts w:eastAsia="SimSun"/>
        </w:rPr>
        <w:t>Mary Jacob</w:t>
      </w:r>
      <w:r w:rsidR="00E63C2C">
        <w:rPr>
          <w:rFonts w:eastAsia="SimSun"/>
        </w:rPr>
        <w:t xml:space="preserve">, LTEU, 1/7/2021 </w:t>
      </w:r>
      <w:r w:rsidR="00E63C2C" w:rsidRPr="00E63C2C">
        <w:rPr>
          <w:rFonts w:eastAsia="SimSun"/>
        </w:rPr>
        <w:t>09:45-10:15</w:t>
      </w:r>
    </w:p>
    <w:p w14:paraId="1B51B94B" w14:textId="135F77EB" w:rsidR="00C323A5" w:rsidRDefault="00FC18EA" w:rsidP="00FC18EA">
      <w:pPr>
        <w:rPr>
          <w:rFonts w:ascii="Calibri" w:eastAsia="Times New Roman" w:hAnsi="Calibri" w:cs="Calibri"/>
          <w:color w:val="000000"/>
          <w:lang w:eastAsia="en-GB"/>
        </w:rPr>
      </w:pPr>
      <w:r w:rsidRPr="00FC18EA">
        <w:rPr>
          <w:rFonts w:ascii="Calibri" w:eastAsia="Times New Roman" w:hAnsi="Calibri" w:cs="Calibri"/>
          <w:color w:val="000000"/>
          <w:lang w:eastAsia="en-GB"/>
        </w:rPr>
        <w:t>This case study presents an approach to tutor</w:t>
      </w:r>
      <w:r w:rsidR="00BA457D">
        <w:rPr>
          <w:rFonts w:ascii="Calibri" w:eastAsia="Times New Roman" w:hAnsi="Calibri" w:cs="Calibri"/>
          <w:color w:val="000000"/>
          <w:lang w:eastAsia="en-GB"/>
        </w:rPr>
        <w:t>ing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 that provides rich dialogic feedback to students through online group tutorials. We use</w:t>
      </w:r>
      <w:r w:rsidR="00B67B39">
        <w:rPr>
          <w:rFonts w:ascii="Calibri" w:eastAsia="Times New Roman" w:hAnsi="Calibri" w:cs="Calibri"/>
          <w:color w:val="000000"/>
          <w:lang w:eastAsia="en-GB"/>
        </w:rPr>
        <w:t>d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 the affordances of MS Teams to promote inclusion and build a learning community in which students feel comfortable sharing with and supporting their peers. This model is adaptable to small group tutorials at any level of study, from first-year </w:t>
      </w:r>
      <w:r w:rsidR="00B67B39">
        <w:rPr>
          <w:rFonts w:ascii="Calibri" w:eastAsia="Times New Roman" w:hAnsi="Calibri" w:cs="Calibri"/>
          <w:color w:val="000000"/>
          <w:lang w:eastAsia="en-GB"/>
        </w:rPr>
        <w:t xml:space="preserve">undergraduate modules 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through </w:t>
      </w:r>
      <w:r w:rsidR="00B67B39">
        <w:rPr>
          <w:rFonts w:ascii="Calibri" w:eastAsia="Times New Roman" w:hAnsi="Calibri" w:cs="Calibri"/>
          <w:color w:val="000000"/>
          <w:lang w:eastAsia="en-GB"/>
        </w:rPr>
        <w:t xml:space="preserve">postgraduate taught and research </w:t>
      </w:r>
      <w:r w:rsidRPr="00FC18EA">
        <w:rPr>
          <w:rFonts w:ascii="Calibri" w:eastAsia="Times New Roman" w:hAnsi="Calibri" w:cs="Calibri"/>
          <w:color w:val="000000"/>
          <w:lang w:eastAsia="en-GB"/>
        </w:rPr>
        <w:t>programmes.</w:t>
      </w:r>
      <w:r w:rsidR="00880BF7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43797B84" w14:textId="1A4D1CAC" w:rsidR="00FC18EA" w:rsidRDefault="00880BF7" w:rsidP="00FC18EA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In this session, we explore how the process worked for our groups and how it could be adapted for other teaching contexts.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     </w:t>
      </w:r>
      <w:bookmarkStart w:id="0" w:name="_GoBack"/>
      <w:bookmarkEnd w:id="0"/>
    </w:p>
    <w:p w14:paraId="3AFD05DC" w14:textId="69247E65" w:rsidR="00FC18EA" w:rsidRDefault="00FC18EA" w:rsidP="00FC18EA">
      <w:pPr>
        <w:rPr>
          <w:rFonts w:ascii="Calibri" w:eastAsia="Times New Roman" w:hAnsi="Calibri" w:cs="Calibri"/>
          <w:color w:val="000000"/>
          <w:lang w:eastAsia="en-GB"/>
        </w:rPr>
      </w:pPr>
      <w:r w:rsidRPr="00FC18EA">
        <w:rPr>
          <w:rFonts w:ascii="Calibri" w:eastAsia="Times New Roman" w:hAnsi="Calibri" w:cs="Calibri"/>
          <w:color w:val="000000"/>
          <w:lang w:eastAsia="en-GB"/>
        </w:rPr>
        <w:t>Chi</w:t>
      </w:r>
      <w:r w:rsidR="00FF765A">
        <w:rPr>
          <w:rFonts w:ascii="Calibri" w:eastAsia="Times New Roman" w:hAnsi="Calibri" w:cs="Calibri"/>
          <w:color w:val="000000"/>
          <w:lang w:eastAsia="en-GB"/>
        </w:rPr>
        <w:t>, Roy, and Hausmann (2008)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 found powerful evidence showing that students can learn </w:t>
      </w:r>
      <w:r w:rsidR="00FF765A">
        <w:rPr>
          <w:rFonts w:ascii="Calibri" w:eastAsia="Times New Roman" w:hAnsi="Calibri" w:cs="Calibri"/>
          <w:color w:val="000000"/>
          <w:lang w:eastAsia="en-GB"/>
        </w:rPr>
        <w:t xml:space="preserve">vicariously 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when they observe other students being tutored. We used this principle in our assessment tutorials for the PGCTHE module, </w:t>
      </w:r>
      <w:r w:rsidR="00B67B39" w:rsidRPr="00C323A5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PDM0530 </w:t>
      </w:r>
      <w:r w:rsidRPr="00C323A5">
        <w:rPr>
          <w:rFonts w:ascii="Calibri" w:eastAsia="Times New Roman" w:hAnsi="Calibri" w:cs="Calibri"/>
          <w:b/>
          <w:bCs/>
          <w:color w:val="000000"/>
          <w:lang w:eastAsia="en-GB"/>
        </w:rPr>
        <w:t>Action Research and Reflective Practice in Higher Education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.    </w:t>
      </w:r>
    </w:p>
    <w:p w14:paraId="32AA6F9F" w14:textId="6538CF85" w:rsidR="00FC18EA" w:rsidRDefault="00FC18EA" w:rsidP="00FC18EA">
      <w:pPr>
        <w:rPr>
          <w:rFonts w:ascii="Calibri" w:eastAsia="Times New Roman" w:hAnsi="Calibri" w:cs="Calibri"/>
          <w:color w:val="000000"/>
          <w:lang w:eastAsia="en-GB"/>
        </w:rPr>
      </w:pP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From past experience, I knew that </w:t>
      </w:r>
      <w:r w:rsidR="00A928A3">
        <w:rPr>
          <w:rFonts w:ascii="Calibri" w:eastAsia="Times New Roman" w:hAnsi="Calibri" w:cs="Calibri"/>
          <w:color w:val="000000"/>
          <w:lang w:eastAsia="en-GB"/>
        </w:rPr>
        <w:t xml:space="preserve">many of 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my students </w:t>
      </w:r>
      <w:r w:rsidR="00A928A3">
        <w:rPr>
          <w:rFonts w:ascii="Calibri" w:eastAsia="Times New Roman" w:hAnsi="Calibri" w:cs="Calibri"/>
          <w:color w:val="000000"/>
          <w:lang w:eastAsia="en-GB"/>
        </w:rPr>
        <w:t xml:space="preserve">would 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need extra support in designing the evaluation questions for their action research projects, and that the most effective way to provide such support </w:t>
      </w:r>
      <w:r w:rsidR="00B67B39">
        <w:rPr>
          <w:rFonts w:ascii="Calibri" w:eastAsia="Times New Roman" w:hAnsi="Calibri" w:cs="Calibri"/>
          <w:color w:val="000000"/>
          <w:lang w:eastAsia="en-GB"/>
        </w:rPr>
        <w:t>i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s through consultations where we discuss the specifics of their projects. Previously, this took place through individual consultations in my office, after which I would send a follow-up email to reinforce key points.    </w:t>
      </w:r>
    </w:p>
    <w:p w14:paraId="21DB313F" w14:textId="15E14A61" w:rsidR="00FC18EA" w:rsidRDefault="00880BF7" w:rsidP="00FC18EA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Since the lockdown in response to Covid,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 I </w:t>
      </w:r>
      <w:r w:rsidR="00A928A3">
        <w:rPr>
          <w:rFonts w:ascii="Calibri" w:eastAsia="Times New Roman" w:hAnsi="Calibri" w:cs="Calibri"/>
          <w:color w:val="000000"/>
          <w:lang w:eastAsia="en-GB"/>
        </w:rPr>
        <w:t xml:space="preserve">have been </w:t>
      </w:r>
      <w:r>
        <w:rPr>
          <w:rFonts w:ascii="Calibri" w:eastAsia="Times New Roman" w:hAnsi="Calibri" w:cs="Calibri"/>
          <w:color w:val="000000"/>
          <w:lang w:eastAsia="en-GB"/>
        </w:rPr>
        <w:t>r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>un</w:t>
      </w:r>
      <w:r w:rsidR="00A928A3">
        <w:rPr>
          <w:rFonts w:ascii="Calibri" w:eastAsia="Times New Roman" w:hAnsi="Calibri" w:cs="Calibri"/>
          <w:color w:val="000000"/>
          <w:lang w:eastAsia="en-GB"/>
        </w:rPr>
        <w:t>ning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 these as small group </w:t>
      </w:r>
      <w:r w:rsidR="00A928A3">
        <w:rPr>
          <w:rFonts w:ascii="Calibri" w:eastAsia="Times New Roman" w:hAnsi="Calibri" w:cs="Calibri"/>
          <w:color w:val="000000"/>
          <w:lang w:eastAsia="en-GB"/>
        </w:rPr>
        <w:t>tutorials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A928A3">
        <w:rPr>
          <w:rFonts w:ascii="Calibri" w:eastAsia="Times New Roman" w:hAnsi="Calibri" w:cs="Calibri"/>
          <w:color w:val="000000"/>
          <w:lang w:eastAsia="en-GB"/>
        </w:rPr>
        <w:t>online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. We use the affordance of Teams to provide rich feedback and capture the dialogue as it develops. Students can refer to the text chat </w:t>
      </w:r>
      <w:r w:rsidR="0021137B">
        <w:rPr>
          <w:rFonts w:ascii="Calibri" w:eastAsia="Times New Roman" w:hAnsi="Calibri" w:cs="Calibri"/>
          <w:color w:val="000000"/>
          <w:lang w:eastAsia="en-GB"/>
        </w:rPr>
        <w:t xml:space="preserve">later 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for details, and thus don't have to rely on their own notes. </w:t>
      </w:r>
      <w:r>
        <w:rPr>
          <w:rFonts w:ascii="Calibri" w:eastAsia="Times New Roman" w:hAnsi="Calibri" w:cs="Calibri"/>
          <w:color w:val="000000"/>
          <w:lang w:eastAsia="en-GB"/>
        </w:rPr>
        <w:t>S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tudents have said that they </w:t>
      </w:r>
      <w:r>
        <w:rPr>
          <w:rFonts w:ascii="Calibri" w:eastAsia="Times New Roman" w:hAnsi="Calibri" w:cs="Calibri"/>
          <w:color w:val="000000"/>
          <w:lang w:eastAsia="en-GB"/>
        </w:rPr>
        <w:t xml:space="preserve">not only learn from the portion of the session in which we discuss their own projects, but also 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from </w:t>
      </w:r>
      <w:r>
        <w:rPr>
          <w:rFonts w:ascii="Calibri" w:eastAsia="Times New Roman" w:hAnsi="Calibri" w:cs="Calibri"/>
          <w:color w:val="000000"/>
          <w:lang w:eastAsia="en-GB"/>
        </w:rPr>
        <w:t>the discussion around their peers’ projects as well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.     </w:t>
      </w:r>
    </w:p>
    <w:p w14:paraId="53F730D0" w14:textId="042A79A3" w:rsidR="00C323A5" w:rsidRDefault="00880BF7" w:rsidP="00FC18EA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Several factors are key to implementing such a session effectively. 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Active listening </w:t>
      </w:r>
      <w:r w:rsidR="00C323A5">
        <w:rPr>
          <w:rFonts w:ascii="Calibri" w:eastAsia="Times New Roman" w:hAnsi="Calibri" w:cs="Calibri"/>
          <w:color w:val="000000"/>
          <w:lang w:eastAsia="en-GB"/>
        </w:rPr>
        <w:t xml:space="preserve">(Rogers, 1987) 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>and strength-based feedback (</w:t>
      </w:r>
      <w:r w:rsidR="00CA49EA">
        <w:rPr>
          <w:rFonts w:ascii="Calibri" w:eastAsia="Times New Roman" w:hAnsi="Calibri" w:cs="Calibri"/>
          <w:color w:val="000000"/>
          <w:lang w:eastAsia="en-GB"/>
        </w:rPr>
        <w:t>Louis, 2015)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 are </w:t>
      </w:r>
      <w:r>
        <w:rPr>
          <w:rFonts w:ascii="Calibri" w:eastAsia="Times New Roman" w:hAnsi="Calibri" w:cs="Calibri"/>
          <w:color w:val="000000"/>
          <w:lang w:eastAsia="en-GB"/>
        </w:rPr>
        <w:t>essential for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 building trust and inclusion.</w:t>
      </w:r>
      <w:r w:rsidR="00C323A5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39138D">
        <w:rPr>
          <w:rFonts w:ascii="Calibri" w:eastAsia="Times New Roman" w:hAnsi="Calibri" w:cs="Calibri"/>
          <w:color w:val="000000"/>
          <w:lang w:eastAsia="en-GB"/>
        </w:rPr>
        <w:t>In our conference session, we will explore ways that these principles can be applied in your own teaching contexts.</w:t>
      </w:r>
    </w:p>
    <w:p w14:paraId="5E7DDA45" w14:textId="7A7D6B8F" w:rsidR="00DD03CA" w:rsidRDefault="00DD03CA" w:rsidP="00DD03CA">
      <w:pPr>
        <w:pStyle w:val="Heading2"/>
        <w:rPr>
          <w:lang w:eastAsia="en-GB"/>
        </w:rPr>
      </w:pPr>
      <w:r>
        <w:rPr>
          <w:lang w:eastAsia="en-GB"/>
        </w:rPr>
        <w:t xml:space="preserve">What is dialogic feedback? </w:t>
      </w:r>
    </w:p>
    <w:p w14:paraId="032962AC" w14:textId="77777777" w:rsidR="00F7000C" w:rsidRPr="00F7000C" w:rsidRDefault="00F7000C" w:rsidP="00F7000C">
      <w:pPr>
        <w:rPr>
          <w:lang w:eastAsia="en-GB"/>
        </w:rPr>
      </w:pPr>
      <w:r w:rsidRPr="00F7000C">
        <w:rPr>
          <w:lang w:eastAsia="en-GB"/>
        </w:rPr>
        <w:t>David Carless (2013) defines it as:</w:t>
      </w:r>
    </w:p>
    <w:p w14:paraId="55E55917" w14:textId="1A6FB8A7" w:rsidR="00F7000C" w:rsidRPr="00F7000C" w:rsidRDefault="00F7000C" w:rsidP="00F7000C">
      <w:pPr>
        <w:ind w:left="720"/>
        <w:rPr>
          <w:lang w:eastAsia="en-GB"/>
        </w:rPr>
      </w:pPr>
      <w:r w:rsidRPr="00F7000C">
        <w:rPr>
          <w:b/>
          <w:bCs/>
          <w:lang w:eastAsia="en-GB"/>
        </w:rPr>
        <w:t xml:space="preserve">interactive exchanges </w:t>
      </w:r>
      <w:r w:rsidRPr="00F7000C">
        <w:rPr>
          <w:lang w:eastAsia="en-GB"/>
        </w:rPr>
        <w:t xml:space="preserve">in which interpretations are shared, </w:t>
      </w:r>
      <w:r w:rsidRPr="00F7000C">
        <w:rPr>
          <w:b/>
          <w:bCs/>
          <w:lang w:eastAsia="en-GB"/>
        </w:rPr>
        <w:t>meanings </w:t>
      </w:r>
      <w:proofErr w:type="gramStart"/>
      <w:r w:rsidRPr="00F7000C">
        <w:rPr>
          <w:b/>
          <w:bCs/>
          <w:lang w:eastAsia="en-GB"/>
        </w:rPr>
        <w:t>negotiated</w:t>
      </w:r>
      <w:proofErr w:type="gramEnd"/>
      <w:r w:rsidRPr="00F7000C">
        <w:rPr>
          <w:b/>
          <w:bCs/>
          <w:lang w:eastAsia="en-GB"/>
        </w:rPr>
        <w:t xml:space="preserve"> </w:t>
      </w:r>
      <w:r w:rsidRPr="00F7000C">
        <w:rPr>
          <w:lang w:eastAsia="en-GB"/>
        </w:rPr>
        <w:t xml:space="preserve">and expectations clarified. Impacting on the extent to which such processes may be embedded in courses are relationships of </w:t>
      </w:r>
      <w:r w:rsidRPr="00F7000C">
        <w:rPr>
          <w:b/>
          <w:bCs/>
          <w:lang w:eastAsia="en-GB"/>
        </w:rPr>
        <w:t>trust</w:t>
      </w:r>
      <w:r w:rsidRPr="00F7000C">
        <w:rPr>
          <w:lang w:eastAsia="en-GB"/>
        </w:rPr>
        <w:t xml:space="preserve"> between teachers and students, and between students themselves.</w:t>
      </w:r>
    </w:p>
    <w:p w14:paraId="38944C2E" w14:textId="4B71DAC1" w:rsidR="00DD03CA" w:rsidRDefault="0075047E" w:rsidP="0075047E">
      <w:pPr>
        <w:pStyle w:val="Heading2"/>
        <w:rPr>
          <w:lang w:eastAsia="en-GB"/>
        </w:rPr>
      </w:pPr>
      <w:r>
        <w:rPr>
          <w:lang w:eastAsia="en-GB"/>
        </w:rPr>
        <w:lastRenderedPageBreak/>
        <w:t>Pedagogical framework</w:t>
      </w:r>
    </w:p>
    <w:p w14:paraId="69E1FF5E" w14:textId="7A389C7A" w:rsidR="0075047E" w:rsidRPr="0075047E" w:rsidRDefault="0075047E" w:rsidP="0075047E">
      <w:pPr>
        <w:rPr>
          <w:lang w:eastAsia="en-GB"/>
        </w:rPr>
      </w:pPr>
      <w:r w:rsidRPr="0075047E">
        <w:rPr>
          <w:noProof/>
          <w:lang w:eastAsia="en-GB"/>
        </w:rPr>
        <w:drawing>
          <wp:inline distT="0" distB="0" distL="0" distR="0" wp14:anchorId="68D7DB58" wp14:editId="4FF67E51">
            <wp:extent cx="5731510" cy="2799080"/>
            <wp:effectExtent l="0" t="0" r="0" b="127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74C9FB9-85F2-420B-AE81-8D8814AC20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A54F1FC" w14:textId="2591F98A" w:rsidR="007B4A3B" w:rsidRDefault="004A676F" w:rsidP="007B4A3B">
      <w:pPr>
        <w:rPr>
          <w:lang w:eastAsia="en-GB"/>
        </w:rPr>
      </w:pPr>
      <w:r>
        <w:rPr>
          <w:lang w:eastAsia="en-GB"/>
        </w:rPr>
        <w:t xml:space="preserve">This was my first time to use vicarious learning. </w:t>
      </w:r>
      <w:r w:rsidR="00D45C2C">
        <w:rPr>
          <w:lang w:eastAsia="en-GB"/>
        </w:rPr>
        <w:t>I’d been using the other methods already</w:t>
      </w:r>
      <w:r>
        <w:rPr>
          <w:lang w:eastAsia="en-GB"/>
        </w:rPr>
        <w:t xml:space="preserve"> and </w:t>
      </w:r>
      <w:r w:rsidR="00B438F1">
        <w:rPr>
          <w:lang w:eastAsia="en-GB"/>
        </w:rPr>
        <w:t xml:space="preserve">seen some powerful case studies of </w:t>
      </w:r>
      <w:r>
        <w:rPr>
          <w:lang w:eastAsia="en-GB"/>
        </w:rPr>
        <w:t>vicarious learning in practice</w:t>
      </w:r>
      <w:r w:rsidR="00A81E44">
        <w:rPr>
          <w:lang w:eastAsia="en-GB"/>
        </w:rPr>
        <w:t>, but not tried it myself.</w:t>
      </w:r>
      <w:r>
        <w:rPr>
          <w:lang w:eastAsia="en-GB"/>
        </w:rPr>
        <w:t xml:space="preserve"> </w:t>
      </w:r>
    </w:p>
    <w:p w14:paraId="29372CF8" w14:textId="3D1D2323" w:rsidR="0075047E" w:rsidRDefault="00257B09" w:rsidP="005137E0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My implementation</w:t>
      </w:r>
    </w:p>
    <w:p w14:paraId="25ECC10F" w14:textId="24372E8A" w:rsidR="00803078" w:rsidRPr="00803078" w:rsidRDefault="00803078" w:rsidP="00803078">
      <w:pPr>
        <w:tabs>
          <w:tab w:val="num" w:pos="1440"/>
        </w:tabs>
        <w:rPr>
          <w:lang w:eastAsia="en-GB"/>
        </w:rPr>
      </w:pPr>
      <w:r w:rsidRPr="00803078">
        <w:rPr>
          <w:lang w:eastAsia="en-GB"/>
        </w:rPr>
        <w:t>PGCTHE module 2</w:t>
      </w:r>
      <w:r>
        <w:rPr>
          <w:lang w:eastAsia="en-GB"/>
        </w:rPr>
        <w:t xml:space="preserve">: </w:t>
      </w:r>
      <w:r w:rsidRPr="00803078">
        <w:rPr>
          <w:lang w:eastAsia="en-GB"/>
        </w:rPr>
        <w:t xml:space="preserve">PDM0530 Action Research and Reflective Practice in Higher Education </w:t>
      </w:r>
    </w:p>
    <w:p w14:paraId="06B717DF" w14:textId="77777777" w:rsidR="00803078" w:rsidRPr="0066297E" w:rsidRDefault="00803078" w:rsidP="0066297E">
      <w:pPr>
        <w:pStyle w:val="ListParagraph"/>
        <w:numPr>
          <w:ilvl w:val="0"/>
          <w:numId w:val="9"/>
        </w:numPr>
      </w:pPr>
      <w:r w:rsidRPr="0066297E">
        <w:t>Students are academic staff</w:t>
      </w:r>
    </w:p>
    <w:p w14:paraId="391B7B10" w14:textId="77777777" w:rsidR="00803078" w:rsidRPr="0066297E" w:rsidRDefault="00803078" w:rsidP="0066297E">
      <w:pPr>
        <w:pStyle w:val="ListParagraph"/>
        <w:numPr>
          <w:ilvl w:val="0"/>
          <w:numId w:val="9"/>
        </w:numPr>
      </w:pPr>
      <w:r w:rsidRPr="0066297E">
        <w:t>Action Research Projects in their teaching</w:t>
      </w:r>
    </w:p>
    <w:p w14:paraId="6E4CDF5D" w14:textId="77777777" w:rsidR="00803078" w:rsidRPr="0066297E" w:rsidRDefault="00803078" w:rsidP="0066297E">
      <w:pPr>
        <w:pStyle w:val="ListParagraph"/>
        <w:numPr>
          <w:ilvl w:val="0"/>
          <w:numId w:val="9"/>
        </w:numPr>
      </w:pPr>
      <w:r w:rsidRPr="0066297E">
        <w:t>Evaluate effectiveness of intervention</w:t>
      </w:r>
    </w:p>
    <w:p w14:paraId="1621E8BA" w14:textId="77777777" w:rsidR="00803078" w:rsidRPr="0066297E" w:rsidRDefault="00803078" w:rsidP="0066297E">
      <w:pPr>
        <w:pStyle w:val="ListParagraph"/>
        <w:numPr>
          <w:ilvl w:val="0"/>
          <w:numId w:val="9"/>
        </w:numPr>
      </w:pPr>
      <w:r w:rsidRPr="0066297E">
        <w:t>Answer their research question</w:t>
      </w:r>
    </w:p>
    <w:p w14:paraId="337B17FF" w14:textId="62CF6AAE" w:rsidR="00AB0B30" w:rsidRDefault="0066297E" w:rsidP="0066297E">
      <w:pPr>
        <w:pStyle w:val="Heading2"/>
        <w:rPr>
          <w:lang w:eastAsia="en-GB"/>
        </w:rPr>
      </w:pPr>
      <w:r>
        <w:rPr>
          <w:lang w:eastAsia="en-GB"/>
        </w:rPr>
        <w:t>What we did before</w:t>
      </w:r>
    </w:p>
    <w:p w14:paraId="7E627C7D" w14:textId="77777777" w:rsidR="0040423F" w:rsidRPr="0040423F" w:rsidRDefault="0040423F" w:rsidP="0040423F">
      <w:pPr>
        <w:pStyle w:val="ListParagraph"/>
        <w:numPr>
          <w:ilvl w:val="0"/>
          <w:numId w:val="11"/>
        </w:numPr>
      </w:pPr>
      <w:r w:rsidRPr="0040423F">
        <w:t>Individual consultations (coaching sessions) in my office</w:t>
      </w:r>
    </w:p>
    <w:p w14:paraId="234EC105" w14:textId="76694AC9" w:rsidR="0040423F" w:rsidRPr="0040423F" w:rsidRDefault="0040423F" w:rsidP="0040423F">
      <w:pPr>
        <w:pStyle w:val="ListParagraph"/>
        <w:numPr>
          <w:ilvl w:val="0"/>
          <w:numId w:val="11"/>
        </w:numPr>
      </w:pPr>
      <w:r w:rsidRPr="0040423F">
        <w:t>Based on the tutor asking and responding, not telling</w:t>
      </w:r>
      <w:r w:rsidR="00ED3AB2">
        <w:t xml:space="preserve"> (I already used chain of whys, dialogic feedback, and strength-based feedback)</w:t>
      </w:r>
    </w:p>
    <w:p w14:paraId="1F4FAF2A" w14:textId="77777777" w:rsidR="0040423F" w:rsidRPr="0040423F" w:rsidRDefault="0040423F" w:rsidP="0040423F">
      <w:pPr>
        <w:pStyle w:val="ListParagraph"/>
        <w:numPr>
          <w:ilvl w:val="0"/>
          <w:numId w:val="11"/>
        </w:numPr>
      </w:pPr>
      <w:r w:rsidRPr="0040423F">
        <w:t>Must be attuned to specific projects, not generic</w:t>
      </w:r>
    </w:p>
    <w:p w14:paraId="4EFFA9A3" w14:textId="77777777" w:rsidR="0040423F" w:rsidRPr="0040423F" w:rsidRDefault="0040423F" w:rsidP="0040423F">
      <w:pPr>
        <w:pStyle w:val="ListParagraph"/>
        <w:numPr>
          <w:ilvl w:val="0"/>
          <w:numId w:val="11"/>
        </w:numPr>
      </w:pPr>
      <w:r w:rsidRPr="0040423F">
        <w:t>Not all students request consultations </w:t>
      </w:r>
    </w:p>
    <w:p w14:paraId="44096F2C" w14:textId="7BB1A6AD" w:rsidR="0066297E" w:rsidRPr="0066297E" w:rsidRDefault="0040423F" w:rsidP="008E2EF3">
      <w:pPr>
        <w:pStyle w:val="ListParagraph"/>
        <w:numPr>
          <w:ilvl w:val="0"/>
          <w:numId w:val="11"/>
        </w:numPr>
      </w:pPr>
      <w:r w:rsidRPr="0040423F">
        <w:t xml:space="preserve">Poor evaluation questions </w:t>
      </w:r>
      <w:r w:rsidRPr="0040423F">
        <w:sym w:font="Wingdings" w:char="F0E0"/>
      </w:r>
      <w:r w:rsidRPr="0040423F">
        <w:t xml:space="preserve"> lack of useful data for project report</w:t>
      </w:r>
      <w:r w:rsidR="0066297E" w:rsidRPr="0066297E">
        <w:t xml:space="preserve"> </w:t>
      </w:r>
    </w:p>
    <w:p w14:paraId="4A3C8767" w14:textId="0BDDA5F5" w:rsidR="0066297E" w:rsidRDefault="0066297E" w:rsidP="0066297E">
      <w:pPr>
        <w:pStyle w:val="Heading2"/>
        <w:rPr>
          <w:lang w:eastAsia="en-GB"/>
        </w:rPr>
      </w:pPr>
      <w:r>
        <w:rPr>
          <w:lang w:eastAsia="en-GB"/>
        </w:rPr>
        <w:t>What we changed</w:t>
      </w:r>
    </w:p>
    <w:p w14:paraId="5A0C6173" w14:textId="4C3D6853" w:rsidR="00A81E44" w:rsidRDefault="00A81E44" w:rsidP="00F83219">
      <w:pPr>
        <w:pStyle w:val="ListParagraph"/>
        <w:numPr>
          <w:ilvl w:val="0"/>
          <w:numId w:val="12"/>
        </w:numPr>
        <w:rPr>
          <w:lang w:eastAsia="en-GB"/>
        </w:rPr>
      </w:pPr>
      <w:r>
        <w:rPr>
          <w:lang w:eastAsia="en-GB"/>
        </w:rPr>
        <w:t>Vicarious learning – students observe coaching conversations with other students</w:t>
      </w:r>
    </w:p>
    <w:p w14:paraId="51346538" w14:textId="7F397362" w:rsidR="0066297E" w:rsidRDefault="00F83219" w:rsidP="00F83219">
      <w:pPr>
        <w:pStyle w:val="ListParagraph"/>
        <w:numPr>
          <w:ilvl w:val="0"/>
          <w:numId w:val="12"/>
        </w:numPr>
        <w:rPr>
          <w:lang w:eastAsia="en-GB"/>
        </w:rPr>
      </w:pPr>
      <w:r>
        <w:rPr>
          <w:lang w:eastAsia="en-GB"/>
        </w:rPr>
        <w:t>Online, all invited</w:t>
      </w:r>
      <w:r w:rsidR="0007564A">
        <w:rPr>
          <w:lang w:eastAsia="en-GB"/>
        </w:rPr>
        <w:t xml:space="preserve"> (rather than </w:t>
      </w:r>
      <w:r w:rsidR="00ED2A81">
        <w:rPr>
          <w:lang w:eastAsia="en-GB"/>
        </w:rPr>
        <w:t xml:space="preserve">meeting </w:t>
      </w:r>
      <w:r w:rsidR="0007564A">
        <w:rPr>
          <w:lang w:eastAsia="en-GB"/>
        </w:rPr>
        <w:t>in</w:t>
      </w:r>
      <w:r w:rsidR="00ED2A81">
        <w:rPr>
          <w:lang w:eastAsia="en-GB"/>
        </w:rPr>
        <w:t xml:space="preserve"> my office</w:t>
      </w:r>
      <w:r w:rsidR="0007564A">
        <w:rPr>
          <w:lang w:eastAsia="en-GB"/>
        </w:rPr>
        <w:t xml:space="preserve"> upon request)</w:t>
      </w:r>
    </w:p>
    <w:p w14:paraId="384BBB83" w14:textId="1FEC73B3" w:rsidR="00F83219" w:rsidRDefault="001A3855" w:rsidP="00F83219">
      <w:pPr>
        <w:pStyle w:val="ListParagraph"/>
        <w:numPr>
          <w:ilvl w:val="0"/>
          <w:numId w:val="12"/>
        </w:numPr>
        <w:rPr>
          <w:lang w:eastAsia="en-GB"/>
        </w:rPr>
      </w:pPr>
      <w:r>
        <w:rPr>
          <w:lang w:eastAsia="en-GB"/>
        </w:rPr>
        <w:t>Small groups</w:t>
      </w:r>
      <w:r w:rsidR="0007564A">
        <w:rPr>
          <w:lang w:eastAsia="en-GB"/>
        </w:rPr>
        <w:t xml:space="preserve"> (rather than individual)</w:t>
      </w:r>
    </w:p>
    <w:p w14:paraId="31CE1DB7" w14:textId="1F560B07" w:rsidR="001A3855" w:rsidRDefault="001A3855" w:rsidP="00F83219">
      <w:pPr>
        <w:pStyle w:val="ListParagraph"/>
        <w:numPr>
          <w:ilvl w:val="0"/>
          <w:numId w:val="12"/>
        </w:numPr>
        <w:rPr>
          <w:lang w:eastAsia="en-GB"/>
        </w:rPr>
      </w:pPr>
      <w:r>
        <w:rPr>
          <w:lang w:eastAsia="en-GB"/>
        </w:rPr>
        <w:t>Students share screens</w:t>
      </w:r>
      <w:r w:rsidR="0007564A">
        <w:rPr>
          <w:lang w:eastAsia="en-GB"/>
        </w:rPr>
        <w:t xml:space="preserve"> (rather than working with paper)</w:t>
      </w:r>
    </w:p>
    <w:p w14:paraId="1384722B" w14:textId="37928B08" w:rsidR="001A3855" w:rsidRDefault="001A3855" w:rsidP="00F83219">
      <w:pPr>
        <w:pStyle w:val="ListParagraph"/>
        <w:numPr>
          <w:ilvl w:val="0"/>
          <w:numId w:val="12"/>
        </w:numPr>
        <w:rPr>
          <w:lang w:eastAsia="en-GB"/>
        </w:rPr>
      </w:pPr>
      <w:r>
        <w:rPr>
          <w:lang w:eastAsia="en-GB"/>
        </w:rPr>
        <w:t>Rich feedback in chat</w:t>
      </w:r>
      <w:r w:rsidR="00ED2A81">
        <w:rPr>
          <w:lang w:eastAsia="en-GB"/>
        </w:rPr>
        <w:t>, which they can download later</w:t>
      </w:r>
      <w:r w:rsidR="0007564A">
        <w:rPr>
          <w:lang w:eastAsia="en-GB"/>
        </w:rPr>
        <w:t xml:space="preserve"> (rather than </w:t>
      </w:r>
      <w:r w:rsidR="007B4A3B">
        <w:rPr>
          <w:lang w:eastAsia="en-GB"/>
        </w:rPr>
        <w:t xml:space="preserve">my </w:t>
      </w:r>
      <w:r w:rsidR="0007564A">
        <w:rPr>
          <w:lang w:eastAsia="en-GB"/>
        </w:rPr>
        <w:t>manual notes written up an</w:t>
      </w:r>
      <w:r w:rsidR="007B4A3B">
        <w:rPr>
          <w:lang w:eastAsia="en-GB"/>
        </w:rPr>
        <w:t>d</w:t>
      </w:r>
      <w:r w:rsidR="0007564A">
        <w:rPr>
          <w:lang w:eastAsia="en-GB"/>
        </w:rPr>
        <w:t xml:space="preserve"> emailed </w:t>
      </w:r>
      <w:r w:rsidR="007B4A3B">
        <w:rPr>
          <w:lang w:eastAsia="en-GB"/>
        </w:rPr>
        <w:t>afterwards</w:t>
      </w:r>
      <w:r w:rsidR="0007564A">
        <w:rPr>
          <w:lang w:eastAsia="en-GB"/>
        </w:rPr>
        <w:t>)</w:t>
      </w:r>
    </w:p>
    <w:p w14:paraId="33927EA2" w14:textId="7BC9A2E3" w:rsidR="001A3855" w:rsidRDefault="00D03204" w:rsidP="00D03204">
      <w:pPr>
        <w:rPr>
          <w:lang w:eastAsia="en-GB"/>
        </w:rPr>
      </w:pPr>
      <w:r w:rsidRPr="00D03204">
        <w:rPr>
          <w:noProof/>
          <w:lang w:eastAsia="en-GB"/>
        </w:rPr>
        <w:lastRenderedPageBreak/>
        <w:drawing>
          <wp:inline distT="0" distB="0" distL="0" distR="0" wp14:anchorId="37A974B5" wp14:editId="6B326C82">
            <wp:extent cx="5731510" cy="2572385"/>
            <wp:effectExtent l="38100" t="0" r="5969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E7C4C35B-6EB7-41A6-AD7A-A2339ED94E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017AEA83" w14:textId="6459E9E4" w:rsidR="00D03204" w:rsidRDefault="000D03D4" w:rsidP="000D03D4">
      <w:pPr>
        <w:pStyle w:val="Heading2"/>
        <w:rPr>
          <w:lang w:eastAsia="en-GB"/>
        </w:rPr>
      </w:pPr>
      <w:r>
        <w:rPr>
          <w:lang w:eastAsia="en-GB"/>
        </w:rPr>
        <w:t>What makes it work</w:t>
      </w:r>
    </w:p>
    <w:p w14:paraId="686EC431" w14:textId="5D2BDF64" w:rsidR="000D03D4" w:rsidRDefault="000D03D4" w:rsidP="000D03D4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Build trust and inclusion</w:t>
      </w:r>
    </w:p>
    <w:p w14:paraId="7725E574" w14:textId="359779F0" w:rsidR="000D03D4" w:rsidRDefault="000D03D4" w:rsidP="000D03D4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Encourage clear thinking</w:t>
      </w:r>
    </w:p>
    <w:p w14:paraId="0F2DC043" w14:textId="2CA2E263" w:rsidR="00A2393D" w:rsidRDefault="000754C7" w:rsidP="000D03D4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Students observe peers (</w:t>
      </w:r>
      <w:r w:rsidR="00A2393D">
        <w:rPr>
          <w:lang w:eastAsia="en-GB"/>
        </w:rPr>
        <w:t xml:space="preserve">vicarious learning </w:t>
      </w:r>
      <w:r>
        <w:rPr>
          <w:lang w:eastAsia="en-GB"/>
        </w:rPr>
        <w:t>was the linchpin)</w:t>
      </w:r>
      <w:r w:rsidR="00A2393D">
        <w:rPr>
          <w:lang w:eastAsia="en-GB"/>
        </w:rPr>
        <w:t xml:space="preserve"> </w:t>
      </w:r>
    </w:p>
    <w:p w14:paraId="23443CDD" w14:textId="57F55926" w:rsidR="00DC2E6B" w:rsidRDefault="00DC2E6B" w:rsidP="00DC2E6B">
      <w:pPr>
        <w:pStyle w:val="Heading2"/>
        <w:rPr>
          <w:lang w:eastAsia="en-GB"/>
        </w:rPr>
      </w:pPr>
      <w:r>
        <w:rPr>
          <w:lang w:eastAsia="en-GB"/>
        </w:rPr>
        <w:t>Feedback from participants on the group nature of the activity</w:t>
      </w:r>
    </w:p>
    <w:p w14:paraId="1197358D" w14:textId="03A00CFA" w:rsidR="00A148AE" w:rsidRPr="00A148AE" w:rsidRDefault="00A148AE" w:rsidP="00A148AE">
      <w:pPr>
        <w:pStyle w:val="ListParagraph"/>
        <w:numPr>
          <w:ilvl w:val="0"/>
          <w:numId w:val="14"/>
        </w:numPr>
        <w:rPr>
          <w:lang w:eastAsia="en-GB"/>
        </w:rPr>
      </w:pPr>
      <w:r w:rsidRPr="00A148AE">
        <w:rPr>
          <w:b/>
          <w:bCs/>
          <w:lang w:eastAsia="en-GB"/>
        </w:rPr>
        <w:t xml:space="preserve">Hearing the tutor's feedback on my peers' questions </w:t>
      </w:r>
      <w:r w:rsidRPr="00A148AE">
        <w:rPr>
          <w:lang w:eastAsia="en-GB"/>
        </w:rPr>
        <w:t>clarified the principles of writing good evaluation questions.</w:t>
      </w:r>
    </w:p>
    <w:p w14:paraId="55A55D08" w14:textId="77777777" w:rsidR="00A148AE" w:rsidRPr="00A148AE" w:rsidRDefault="00A148AE" w:rsidP="00A148AE">
      <w:pPr>
        <w:pStyle w:val="ListParagraph"/>
        <w:numPr>
          <w:ilvl w:val="0"/>
          <w:numId w:val="14"/>
        </w:numPr>
        <w:rPr>
          <w:lang w:eastAsia="en-GB"/>
        </w:rPr>
      </w:pPr>
      <w:r w:rsidRPr="00A148AE">
        <w:rPr>
          <w:b/>
          <w:bCs/>
          <w:lang w:eastAsia="en-GB"/>
        </w:rPr>
        <w:t>Hearing the tutor's advice to others</w:t>
      </w:r>
      <w:r w:rsidRPr="00A148AE">
        <w:rPr>
          <w:lang w:eastAsia="en-GB"/>
        </w:rPr>
        <w:t xml:space="preserve"> helped me to avoid common pitfalls.</w:t>
      </w:r>
    </w:p>
    <w:p w14:paraId="7FC75DFE" w14:textId="77777777" w:rsidR="00A148AE" w:rsidRPr="00A148AE" w:rsidRDefault="00A148AE" w:rsidP="00A148AE">
      <w:pPr>
        <w:pStyle w:val="ListParagraph"/>
        <w:numPr>
          <w:ilvl w:val="0"/>
          <w:numId w:val="14"/>
        </w:numPr>
        <w:rPr>
          <w:lang w:eastAsia="en-GB"/>
        </w:rPr>
      </w:pPr>
      <w:r w:rsidRPr="00A148AE">
        <w:rPr>
          <w:b/>
          <w:bCs/>
          <w:lang w:eastAsia="en-GB"/>
        </w:rPr>
        <w:t xml:space="preserve">Seeing my peers' evaluation questions </w:t>
      </w:r>
      <w:r w:rsidRPr="00A148AE">
        <w:rPr>
          <w:lang w:eastAsia="en-GB"/>
        </w:rPr>
        <w:t>gave me new ideas for writing my own questions.</w:t>
      </w:r>
    </w:p>
    <w:p w14:paraId="0929E943" w14:textId="77777777" w:rsidR="004B50D4" w:rsidRPr="004B50D4" w:rsidRDefault="004B50D4" w:rsidP="004B50D4">
      <w:pPr>
        <w:pStyle w:val="ListParagraph"/>
        <w:numPr>
          <w:ilvl w:val="0"/>
          <w:numId w:val="14"/>
        </w:numPr>
        <w:rPr>
          <w:lang w:eastAsia="en-GB"/>
        </w:rPr>
      </w:pPr>
      <w:r w:rsidRPr="004B50D4">
        <w:rPr>
          <w:b/>
          <w:bCs/>
          <w:lang w:eastAsia="en-GB"/>
        </w:rPr>
        <w:t xml:space="preserve">Discussion of my peers’ questions </w:t>
      </w:r>
      <w:r w:rsidRPr="004B50D4">
        <w:rPr>
          <w:lang w:eastAsia="en-GB"/>
        </w:rPr>
        <w:t>addressed some of the issues I wanted to ask about, myself.</w:t>
      </w:r>
    </w:p>
    <w:p w14:paraId="2A147473" w14:textId="77777777" w:rsidR="004B50D4" w:rsidRPr="004B50D4" w:rsidRDefault="004B50D4" w:rsidP="004B50D4">
      <w:pPr>
        <w:pStyle w:val="ListParagraph"/>
        <w:numPr>
          <w:ilvl w:val="0"/>
          <w:numId w:val="14"/>
        </w:numPr>
        <w:rPr>
          <w:lang w:eastAsia="en-GB"/>
        </w:rPr>
      </w:pPr>
      <w:r w:rsidRPr="004B50D4">
        <w:rPr>
          <w:b/>
          <w:bCs/>
          <w:lang w:eastAsia="en-GB"/>
        </w:rPr>
        <w:t>Other</w:t>
      </w:r>
      <w:r w:rsidRPr="004B50D4">
        <w:rPr>
          <w:lang w:eastAsia="en-GB"/>
        </w:rPr>
        <w:t xml:space="preserve">: In the session I attended we didn't discuss </w:t>
      </w:r>
      <w:proofErr w:type="gramStart"/>
      <w:r w:rsidRPr="004B50D4">
        <w:rPr>
          <w:lang w:eastAsia="en-GB"/>
        </w:rPr>
        <w:t>questions</w:t>
      </w:r>
      <w:proofErr w:type="gramEnd"/>
      <w:r w:rsidRPr="004B50D4">
        <w:rPr>
          <w:lang w:eastAsia="en-GB"/>
        </w:rPr>
        <w:t xml:space="preserve"> but it helped </w:t>
      </w:r>
      <w:r w:rsidRPr="004B50D4">
        <w:rPr>
          <w:b/>
          <w:bCs/>
          <w:lang w:eastAsia="en-GB"/>
        </w:rPr>
        <w:t>hearing about the other participant's problems and ideas</w:t>
      </w:r>
      <w:r w:rsidRPr="004B50D4">
        <w:rPr>
          <w:lang w:eastAsia="en-GB"/>
        </w:rPr>
        <w:t>.</w:t>
      </w:r>
    </w:p>
    <w:p w14:paraId="0D04D8D7" w14:textId="77777777" w:rsidR="004B50D4" w:rsidRPr="004B50D4" w:rsidRDefault="004B50D4" w:rsidP="004B50D4">
      <w:pPr>
        <w:pStyle w:val="ListParagraph"/>
        <w:numPr>
          <w:ilvl w:val="0"/>
          <w:numId w:val="14"/>
        </w:numPr>
        <w:rPr>
          <w:lang w:eastAsia="en-GB"/>
        </w:rPr>
      </w:pPr>
      <w:r w:rsidRPr="004B50D4">
        <w:rPr>
          <w:lang w:val="en-US" w:eastAsia="en-GB"/>
        </w:rPr>
        <w:t xml:space="preserve">It helped clarify my ideas for the project. It was very useful having more than one participant for the broader </w:t>
      </w:r>
      <w:proofErr w:type="gramStart"/>
      <w:r w:rsidRPr="004B50D4">
        <w:rPr>
          <w:lang w:val="en-US" w:eastAsia="en-GB"/>
        </w:rPr>
        <w:t>perspective.​</w:t>
      </w:r>
      <w:proofErr w:type="gramEnd"/>
    </w:p>
    <w:p w14:paraId="6B55DC67" w14:textId="31F8749B" w:rsidR="00DC2E6B" w:rsidRPr="000D03D4" w:rsidRDefault="004B50D4" w:rsidP="00D57E4C">
      <w:pPr>
        <w:pStyle w:val="ListParagraph"/>
        <w:numPr>
          <w:ilvl w:val="0"/>
          <w:numId w:val="14"/>
        </w:numPr>
        <w:rPr>
          <w:lang w:eastAsia="en-GB"/>
        </w:rPr>
      </w:pPr>
      <w:r w:rsidRPr="004B50D4">
        <w:rPr>
          <w:lang w:val="en-US" w:eastAsia="en-GB"/>
        </w:rPr>
        <w:t xml:space="preserve">Again, there is a lot of value in the community of practice – because many students share the same questions and doubts, coming together and trying to find answers is a very productive and proactive way of tackling these common </w:t>
      </w:r>
      <w:proofErr w:type="gramStart"/>
      <w:r w:rsidRPr="004B50D4">
        <w:rPr>
          <w:lang w:val="en-US" w:eastAsia="en-GB"/>
        </w:rPr>
        <w:t>issues.​</w:t>
      </w:r>
      <w:proofErr w:type="gramEnd"/>
    </w:p>
    <w:p w14:paraId="44E50099" w14:textId="7A5DAB81" w:rsidR="0036381E" w:rsidRDefault="0036381E" w:rsidP="005137E0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How can you apply these ideas?</w:t>
      </w:r>
    </w:p>
    <w:p w14:paraId="76895E2F" w14:textId="286541D7" w:rsidR="0036381E" w:rsidRDefault="006E4A4C" w:rsidP="0036381E">
      <w:pPr>
        <w:rPr>
          <w:lang w:eastAsia="en-GB"/>
        </w:rPr>
      </w:pPr>
      <w:r w:rsidRPr="006E4A4C">
        <w:rPr>
          <w:lang w:eastAsia="en-GB"/>
        </w:rPr>
        <w:drawing>
          <wp:inline distT="0" distB="0" distL="0" distR="0" wp14:anchorId="1FFC3489" wp14:editId="235C4294">
            <wp:extent cx="5731510" cy="2119630"/>
            <wp:effectExtent l="19050" t="19050" r="21590" b="1397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96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924BCF" w14:textId="2D96E4EA" w:rsidR="002979F8" w:rsidRDefault="00254346" w:rsidP="0036381E">
      <w:pPr>
        <w:rPr>
          <w:lang w:eastAsia="en-GB"/>
        </w:rPr>
      </w:pPr>
      <w:r>
        <w:rPr>
          <w:lang w:eastAsia="en-GB"/>
        </w:rPr>
        <w:lastRenderedPageBreak/>
        <w:t>Another option</w:t>
      </w:r>
      <w:r w:rsidR="00302666">
        <w:rPr>
          <w:lang w:eastAsia="en-GB"/>
        </w:rPr>
        <w:t xml:space="preserve"> would be to record a session where you give a dialogic tutorial </w:t>
      </w:r>
      <w:r w:rsidR="009F06C3">
        <w:rPr>
          <w:lang w:eastAsia="en-GB"/>
        </w:rPr>
        <w:t xml:space="preserve">with a single student or small group and make the recording available to a larger cohort. This could work well providing that the content of the tutorial session would be essentially the same for all students. </w:t>
      </w:r>
      <w:r w:rsidR="00705BC9">
        <w:rPr>
          <w:lang w:eastAsia="en-GB"/>
        </w:rPr>
        <w:t xml:space="preserve">The key </w:t>
      </w:r>
      <w:r w:rsidR="006A70CD">
        <w:rPr>
          <w:lang w:eastAsia="en-GB"/>
        </w:rPr>
        <w:t>element</w:t>
      </w:r>
      <w:r w:rsidR="00705BC9">
        <w:rPr>
          <w:lang w:eastAsia="en-GB"/>
        </w:rPr>
        <w:t xml:space="preserve"> is to spend more time asking and responding than you do</w:t>
      </w:r>
      <w:r w:rsidR="006A70CD">
        <w:rPr>
          <w:lang w:eastAsia="en-GB"/>
        </w:rPr>
        <w:t xml:space="preserve"> in</w:t>
      </w:r>
      <w:r w:rsidR="00705BC9">
        <w:rPr>
          <w:lang w:eastAsia="en-GB"/>
        </w:rPr>
        <w:t xml:space="preserve"> telling</w:t>
      </w:r>
      <w:r w:rsidR="006A70CD">
        <w:rPr>
          <w:lang w:eastAsia="en-GB"/>
        </w:rPr>
        <w:t>.</w:t>
      </w:r>
      <w:r w:rsidR="009F06C3">
        <w:rPr>
          <w:lang w:eastAsia="en-GB"/>
        </w:rPr>
        <w:t xml:space="preserve"> </w:t>
      </w:r>
    </w:p>
    <w:p w14:paraId="7AA89818" w14:textId="1041BC64" w:rsidR="005137E0" w:rsidRDefault="005137E0" w:rsidP="005137E0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Sources cited</w:t>
      </w:r>
    </w:p>
    <w:p w14:paraId="5AED4477" w14:textId="77777777" w:rsidR="005072F4" w:rsidRPr="005072F4" w:rsidRDefault="005072F4" w:rsidP="005072F4">
      <w:pPr>
        <w:ind w:left="720" w:hanging="720"/>
      </w:pPr>
      <w:r w:rsidRPr="005072F4">
        <w:t xml:space="preserve">Carless, D. (2013). Trust and its role in facilitating dialogic feedback, in Feedback in Higher and Professional Education: Understanding It and Doing It Well, edited by David </w:t>
      </w:r>
      <w:proofErr w:type="spellStart"/>
      <w:r w:rsidRPr="005072F4">
        <w:t>Boud</w:t>
      </w:r>
      <w:proofErr w:type="spellEnd"/>
      <w:r w:rsidRPr="005072F4">
        <w:t xml:space="preserve">, and Elizabeth Molloy, Taylor &amp; Francis Group, 2013. ProQuest </w:t>
      </w:r>
      <w:proofErr w:type="spellStart"/>
      <w:r w:rsidRPr="005072F4">
        <w:t>Ebook</w:t>
      </w:r>
      <w:proofErr w:type="spellEnd"/>
      <w:r w:rsidRPr="005072F4">
        <w:t xml:space="preserve"> Central, </w:t>
      </w:r>
      <w:hyperlink r:id="rId21" w:history="1">
        <w:r w:rsidRPr="005072F4">
          <w:rPr>
            <w:rStyle w:val="Hyperlink"/>
          </w:rPr>
          <w:t>http://ebookcentral.proquest.com/lib/aber/detail.action?docID=1101395</w:t>
        </w:r>
      </w:hyperlink>
      <w:r w:rsidRPr="005072F4">
        <w:t xml:space="preserve">  </w:t>
      </w:r>
    </w:p>
    <w:p w14:paraId="5B687640" w14:textId="77777777" w:rsidR="005072F4" w:rsidRPr="005072F4" w:rsidRDefault="005072F4" w:rsidP="005072F4">
      <w:pPr>
        <w:ind w:left="720" w:hanging="720"/>
      </w:pPr>
      <w:r w:rsidRPr="005072F4">
        <w:t xml:space="preserve">Chi, M. T., Roy, M., &amp; Hausmann, R. G. (2008). Observing tutorial dialogues collaboratively: insights about human tutoring effectiveness from vicarious learning. Cognitive science, 32(2), 301–341. </w:t>
      </w:r>
      <w:hyperlink r:id="rId22" w:history="1">
        <w:r w:rsidRPr="005072F4">
          <w:rPr>
            <w:rStyle w:val="Hyperlink"/>
          </w:rPr>
          <w:t>https://doi.org/10.1080/03640210701863396</w:t>
        </w:r>
      </w:hyperlink>
      <w:r w:rsidRPr="005072F4">
        <w:t xml:space="preserve"> </w:t>
      </w:r>
    </w:p>
    <w:p w14:paraId="518D5A1A" w14:textId="77777777" w:rsidR="005072F4" w:rsidRPr="005072F4" w:rsidRDefault="005072F4" w:rsidP="005072F4">
      <w:pPr>
        <w:ind w:left="720" w:hanging="720"/>
      </w:pPr>
      <w:r w:rsidRPr="005072F4">
        <w:t xml:space="preserve">Ferreira, S (2007) Reflecting in and on Action, in McDowell, C., </w:t>
      </w:r>
      <w:proofErr w:type="spellStart"/>
      <w:r w:rsidRPr="005072F4">
        <w:t>Canepa</w:t>
      </w:r>
      <w:proofErr w:type="spellEnd"/>
      <w:r w:rsidRPr="005072F4">
        <w:t xml:space="preserve">, C, &amp; Ferreira, S. 11.965 Reflective Practice: An Approach for Expanding Your Learning Frontiers. January IAP 2007. Massachusetts Institute of Technology: MIT </w:t>
      </w:r>
      <w:proofErr w:type="spellStart"/>
      <w:r w:rsidRPr="005072F4">
        <w:t>OpenCourseWare</w:t>
      </w:r>
      <w:proofErr w:type="spellEnd"/>
      <w:r w:rsidRPr="005072F4">
        <w:t>, </w:t>
      </w:r>
      <w:hyperlink r:id="rId23" w:history="1">
        <w:r w:rsidRPr="005072F4">
          <w:rPr>
            <w:rStyle w:val="Hyperlink"/>
          </w:rPr>
          <w:t>https://ocw.mit.edu</w:t>
        </w:r>
      </w:hyperlink>
      <w:r w:rsidRPr="005072F4">
        <w:t>. License: </w:t>
      </w:r>
      <w:hyperlink r:id="rId24" w:history="1">
        <w:r w:rsidRPr="005072F4">
          <w:rPr>
            <w:rStyle w:val="Hyperlink"/>
          </w:rPr>
          <w:t>Creative Commons BY-NC-SA</w:t>
        </w:r>
      </w:hyperlink>
      <w:r w:rsidRPr="005072F4">
        <w:t>.</w:t>
      </w:r>
    </w:p>
    <w:p w14:paraId="36C68404" w14:textId="77777777" w:rsidR="005072F4" w:rsidRPr="005072F4" w:rsidRDefault="005072F4" w:rsidP="005072F4">
      <w:pPr>
        <w:ind w:left="720" w:hanging="720"/>
      </w:pPr>
      <w:r w:rsidRPr="005072F4">
        <w:t xml:space="preserve">Louis, M. (2015). Offering Feedback to Students from a Strengths Perspective. </w:t>
      </w:r>
      <w:proofErr w:type="spellStart"/>
      <w:r w:rsidRPr="005072F4">
        <w:t>Noba</w:t>
      </w:r>
      <w:proofErr w:type="spellEnd"/>
      <w:r w:rsidRPr="005072F4">
        <w:t xml:space="preserve"> Blog. </w:t>
      </w:r>
      <w:hyperlink r:id="rId25" w:history="1">
        <w:r w:rsidRPr="005072F4">
          <w:rPr>
            <w:rStyle w:val="Hyperlink"/>
          </w:rPr>
          <w:t>https://nobaproject.com/blog/2015-03-02-offering-feedback-to-students-from-a-strengths-perspective</w:t>
        </w:r>
      </w:hyperlink>
    </w:p>
    <w:p w14:paraId="78C36EDB" w14:textId="77777777" w:rsidR="005072F4" w:rsidRPr="005072F4" w:rsidRDefault="005072F4" w:rsidP="005072F4">
      <w:pPr>
        <w:ind w:left="720" w:hanging="720"/>
      </w:pPr>
      <w:r w:rsidRPr="005072F4">
        <w:t xml:space="preserve">Rogers, C. R. &amp; </w:t>
      </w:r>
      <w:proofErr w:type="spellStart"/>
      <w:r w:rsidRPr="005072F4">
        <w:t>Farson</w:t>
      </w:r>
      <w:proofErr w:type="spellEnd"/>
      <w:r w:rsidRPr="005072F4">
        <w:t xml:space="preserve">, R. E. (1987). Active Listening. Communication in Business Today. Ed. R. G. Newman, M. A. Danziger, and M. Cohen. Washington, D.C.: Heath and Company. Excerpted in </w:t>
      </w:r>
      <w:proofErr w:type="spellStart"/>
      <w:r w:rsidRPr="005072F4">
        <w:t>Wholebeing</w:t>
      </w:r>
      <w:proofErr w:type="spellEnd"/>
      <w:r w:rsidRPr="005072F4">
        <w:t xml:space="preserve"> Institute. </w:t>
      </w:r>
      <w:hyperlink r:id="rId26" w:history="1">
        <w:r w:rsidRPr="005072F4">
          <w:rPr>
            <w:rStyle w:val="Hyperlink"/>
          </w:rPr>
          <w:t>https://wholebeinginstitute.com/wp-content/uploads/Rogers_Farson_Active-Listening.pdf</w:t>
        </w:r>
      </w:hyperlink>
      <w:r w:rsidRPr="005072F4">
        <w:t xml:space="preserve">   </w:t>
      </w:r>
    </w:p>
    <w:p w14:paraId="6FBB2471" w14:textId="25838B55" w:rsidR="000A3BE7" w:rsidRPr="00593F64" w:rsidRDefault="000A3BE7" w:rsidP="00FC18EA"/>
    <w:sectPr w:rsidR="000A3BE7" w:rsidRPr="00593F64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A192F" w14:textId="77777777" w:rsidR="00EE77C3" w:rsidRDefault="00EE77C3" w:rsidP="00EE77C3">
      <w:pPr>
        <w:spacing w:after="0" w:line="240" w:lineRule="auto"/>
      </w:pPr>
      <w:r>
        <w:separator/>
      </w:r>
    </w:p>
  </w:endnote>
  <w:endnote w:type="continuationSeparator" w:id="0">
    <w:p w14:paraId="46F5D3F9" w14:textId="77777777" w:rsidR="00EE77C3" w:rsidRDefault="00EE77C3" w:rsidP="00EE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5095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CEF5A" w14:textId="0B5F5697" w:rsidR="00EE77C3" w:rsidRDefault="00EE77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2C4A2" w14:textId="77777777" w:rsidR="00EE77C3" w:rsidRDefault="00EE7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1C3DE" w14:textId="77777777" w:rsidR="00EE77C3" w:rsidRDefault="00EE77C3" w:rsidP="00EE77C3">
      <w:pPr>
        <w:spacing w:after="0" w:line="240" w:lineRule="auto"/>
      </w:pPr>
      <w:r>
        <w:separator/>
      </w:r>
    </w:p>
  </w:footnote>
  <w:footnote w:type="continuationSeparator" w:id="0">
    <w:p w14:paraId="41F7D9D3" w14:textId="77777777" w:rsidR="00EE77C3" w:rsidRDefault="00EE77C3" w:rsidP="00EE7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06C6"/>
    <w:multiLevelType w:val="hybridMultilevel"/>
    <w:tmpl w:val="26805450"/>
    <w:lvl w:ilvl="0" w:tplc="166CB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ED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A7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0E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E4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CC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80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2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CB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BC3985"/>
    <w:multiLevelType w:val="hybridMultilevel"/>
    <w:tmpl w:val="D6D66E82"/>
    <w:lvl w:ilvl="0" w:tplc="D5B0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08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9E5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406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AC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44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CF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526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4D5E06"/>
    <w:multiLevelType w:val="hybridMultilevel"/>
    <w:tmpl w:val="B81C9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7017"/>
    <w:multiLevelType w:val="hybridMultilevel"/>
    <w:tmpl w:val="D9F4EB0A"/>
    <w:lvl w:ilvl="0" w:tplc="93F24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43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8C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8A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2A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EE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EB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06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D1933"/>
    <w:multiLevelType w:val="hybridMultilevel"/>
    <w:tmpl w:val="E53E0194"/>
    <w:lvl w:ilvl="0" w:tplc="D8969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82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E9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E6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82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22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6F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06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E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3B7462"/>
    <w:multiLevelType w:val="hybridMultilevel"/>
    <w:tmpl w:val="2A963446"/>
    <w:lvl w:ilvl="0" w:tplc="E188A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AA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823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09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E5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AA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2E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E2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2E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7C248D"/>
    <w:multiLevelType w:val="hybridMultilevel"/>
    <w:tmpl w:val="CA7CA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84E19"/>
    <w:multiLevelType w:val="hybridMultilevel"/>
    <w:tmpl w:val="A6BCF4B6"/>
    <w:lvl w:ilvl="0" w:tplc="A46C3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CE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804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902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28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A81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29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A3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8AC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C0457"/>
    <w:multiLevelType w:val="hybridMultilevel"/>
    <w:tmpl w:val="63B2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674AF"/>
    <w:multiLevelType w:val="hybridMultilevel"/>
    <w:tmpl w:val="37C2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516AA"/>
    <w:multiLevelType w:val="hybridMultilevel"/>
    <w:tmpl w:val="5508AA18"/>
    <w:lvl w:ilvl="0" w:tplc="FB1E7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25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E3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CA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20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65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A7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AE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AE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9F6A38"/>
    <w:multiLevelType w:val="hybridMultilevel"/>
    <w:tmpl w:val="5CB0276A"/>
    <w:lvl w:ilvl="0" w:tplc="6980D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641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26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E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67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83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2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960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AE5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8A0606"/>
    <w:multiLevelType w:val="hybridMultilevel"/>
    <w:tmpl w:val="81E2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37445"/>
    <w:multiLevelType w:val="hybridMultilevel"/>
    <w:tmpl w:val="B28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04AD"/>
    <w:multiLevelType w:val="hybridMultilevel"/>
    <w:tmpl w:val="46F6C4BA"/>
    <w:lvl w:ilvl="0" w:tplc="9D3C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4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4B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A4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0C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A8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4E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F26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E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C6872ED"/>
    <w:multiLevelType w:val="hybridMultilevel"/>
    <w:tmpl w:val="80B6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0"/>
  </w:num>
  <w:num w:numId="5">
    <w:abstractNumId w:val="16"/>
  </w:num>
  <w:num w:numId="6">
    <w:abstractNumId w:val="12"/>
  </w:num>
  <w:num w:numId="7">
    <w:abstractNumId w:val="6"/>
  </w:num>
  <w:num w:numId="8">
    <w:abstractNumId w:val="4"/>
  </w:num>
  <w:num w:numId="9">
    <w:abstractNumId w:val="17"/>
  </w:num>
  <w:num w:numId="10">
    <w:abstractNumId w:val="14"/>
  </w:num>
  <w:num w:numId="11">
    <w:abstractNumId w:val="13"/>
  </w:num>
  <w:num w:numId="12">
    <w:abstractNumId w:val="2"/>
  </w:num>
  <w:num w:numId="13">
    <w:abstractNumId w:val="19"/>
  </w:num>
  <w:num w:numId="14">
    <w:abstractNumId w:val="8"/>
  </w:num>
  <w:num w:numId="15">
    <w:abstractNumId w:val="1"/>
  </w:num>
  <w:num w:numId="16">
    <w:abstractNumId w:val="15"/>
  </w:num>
  <w:num w:numId="17">
    <w:abstractNumId w:val="9"/>
  </w:num>
  <w:num w:numId="18">
    <w:abstractNumId w:val="18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754C7"/>
    <w:rsid w:val="0007564A"/>
    <w:rsid w:val="000A3BE7"/>
    <w:rsid w:val="000D03D4"/>
    <w:rsid w:val="000E5D10"/>
    <w:rsid w:val="001678B2"/>
    <w:rsid w:val="00170364"/>
    <w:rsid w:val="0017474B"/>
    <w:rsid w:val="001843D0"/>
    <w:rsid w:val="00186A9E"/>
    <w:rsid w:val="0019674F"/>
    <w:rsid w:val="001A3855"/>
    <w:rsid w:val="001C4544"/>
    <w:rsid w:val="001F086E"/>
    <w:rsid w:val="0021137B"/>
    <w:rsid w:val="0021727B"/>
    <w:rsid w:val="00230E3E"/>
    <w:rsid w:val="00250D59"/>
    <w:rsid w:val="00254346"/>
    <w:rsid w:val="00257B09"/>
    <w:rsid w:val="002979F8"/>
    <w:rsid w:val="002D50F5"/>
    <w:rsid w:val="00302666"/>
    <w:rsid w:val="00356541"/>
    <w:rsid w:val="0036381E"/>
    <w:rsid w:val="0039138D"/>
    <w:rsid w:val="00394D91"/>
    <w:rsid w:val="003B3B51"/>
    <w:rsid w:val="003D58D3"/>
    <w:rsid w:val="003D64F8"/>
    <w:rsid w:val="003E171D"/>
    <w:rsid w:val="003F194F"/>
    <w:rsid w:val="0040423F"/>
    <w:rsid w:val="004263F5"/>
    <w:rsid w:val="0047143F"/>
    <w:rsid w:val="00482595"/>
    <w:rsid w:val="004A676F"/>
    <w:rsid w:val="004B50D4"/>
    <w:rsid w:val="004E4F51"/>
    <w:rsid w:val="004F66CA"/>
    <w:rsid w:val="00501309"/>
    <w:rsid w:val="005072F4"/>
    <w:rsid w:val="005137E0"/>
    <w:rsid w:val="0053311B"/>
    <w:rsid w:val="00535A90"/>
    <w:rsid w:val="005561A7"/>
    <w:rsid w:val="00556BA8"/>
    <w:rsid w:val="00593F64"/>
    <w:rsid w:val="005C3EC1"/>
    <w:rsid w:val="0066297E"/>
    <w:rsid w:val="006800D6"/>
    <w:rsid w:val="006842DE"/>
    <w:rsid w:val="006A70CD"/>
    <w:rsid w:val="006D7D68"/>
    <w:rsid w:val="006E4A4C"/>
    <w:rsid w:val="00705A6F"/>
    <w:rsid w:val="00705BC9"/>
    <w:rsid w:val="00710E42"/>
    <w:rsid w:val="0071672B"/>
    <w:rsid w:val="0075047E"/>
    <w:rsid w:val="007519A5"/>
    <w:rsid w:val="00794426"/>
    <w:rsid w:val="007B4A3B"/>
    <w:rsid w:val="00803078"/>
    <w:rsid w:val="00880BF7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06C3"/>
    <w:rsid w:val="009F2D5E"/>
    <w:rsid w:val="009F6D0A"/>
    <w:rsid w:val="00A040F8"/>
    <w:rsid w:val="00A148AE"/>
    <w:rsid w:val="00A2393D"/>
    <w:rsid w:val="00A705EB"/>
    <w:rsid w:val="00A81E44"/>
    <w:rsid w:val="00A928A3"/>
    <w:rsid w:val="00AB0B30"/>
    <w:rsid w:val="00B06CD8"/>
    <w:rsid w:val="00B438F1"/>
    <w:rsid w:val="00B67B39"/>
    <w:rsid w:val="00B97EC8"/>
    <w:rsid w:val="00BA457D"/>
    <w:rsid w:val="00BA57BF"/>
    <w:rsid w:val="00BA5AAF"/>
    <w:rsid w:val="00C323A5"/>
    <w:rsid w:val="00C33E57"/>
    <w:rsid w:val="00C4591B"/>
    <w:rsid w:val="00C46CBC"/>
    <w:rsid w:val="00C513E1"/>
    <w:rsid w:val="00CA49EA"/>
    <w:rsid w:val="00CD129A"/>
    <w:rsid w:val="00CD474E"/>
    <w:rsid w:val="00CF77F2"/>
    <w:rsid w:val="00D03204"/>
    <w:rsid w:val="00D34F51"/>
    <w:rsid w:val="00D45533"/>
    <w:rsid w:val="00D45C2C"/>
    <w:rsid w:val="00DC2E6B"/>
    <w:rsid w:val="00DD03CA"/>
    <w:rsid w:val="00DD2C90"/>
    <w:rsid w:val="00DF4731"/>
    <w:rsid w:val="00E0118F"/>
    <w:rsid w:val="00E246F6"/>
    <w:rsid w:val="00E50EC1"/>
    <w:rsid w:val="00E63C2C"/>
    <w:rsid w:val="00E75B78"/>
    <w:rsid w:val="00E906DD"/>
    <w:rsid w:val="00ED2A81"/>
    <w:rsid w:val="00ED3AB2"/>
    <w:rsid w:val="00EE0425"/>
    <w:rsid w:val="00EE4CD9"/>
    <w:rsid w:val="00EE77C3"/>
    <w:rsid w:val="00EF2C4E"/>
    <w:rsid w:val="00F07A8E"/>
    <w:rsid w:val="00F528BD"/>
    <w:rsid w:val="00F7000C"/>
    <w:rsid w:val="00F83219"/>
    <w:rsid w:val="00FC18EA"/>
    <w:rsid w:val="00FC1B5C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4F8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aps/>
      <w:color w:val="FFFFFF"/>
      <w:spacing w:val="15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D64F8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D64F8"/>
    <w:rPr>
      <w:rFonts w:ascii="Calibri" w:eastAsia="SimSun" w:hAnsi="Calibri" w:cs="DejaVu Sans"/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3D64F8"/>
    <w:rPr>
      <w:rFonts w:ascii="Calibri" w:eastAsia="SimSun" w:hAnsi="Calibri" w:cs="DejaVu Sans"/>
      <w:b/>
      <w:bCs/>
      <w:cap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table" w:styleId="TableGrid">
    <w:name w:val="Table Grid"/>
    <w:basedOn w:val="TableNormal"/>
    <w:uiPriority w:val="39"/>
    <w:rsid w:val="006D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7B3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137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C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3C2C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EE7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7C3"/>
  </w:style>
  <w:style w:type="paragraph" w:styleId="Footer">
    <w:name w:val="footer"/>
    <w:basedOn w:val="Normal"/>
    <w:link w:val="FooterChar"/>
    <w:uiPriority w:val="99"/>
    <w:unhideWhenUsed/>
    <w:rsid w:val="00EE7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7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453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754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548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401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063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hyperlink" Target="https://wholebeinginstitute.com/wp-content/uploads/Rogers_Farson_Active-Listening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bookcentral.proquest.com/lib/aber/detail.action?docID=1101395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hyperlink" Target="https://nobaproject.com/blog/2015-03-02-offering-feedback-to-students-from-a-strengths-perspective" TargetMode="Externa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image" Target="media/image2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s://creativecommons.org/licenses/by-nc-sa/4.0/" TargetMode="Externa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hyperlink" Target="https://ocw.mit.edu/courses/urban-studies-and-planning/11-965-reflective-practice-an-approach-for-expanding-your-learning-frontiers-january-iap-2007" TargetMode="External"/><Relationship Id="rId28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s://doi.org/10.1080/03640210701863396" TargetMode="External"/><Relationship Id="rId27" Type="http://schemas.openxmlformats.org/officeDocument/2006/relationships/footer" Target="footer1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svg"/><Relationship Id="rId3" Type="http://schemas.openxmlformats.org/officeDocument/2006/relationships/image" Target="../media/image3.png"/><Relationship Id="rId7" Type="http://schemas.openxmlformats.org/officeDocument/2006/relationships/image" Target="../media/image7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6" Type="http://schemas.openxmlformats.org/officeDocument/2006/relationships/image" Target="../media/image6.svg"/><Relationship Id="rId5" Type="http://schemas.openxmlformats.org/officeDocument/2006/relationships/image" Target="../media/image5.png"/><Relationship Id="rId10" Type="http://schemas.openxmlformats.org/officeDocument/2006/relationships/image" Target="../media/image10.svg"/><Relationship Id="rId4" Type="http://schemas.openxmlformats.org/officeDocument/2006/relationships/image" Target="../media/image4.svg"/><Relationship Id="rId9" Type="http://schemas.openxmlformats.org/officeDocument/2006/relationships/image" Target="../media/image9.png"/></Relationships>
</file>

<file path=word/diagrams/_rels/data2.xml.rels><?xml version="1.0" encoding="UTF-8" standalone="yes"?>
<Relationships xmlns="http://schemas.openxmlformats.org/package/2006/relationships"><Relationship Id="rId8" Type="http://schemas.openxmlformats.org/officeDocument/2006/relationships/image" Target="../media/image18.svg"/><Relationship Id="rId3" Type="http://schemas.openxmlformats.org/officeDocument/2006/relationships/image" Target="../media/image13.png"/><Relationship Id="rId7" Type="http://schemas.openxmlformats.org/officeDocument/2006/relationships/image" Target="../media/image17.png"/><Relationship Id="rId12" Type="http://schemas.openxmlformats.org/officeDocument/2006/relationships/image" Target="../media/image22.svg"/><Relationship Id="rId2" Type="http://schemas.openxmlformats.org/officeDocument/2006/relationships/image" Target="../media/image12.svg"/><Relationship Id="rId1" Type="http://schemas.openxmlformats.org/officeDocument/2006/relationships/image" Target="../media/image11.png"/><Relationship Id="rId6" Type="http://schemas.openxmlformats.org/officeDocument/2006/relationships/image" Target="../media/image16.svg"/><Relationship Id="rId11" Type="http://schemas.openxmlformats.org/officeDocument/2006/relationships/image" Target="../media/image21.png"/><Relationship Id="rId5" Type="http://schemas.openxmlformats.org/officeDocument/2006/relationships/image" Target="../media/image15.png"/><Relationship Id="rId10" Type="http://schemas.openxmlformats.org/officeDocument/2006/relationships/image" Target="../media/image20.svg"/><Relationship Id="rId4" Type="http://schemas.openxmlformats.org/officeDocument/2006/relationships/image" Target="../media/image14.svg"/><Relationship Id="rId9" Type="http://schemas.openxmlformats.org/officeDocument/2006/relationships/image" Target="../media/image19.pn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svg"/><Relationship Id="rId3" Type="http://schemas.openxmlformats.org/officeDocument/2006/relationships/image" Target="../media/image3.png"/><Relationship Id="rId7" Type="http://schemas.openxmlformats.org/officeDocument/2006/relationships/image" Target="../media/image7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6" Type="http://schemas.openxmlformats.org/officeDocument/2006/relationships/image" Target="../media/image6.svg"/><Relationship Id="rId5" Type="http://schemas.openxmlformats.org/officeDocument/2006/relationships/image" Target="../media/image5.png"/><Relationship Id="rId10" Type="http://schemas.openxmlformats.org/officeDocument/2006/relationships/image" Target="../media/image10.svg"/><Relationship Id="rId4" Type="http://schemas.openxmlformats.org/officeDocument/2006/relationships/image" Target="../media/image4.svg"/><Relationship Id="rId9" Type="http://schemas.openxmlformats.org/officeDocument/2006/relationships/image" Target="../media/image9.png"/></Relationships>
</file>

<file path=word/diagrams/_rels/drawing2.xml.rels><?xml version="1.0" encoding="UTF-8" standalone="yes"?>
<Relationships xmlns="http://schemas.openxmlformats.org/package/2006/relationships"><Relationship Id="rId8" Type="http://schemas.openxmlformats.org/officeDocument/2006/relationships/image" Target="../media/image18.svg"/><Relationship Id="rId3" Type="http://schemas.openxmlformats.org/officeDocument/2006/relationships/image" Target="../media/image13.png"/><Relationship Id="rId7" Type="http://schemas.openxmlformats.org/officeDocument/2006/relationships/image" Target="../media/image17.png"/><Relationship Id="rId12" Type="http://schemas.openxmlformats.org/officeDocument/2006/relationships/image" Target="../media/image22.svg"/><Relationship Id="rId2" Type="http://schemas.openxmlformats.org/officeDocument/2006/relationships/image" Target="../media/image12.svg"/><Relationship Id="rId1" Type="http://schemas.openxmlformats.org/officeDocument/2006/relationships/image" Target="../media/image11.png"/><Relationship Id="rId6" Type="http://schemas.openxmlformats.org/officeDocument/2006/relationships/image" Target="../media/image16.svg"/><Relationship Id="rId11" Type="http://schemas.openxmlformats.org/officeDocument/2006/relationships/image" Target="../media/image21.png"/><Relationship Id="rId5" Type="http://schemas.openxmlformats.org/officeDocument/2006/relationships/image" Target="../media/image15.png"/><Relationship Id="rId10" Type="http://schemas.openxmlformats.org/officeDocument/2006/relationships/image" Target="../media/image20.svg"/><Relationship Id="rId4" Type="http://schemas.openxmlformats.org/officeDocument/2006/relationships/image" Target="../media/image14.svg"/><Relationship Id="rId9" Type="http://schemas.openxmlformats.org/officeDocument/2006/relationships/image" Target="../media/image1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88993B-B962-4862-8EF1-F30EF8B43D76}" type="doc">
      <dgm:prSet loTypeId="urn:microsoft.com/office/officeart/2008/layout/PictureStrips" loCatId="list" qsTypeId="urn:microsoft.com/office/officeart/2005/8/quickstyle/simple1" qsCatId="simple" csTypeId="urn:microsoft.com/office/officeart/2005/8/colors/colorful5" csCatId="colorful" phldr="1"/>
      <dgm:spPr/>
    </dgm:pt>
    <dgm:pt modelId="{6F390D12-AD82-4DA7-BBFF-1DD722C57D1C}">
      <dgm:prSet phldrT="[Text]"/>
      <dgm:spPr/>
      <dgm:t>
        <a:bodyPr/>
        <a:lstStyle/>
        <a:p>
          <a:r>
            <a:rPr lang="en-GB" dirty="0"/>
            <a:t>Dialogic feedback </a:t>
          </a:r>
        </a:p>
        <a:p>
          <a:r>
            <a:rPr lang="en-GB" dirty="0"/>
            <a:t>(Carless, 2013)</a:t>
          </a:r>
        </a:p>
      </dgm:t>
    </dgm:pt>
    <dgm:pt modelId="{C1FBB2B1-448B-4FA5-900F-6535AC4DE4CC}" type="parTrans" cxnId="{B0C577B8-7E82-45D7-A37C-73C469C61D16}">
      <dgm:prSet/>
      <dgm:spPr/>
      <dgm:t>
        <a:bodyPr/>
        <a:lstStyle/>
        <a:p>
          <a:endParaRPr lang="en-GB"/>
        </a:p>
      </dgm:t>
    </dgm:pt>
    <dgm:pt modelId="{D430B38B-0E50-4110-B952-82EAE64579C1}" type="sibTrans" cxnId="{B0C577B8-7E82-45D7-A37C-73C469C61D16}">
      <dgm:prSet/>
      <dgm:spPr/>
      <dgm:t>
        <a:bodyPr/>
        <a:lstStyle/>
        <a:p>
          <a:endParaRPr lang="en-GB"/>
        </a:p>
      </dgm:t>
    </dgm:pt>
    <dgm:pt modelId="{A9CB5C17-9C59-4616-BF66-42E6859BB017}">
      <dgm:prSet/>
      <dgm:spPr/>
      <dgm:t>
        <a:bodyPr/>
        <a:lstStyle/>
        <a:p>
          <a:r>
            <a:rPr lang="en-GB" dirty="0"/>
            <a:t>Vicarious learning </a:t>
          </a:r>
        </a:p>
        <a:p>
          <a:r>
            <a:rPr lang="en-GB" dirty="0"/>
            <a:t>(Chi et al, 2008) </a:t>
          </a:r>
          <a:endParaRPr lang="en-US" dirty="0"/>
        </a:p>
      </dgm:t>
    </dgm:pt>
    <dgm:pt modelId="{1C33D9DB-190D-4FA1-BAA5-7CCB6F809A8C}" type="parTrans" cxnId="{521F8C9C-C4C0-4CE9-9AE6-53AD0C9BCF58}">
      <dgm:prSet/>
      <dgm:spPr/>
      <dgm:t>
        <a:bodyPr/>
        <a:lstStyle/>
        <a:p>
          <a:endParaRPr lang="en-GB"/>
        </a:p>
      </dgm:t>
    </dgm:pt>
    <dgm:pt modelId="{499F6AB0-FBF6-4229-949A-4A04C4485B5C}" type="sibTrans" cxnId="{521F8C9C-C4C0-4CE9-9AE6-53AD0C9BCF58}">
      <dgm:prSet/>
      <dgm:spPr/>
      <dgm:t>
        <a:bodyPr/>
        <a:lstStyle/>
        <a:p>
          <a:endParaRPr lang="en-GB"/>
        </a:p>
      </dgm:t>
    </dgm:pt>
    <dgm:pt modelId="{37DA04A3-AB0E-4D4F-A3E1-9D4F7DE2789B}">
      <dgm:prSet/>
      <dgm:spPr/>
      <dgm:t>
        <a:bodyPr/>
        <a:lstStyle/>
        <a:p>
          <a:r>
            <a:rPr lang="en-GB" dirty="0"/>
            <a:t>Chain of whys for reflective practice </a:t>
          </a:r>
        </a:p>
        <a:p>
          <a:r>
            <a:rPr lang="en-GB" dirty="0"/>
            <a:t>(Ferreira, 2007)</a:t>
          </a:r>
        </a:p>
      </dgm:t>
    </dgm:pt>
    <dgm:pt modelId="{A318474E-A955-4100-B169-0C948B221B51}" type="parTrans" cxnId="{6DF41441-AEC4-4E47-967A-3BC4B9801D24}">
      <dgm:prSet/>
      <dgm:spPr/>
      <dgm:t>
        <a:bodyPr/>
        <a:lstStyle/>
        <a:p>
          <a:endParaRPr lang="en-GB"/>
        </a:p>
      </dgm:t>
    </dgm:pt>
    <dgm:pt modelId="{87797DF7-DE49-4F45-82A6-89E47C54D176}" type="sibTrans" cxnId="{6DF41441-AEC4-4E47-967A-3BC4B9801D24}">
      <dgm:prSet/>
      <dgm:spPr/>
      <dgm:t>
        <a:bodyPr/>
        <a:lstStyle/>
        <a:p>
          <a:endParaRPr lang="en-GB"/>
        </a:p>
      </dgm:t>
    </dgm:pt>
    <dgm:pt modelId="{FC55B434-F5DF-453A-BF7E-C54E6D1F474A}">
      <dgm:prSet/>
      <dgm:spPr/>
      <dgm:t>
        <a:bodyPr/>
        <a:lstStyle/>
        <a:p>
          <a:r>
            <a:rPr lang="en-GB" dirty="0"/>
            <a:t>Active listening </a:t>
          </a:r>
        </a:p>
        <a:p>
          <a:r>
            <a:rPr lang="en-GB" dirty="0"/>
            <a:t>(Rogers &amp; </a:t>
          </a:r>
          <a:r>
            <a:rPr lang="en-GB" dirty="0" err="1"/>
            <a:t>Farson</a:t>
          </a:r>
          <a:r>
            <a:rPr lang="en-GB" dirty="0"/>
            <a:t>, 1987)</a:t>
          </a:r>
          <a:endParaRPr lang="en-US" dirty="0"/>
        </a:p>
      </dgm:t>
    </dgm:pt>
    <dgm:pt modelId="{6B5D58DC-2659-4D2F-B19E-472812F3D3D8}" type="parTrans" cxnId="{DC279E85-F0D7-4E98-9531-66CFE51A6644}">
      <dgm:prSet/>
      <dgm:spPr/>
      <dgm:t>
        <a:bodyPr/>
        <a:lstStyle/>
        <a:p>
          <a:endParaRPr lang="en-GB"/>
        </a:p>
      </dgm:t>
    </dgm:pt>
    <dgm:pt modelId="{96F8C29D-E13B-45F9-8C69-CF2441F3721E}" type="sibTrans" cxnId="{DC279E85-F0D7-4E98-9531-66CFE51A6644}">
      <dgm:prSet/>
      <dgm:spPr/>
      <dgm:t>
        <a:bodyPr/>
        <a:lstStyle/>
        <a:p>
          <a:endParaRPr lang="en-GB"/>
        </a:p>
      </dgm:t>
    </dgm:pt>
    <dgm:pt modelId="{7007EDC4-CF79-466F-8565-1A213B6A7D4D}">
      <dgm:prSet/>
      <dgm:spPr/>
      <dgm:t>
        <a:bodyPr/>
        <a:lstStyle/>
        <a:p>
          <a:r>
            <a:rPr lang="en-GB" dirty="0"/>
            <a:t>Strength-based feedback </a:t>
          </a:r>
        </a:p>
        <a:p>
          <a:r>
            <a:rPr lang="en-GB" dirty="0"/>
            <a:t>(Louis, 2015)</a:t>
          </a:r>
        </a:p>
      </dgm:t>
    </dgm:pt>
    <dgm:pt modelId="{DBD50546-5849-4297-B071-C674DD010335}" type="parTrans" cxnId="{8B801EAD-09C9-4DB0-B721-F41BE41E59C2}">
      <dgm:prSet/>
      <dgm:spPr/>
      <dgm:t>
        <a:bodyPr/>
        <a:lstStyle/>
        <a:p>
          <a:endParaRPr lang="en-GB"/>
        </a:p>
      </dgm:t>
    </dgm:pt>
    <dgm:pt modelId="{774EDBB3-D9C1-4109-9E55-17C4D2C10831}" type="sibTrans" cxnId="{8B801EAD-09C9-4DB0-B721-F41BE41E59C2}">
      <dgm:prSet/>
      <dgm:spPr/>
      <dgm:t>
        <a:bodyPr/>
        <a:lstStyle/>
        <a:p>
          <a:endParaRPr lang="en-GB"/>
        </a:p>
      </dgm:t>
    </dgm:pt>
    <dgm:pt modelId="{95549C04-0757-4DDF-BADD-27BC4E782188}" type="pres">
      <dgm:prSet presAssocID="{C788993B-B962-4862-8EF1-F30EF8B43D76}" presName="Name0" presStyleCnt="0">
        <dgm:presLayoutVars>
          <dgm:dir/>
          <dgm:resizeHandles val="exact"/>
        </dgm:presLayoutVars>
      </dgm:prSet>
      <dgm:spPr/>
    </dgm:pt>
    <dgm:pt modelId="{A2C2A148-3221-423C-8BF8-115B561F26FA}" type="pres">
      <dgm:prSet presAssocID="{6F390D12-AD82-4DA7-BBFF-1DD722C57D1C}" presName="composite" presStyleCnt="0"/>
      <dgm:spPr/>
    </dgm:pt>
    <dgm:pt modelId="{F93C2997-B386-4C05-B557-22AE54CABA88}" type="pres">
      <dgm:prSet presAssocID="{6F390D12-AD82-4DA7-BBFF-1DD722C57D1C}" presName="rect1" presStyleLbl="trAlignAcc1" presStyleIdx="0" presStyleCnt="5">
        <dgm:presLayoutVars>
          <dgm:bulletEnabled val="1"/>
        </dgm:presLayoutVars>
      </dgm:prSet>
      <dgm:spPr/>
    </dgm:pt>
    <dgm:pt modelId="{F7071210-6AA4-4A1B-896F-9B77670077C1}" type="pres">
      <dgm:prSet presAssocID="{6F390D12-AD82-4DA7-BBFF-1DD722C57D1C}" presName="rect2" presStyleLbl="fgImgPlace1" presStyleIdx="0" presStyleCnt="5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Chat"/>
        </a:ext>
      </dgm:extLst>
    </dgm:pt>
    <dgm:pt modelId="{BD8A95C0-5DB4-4294-A667-EB3E74FD908D}" type="pres">
      <dgm:prSet presAssocID="{D430B38B-0E50-4110-B952-82EAE64579C1}" presName="sibTrans" presStyleCnt="0"/>
      <dgm:spPr/>
    </dgm:pt>
    <dgm:pt modelId="{C9B82B84-A1E1-4E13-A3B9-B7EC889E9173}" type="pres">
      <dgm:prSet presAssocID="{A9CB5C17-9C59-4616-BF66-42E6859BB017}" presName="composite" presStyleCnt="0"/>
      <dgm:spPr/>
    </dgm:pt>
    <dgm:pt modelId="{C8881B32-F542-4869-B393-24C18330EF09}" type="pres">
      <dgm:prSet presAssocID="{A9CB5C17-9C59-4616-BF66-42E6859BB017}" presName="rect1" presStyleLbl="trAlignAcc1" presStyleIdx="1" presStyleCnt="5">
        <dgm:presLayoutVars>
          <dgm:bulletEnabled val="1"/>
        </dgm:presLayoutVars>
      </dgm:prSet>
      <dgm:spPr/>
    </dgm:pt>
    <dgm:pt modelId="{90612E6B-AE84-4E14-9F13-0C0D891E4185}" type="pres">
      <dgm:prSet presAssocID="{A9CB5C17-9C59-4616-BF66-42E6859BB017}" presName="rect2" presStyleLbl="fgImgPlace1" presStyleIdx="1" presStyleCnt="5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Eye"/>
        </a:ext>
      </dgm:extLst>
    </dgm:pt>
    <dgm:pt modelId="{58DF2494-0FBF-4EBF-BC56-A02659FB7C3C}" type="pres">
      <dgm:prSet presAssocID="{499F6AB0-FBF6-4229-949A-4A04C4485B5C}" presName="sibTrans" presStyleCnt="0"/>
      <dgm:spPr/>
    </dgm:pt>
    <dgm:pt modelId="{006E7288-CB14-459B-A4AA-CEF5B45CBDFF}" type="pres">
      <dgm:prSet presAssocID="{37DA04A3-AB0E-4D4F-A3E1-9D4F7DE2789B}" presName="composite" presStyleCnt="0"/>
      <dgm:spPr/>
    </dgm:pt>
    <dgm:pt modelId="{95756A0E-A586-4062-B1AA-6F6B8061B587}" type="pres">
      <dgm:prSet presAssocID="{37DA04A3-AB0E-4D4F-A3E1-9D4F7DE2789B}" presName="rect1" presStyleLbl="trAlignAcc1" presStyleIdx="2" presStyleCnt="5">
        <dgm:presLayoutVars>
          <dgm:bulletEnabled val="1"/>
        </dgm:presLayoutVars>
      </dgm:prSet>
      <dgm:spPr/>
    </dgm:pt>
    <dgm:pt modelId="{DD3D256D-7192-4B14-955A-6E25DACE0A17}" type="pres">
      <dgm:prSet presAssocID="{37DA04A3-AB0E-4D4F-A3E1-9D4F7DE2789B}" presName="rect2" presStyleLbl="fgImgPlace1" presStyleIdx="2" presStyleCnt="5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Questions"/>
        </a:ext>
      </dgm:extLst>
    </dgm:pt>
    <dgm:pt modelId="{75949C05-0646-4ECE-AB9C-10BD87677228}" type="pres">
      <dgm:prSet presAssocID="{87797DF7-DE49-4F45-82A6-89E47C54D176}" presName="sibTrans" presStyleCnt="0"/>
      <dgm:spPr/>
    </dgm:pt>
    <dgm:pt modelId="{121F4E8D-DD74-42D3-BC64-ED1F7CF91038}" type="pres">
      <dgm:prSet presAssocID="{FC55B434-F5DF-453A-BF7E-C54E6D1F474A}" presName="composite" presStyleCnt="0"/>
      <dgm:spPr/>
    </dgm:pt>
    <dgm:pt modelId="{EA980BFA-C4CA-4B13-887A-0F48CAE36D8F}" type="pres">
      <dgm:prSet presAssocID="{FC55B434-F5DF-453A-BF7E-C54E6D1F474A}" presName="rect1" presStyleLbl="trAlignAcc1" presStyleIdx="3" presStyleCnt="5">
        <dgm:presLayoutVars>
          <dgm:bulletEnabled val="1"/>
        </dgm:presLayoutVars>
      </dgm:prSet>
      <dgm:spPr/>
    </dgm:pt>
    <dgm:pt modelId="{F2DCAF28-21C8-4050-9640-504AEEFDC56A}" type="pres">
      <dgm:prSet presAssocID="{FC55B434-F5DF-453A-BF7E-C54E6D1F474A}" presName="rect2" presStyleLbl="fgImgPlace1" presStyleIdx="3" presStyleCnt="5"/>
      <dgm:spPr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Ear"/>
        </a:ext>
      </dgm:extLst>
    </dgm:pt>
    <dgm:pt modelId="{D23790FC-0EB9-4922-A2C9-6CE34DDE225B}" type="pres">
      <dgm:prSet presAssocID="{96F8C29D-E13B-45F9-8C69-CF2441F3721E}" presName="sibTrans" presStyleCnt="0"/>
      <dgm:spPr/>
    </dgm:pt>
    <dgm:pt modelId="{D2B035F9-2998-4F7D-9B27-1F05E0527AE9}" type="pres">
      <dgm:prSet presAssocID="{7007EDC4-CF79-466F-8565-1A213B6A7D4D}" presName="composite" presStyleCnt="0"/>
      <dgm:spPr/>
    </dgm:pt>
    <dgm:pt modelId="{706DA8B4-89C6-4961-8455-0AA58705495F}" type="pres">
      <dgm:prSet presAssocID="{7007EDC4-CF79-466F-8565-1A213B6A7D4D}" presName="rect1" presStyleLbl="trAlignAcc1" presStyleIdx="4" presStyleCnt="5">
        <dgm:presLayoutVars>
          <dgm:bulletEnabled val="1"/>
        </dgm:presLayoutVars>
      </dgm:prSet>
      <dgm:spPr/>
    </dgm:pt>
    <dgm:pt modelId="{EDA47E98-745E-482C-BC76-833E929E7CAC}" type="pres">
      <dgm:prSet presAssocID="{7007EDC4-CF79-466F-8565-1A213B6A7D4D}" presName="rect2" presStyleLbl="fgImgPlace1" presStyleIdx="4" presStyleCnt="5"/>
      <dgm:spPr>
        <a:blipFill>
          <a:blip xmlns:r="http://schemas.openxmlformats.org/officeDocument/2006/relationships" r:embed="rId9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0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Muscular arm"/>
        </a:ext>
      </dgm:extLst>
    </dgm:pt>
  </dgm:ptLst>
  <dgm:cxnLst>
    <dgm:cxn modelId="{33E1A732-A7A9-4AAE-82D6-272BB05CAD27}" type="presOf" srcId="{37DA04A3-AB0E-4D4F-A3E1-9D4F7DE2789B}" destId="{95756A0E-A586-4062-B1AA-6F6B8061B587}" srcOrd="0" destOrd="0" presId="urn:microsoft.com/office/officeart/2008/layout/PictureStrips"/>
    <dgm:cxn modelId="{17130237-5476-48CD-B158-63A934627132}" type="presOf" srcId="{6F390D12-AD82-4DA7-BBFF-1DD722C57D1C}" destId="{F93C2997-B386-4C05-B557-22AE54CABA88}" srcOrd="0" destOrd="0" presId="urn:microsoft.com/office/officeart/2008/layout/PictureStrips"/>
    <dgm:cxn modelId="{6DF41441-AEC4-4E47-967A-3BC4B9801D24}" srcId="{C788993B-B962-4862-8EF1-F30EF8B43D76}" destId="{37DA04A3-AB0E-4D4F-A3E1-9D4F7DE2789B}" srcOrd="2" destOrd="0" parTransId="{A318474E-A955-4100-B169-0C948B221B51}" sibTransId="{87797DF7-DE49-4F45-82A6-89E47C54D176}"/>
    <dgm:cxn modelId="{3DAE2864-5D47-40E4-843B-DC34A3CF5984}" type="presOf" srcId="{A9CB5C17-9C59-4616-BF66-42E6859BB017}" destId="{C8881B32-F542-4869-B393-24C18330EF09}" srcOrd="0" destOrd="0" presId="urn:microsoft.com/office/officeart/2008/layout/PictureStrips"/>
    <dgm:cxn modelId="{327D367E-7BDC-41CE-AC02-685F12311B21}" type="presOf" srcId="{FC55B434-F5DF-453A-BF7E-C54E6D1F474A}" destId="{EA980BFA-C4CA-4B13-887A-0F48CAE36D8F}" srcOrd="0" destOrd="0" presId="urn:microsoft.com/office/officeart/2008/layout/PictureStrips"/>
    <dgm:cxn modelId="{DC279E85-F0D7-4E98-9531-66CFE51A6644}" srcId="{C788993B-B962-4862-8EF1-F30EF8B43D76}" destId="{FC55B434-F5DF-453A-BF7E-C54E6D1F474A}" srcOrd="3" destOrd="0" parTransId="{6B5D58DC-2659-4D2F-B19E-472812F3D3D8}" sibTransId="{96F8C29D-E13B-45F9-8C69-CF2441F3721E}"/>
    <dgm:cxn modelId="{A1AE868F-111F-4E21-8EEC-66973CE54E66}" type="presOf" srcId="{C788993B-B962-4862-8EF1-F30EF8B43D76}" destId="{95549C04-0757-4DDF-BADD-27BC4E782188}" srcOrd="0" destOrd="0" presId="urn:microsoft.com/office/officeart/2008/layout/PictureStrips"/>
    <dgm:cxn modelId="{521F8C9C-C4C0-4CE9-9AE6-53AD0C9BCF58}" srcId="{C788993B-B962-4862-8EF1-F30EF8B43D76}" destId="{A9CB5C17-9C59-4616-BF66-42E6859BB017}" srcOrd="1" destOrd="0" parTransId="{1C33D9DB-190D-4FA1-BAA5-7CCB6F809A8C}" sibTransId="{499F6AB0-FBF6-4229-949A-4A04C4485B5C}"/>
    <dgm:cxn modelId="{8B801EAD-09C9-4DB0-B721-F41BE41E59C2}" srcId="{C788993B-B962-4862-8EF1-F30EF8B43D76}" destId="{7007EDC4-CF79-466F-8565-1A213B6A7D4D}" srcOrd="4" destOrd="0" parTransId="{DBD50546-5849-4297-B071-C674DD010335}" sibTransId="{774EDBB3-D9C1-4109-9E55-17C4D2C10831}"/>
    <dgm:cxn modelId="{B0C577B8-7E82-45D7-A37C-73C469C61D16}" srcId="{C788993B-B962-4862-8EF1-F30EF8B43D76}" destId="{6F390D12-AD82-4DA7-BBFF-1DD722C57D1C}" srcOrd="0" destOrd="0" parTransId="{C1FBB2B1-448B-4FA5-900F-6535AC4DE4CC}" sibTransId="{D430B38B-0E50-4110-B952-82EAE64579C1}"/>
    <dgm:cxn modelId="{6F09EAF5-8184-4378-82A0-2012F4EA7696}" type="presOf" srcId="{7007EDC4-CF79-466F-8565-1A213B6A7D4D}" destId="{706DA8B4-89C6-4961-8455-0AA58705495F}" srcOrd="0" destOrd="0" presId="urn:microsoft.com/office/officeart/2008/layout/PictureStrips"/>
    <dgm:cxn modelId="{D7A59773-9224-42DC-A128-F2490E9E95DD}" type="presParOf" srcId="{95549C04-0757-4DDF-BADD-27BC4E782188}" destId="{A2C2A148-3221-423C-8BF8-115B561F26FA}" srcOrd="0" destOrd="0" presId="urn:microsoft.com/office/officeart/2008/layout/PictureStrips"/>
    <dgm:cxn modelId="{5A513856-B698-4AC3-87B8-FF3613E701BE}" type="presParOf" srcId="{A2C2A148-3221-423C-8BF8-115B561F26FA}" destId="{F93C2997-B386-4C05-B557-22AE54CABA88}" srcOrd="0" destOrd="0" presId="urn:microsoft.com/office/officeart/2008/layout/PictureStrips"/>
    <dgm:cxn modelId="{B801CD94-9B71-401F-B5CF-D76E34873476}" type="presParOf" srcId="{A2C2A148-3221-423C-8BF8-115B561F26FA}" destId="{F7071210-6AA4-4A1B-896F-9B77670077C1}" srcOrd="1" destOrd="0" presId="urn:microsoft.com/office/officeart/2008/layout/PictureStrips"/>
    <dgm:cxn modelId="{F00EFBF9-8985-4DD9-B8DD-AFE71138181B}" type="presParOf" srcId="{95549C04-0757-4DDF-BADD-27BC4E782188}" destId="{BD8A95C0-5DB4-4294-A667-EB3E74FD908D}" srcOrd="1" destOrd="0" presId="urn:microsoft.com/office/officeart/2008/layout/PictureStrips"/>
    <dgm:cxn modelId="{0495F5BB-28B3-4D2D-9C1E-A59E4CA8243A}" type="presParOf" srcId="{95549C04-0757-4DDF-BADD-27BC4E782188}" destId="{C9B82B84-A1E1-4E13-A3B9-B7EC889E9173}" srcOrd="2" destOrd="0" presId="urn:microsoft.com/office/officeart/2008/layout/PictureStrips"/>
    <dgm:cxn modelId="{5D52B379-0205-404D-A752-F7CF59B8CA42}" type="presParOf" srcId="{C9B82B84-A1E1-4E13-A3B9-B7EC889E9173}" destId="{C8881B32-F542-4869-B393-24C18330EF09}" srcOrd="0" destOrd="0" presId="urn:microsoft.com/office/officeart/2008/layout/PictureStrips"/>
    <dgm:cxn modelId="{213D1746-007A-419F-9ED9-74A19B598E14}" type="presParOf" srcId="{C9B82B84-A1E1-4E13-A3B9-B7EC889E9173}" destId="{90612E6B-AE84-4E14-9F13-0C0D891E4185}" srcOrd="1" destOrd="0" presId="urn:microsoft.com/office/officeart/2008/layout/PictureStrips"/>
    <dgm:cxn modelId="{4E77EBB4-B02E-4F11-A84D-23F4A3D7B54A}" type="presParOf" srcId="{95549C04-0757-4DDF-BADD-27BC4E782188}" destId="{58DF2494-0FBF-4EBF-BC56-A02659FB7C3C}" srcOrd="3" destOrd="0" presId="urn:microsoft.com/office/officeart/2008/layout/PictureStrips"/>
    <dgm:cxn modelId="{D7F560BA-A4BE-4CDE-AD6F-37DCA4C33193}" type="presParOf" srcId="{95549C04-0757-4DDF-BADD-27BC4E782188}" destId="{006E7288-CB14-459B-A4AA-CEF5B45CBDFF}" srcOrd="4" destOrd="0" presId="urn:microsoft.com/office/officeart/2008/layout/PictureStrips"/>
    <dgm:cxn modelId="{8AAE5D02-18CE-4D71-B77E-DC6F7DD44508}" type="presParOf" srcId="{006E7288-CB14-459B-A4AA-CEF5B45CBDFF}" destId="{95756A0E-A586-4062-B1AA-6F6B8061B587}" srcOrd="0" destOrd="0" presId="urn:microsoft.com/office/officeart/2008/layout/PictureStrips"/>
    <dgm:cxn modelId="{014C62F9-CCFA-4633-B41E-603D16504BC1}" type="presParOf" srcId="{006E7288-CB14-459B-A4AA-CEF5B45CBDFF}" destId="{DD3D256D-7192-4B14-955A-6E25DACE0A17}" srcOrd="1" destOrd="0" presId="urn:microsoft.com/office/officeart/2008/layout/PictureStrips"/>
    <dgm:cxn modelId="{B30582B9-1767-40A4-8DAE-B8FFDEE68B38}" type="presParOf" srcId="{95549C04-0757-4DDF-BADD-27BC4E782188}" destId="{75949C05-0646-4ECE-AB9C-10BD87677228}" srcOrd="5" destOrd="0" presId="urn:microsoft.com/office/officeart/2008/layout/PictureStrips"/>
    <dgm:cxn modelId="{6BA47750-7DEC-4BE7-888C-518BE7624B2E}" type="presParOf" srcId="{95549C04-0757-4DDF-BADD-27BC4E782188}" destId="{121F4E8D-DD74-42D3-BC64-ED1F7CF91038}" srcOrd="6" destOrd="0" presId="urn:microsoft.com/office/officeart/2008/layout/PictureStrips"/>
    <dgm:cxn modelId="{CE42A0F8-5669-4EC6-9333-80410C6F0E3D}" type="presParOf" srcId="{121F4E8D-DD74-42D3-BC64-ED1F7CF91038}" destId="{EA980BFA-C4CA-4B13-887A-0F48CAE36D8F}" srcOrd="0" destOrd="0" presId="urn:microsoft.com/office/officeart/2008/layout/PictureStrips"/>
    <dgm:cxn modelId="{CDC4B443-21E6-4462-907E-956F5DDE22D7}" type="presParOf" srcId="{121F4E8D-DD74-42D3-BC64-ED1F7CF91038}" destId="{F2DCAF28-21C8-4050-9640-504AEEFDC56A}" srcOrd="1" destOrd="0" presId="urn:microsoft.com/office/officeart/2008/layout/PictureStrips"/>
    <dgm:cxn modelId="{3C9ED8CF-02EF-4C6D-809E-0F2B8B3EE08C}" type="presParOf" srcId="{95549C04-0757-4DDF-BADD-27BC4E782188}" destId="{D23790FC-0EB9-4922-A2C9-6CE34DDE225B}" srcOrd="7" destOrd="0" presId="urn:microsoft.com/office/officeart/2008/layout/PictureStrips"/>
    <dgm:cxn modelId="{E371FB2F-C994-489C-8717-6F61B2F339D3}" type="presParOf" srcId="{95549C04-0757-4DDF-BADD-27BC4E782188}" destId="{D2B035F9-2998-4F7D-9B27-1F05E0527AE9}" srcOrd="8" destOrd="0" presId="urn:microsoft.com/office/officeart/2008/layout/PictureStrips"/>
    <dgm:cxn modelId="{25057AAF-FD2D-4C4A-8150-D96D4D9B7F90}" type="presParOf" srcId="{D2B035F9-2998-4F7D-9B27-1F05E0527AE9}" destId="{706DA8B4-89C6-4961-8455-0AA58705495F}" srcOrd="0" destOrd="0" presId="urn:microsoft.com/office/officeart/2008/layout/PictureStrips"/>
    <dgm:cxn modelId="{2751838F-ACB1-469A-9094-D72FA74C7A21}" type="presParOf" srcId="{D2B035F9-2998-4F7D-9B27-1F05E0527AE9}" destId="{EDA47E98-745E-482C-BC76-833E929E7CAC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B12C8E-11F8-4ADE-99D2-09F7D52B3A30}" type="doc">
      <dgm:prSet loTypeId="urn:microsoft.com/office/officeart/2008/layout/PictureLineup" loCatId="pictur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C3E046A-9E26-4E16-8B27-3CF79A8B5D72}">
      <dgm:prSet/>
      <dgm:spPr/>
      <dgm:t>
        <a:bodyPr/>
        <a:lstStyle/>
        <a:p>
          <a:pPr>
            <a:defRPr b="1"/>
          </a:pPr>
          <a:r>
            <a:rPr lang="en-GB"/>
            <a:t>From 2-5 students in a session</a:t>
          </a:r>
          <a:endParaRPr lang="en-US"/>
        </a:p>
      </dgm:t>
    </dgm:pt>
    <dgm:pt modelId="{5AC4C3B0-DBC4-43BB-9555-F162E59E6076}" type="parTrans" cxnId="{C02806B6-BA9B-458A-8D18-EEA1FAAC9557}">
      <dgm:prSet/>
      <dgm:spPr/>
      <dgm:t>
        <a:bodyPr/>
        <a:lstStyle/>
        <a:p>
          <a:endParaRPr lang="en-US"/>
        </a:p>
      </dgm:t>
    </dgm:pt>
    <dgm:pt modelId="{70DB9DA9-D325-4910-8A21-24A7522AA762}" type="sibTrans" cxnId="{C02806B6-BA9B-458A-8D18-EEA1FAAC9557}">
      <dgm:prSet/>
      <dgm:spPr/>
      <dgm:t>
        <a:bodyPr/>
        <a:lstStyle/>
        <a:p>
          <a:endParaRPr lang="en-US"/>
        </a:p>
      </dgm:t>
    </dgm:pt>
    <dgm:pt modelId="{949CDA52-A8E0-4835-961E-8D3BB42F1848}">
      <dgm:prSet/>
      <dgm:spPr/>
      <dgm:t>
        <a:bodyPr/>
        <a:lstStyle/>
        <a:p>
          <a:pPr>
            <a:defRPr b="1"/>
          </a:pPr>
          <a:r>
            <a:rPr lang="en-GB"/>
            <a:t>Work with one student at a time while others watch</a:t>
          </a:r>
          <a:endParaRPr lang="en-US"/>
        </a:p>
      </dgm:t>
    </dgm:pt>
    <dgm:pt modelId="{5DA21613-DC2E-49DA-99A0-A7EF71825848}" type="parTrans" cxnId="{75C2D8BF-360F-486F-9399-7F6FDD63B0B9}">
      <dgm:prSet/>
      <dgm:spPr/>
      <dgm:t>
        <a:bodyPr/>
        <a:lstStyle/>
        <a:p>
          <a:endParaRPr lang="en-US"/>
        </a:p>
      </dgm:t>
    </dgm:pt>
    <dgm:pt modelId="{6A943D03-98F5-4B43-B5FF-BCDDE0C0CAAF}" type="sibTrans" cxnId="{75C2D8BF-360F-486F-9399-7F6FDD63B0B9}">
      <dgm:prSet/>
      <dgm:spPr/>
      <dgm:t>
        <a:bodyPr/>
        <a:lstStyle/>
        <a:p>
          <a:endParaRPr lang="en-US"/>
        </a:p>
      </dgm:t>
    </dgm:pt>
    <dgm:pt modelId="{9C02C356-FCBD-4DEA-9C17-D94E18819C24}">
      <dgm:prSet/>
      <dgm:spPr/>
      <dgm:t>
        <a:bodyPr/>
        <a:lstStyle/>
        <a:p>
          <a:pPr>
            <a:defRPr b="1"/>
          </a:pPr>
          <a:r>
            <a:rPr lang="en-GB"/>
            <a:t>Student shares their project ideas on screen</a:t>
          </a:r>
          <a:endParaRPr lang="en-US"/>
        </a:p>
      </dgm:t>
    </dgm:pt>
    <dgm:pt modelId="{E4810695-CE1E-406F-8567-29C71D2CAB2A}" type="parTrans" cxnId="{95A30FC1-1B92-48C7-BAC9-A755AD3D6F5D}">
      <dgm:prSet/>
      <dgm:spPr/>
      <dgm:t>
        <a:bodyPr/>
        <a:lstStyle/>
        <a:p>
          <a:endParaRPr lang="en-US"/>
        </a:p>
      </dgm:t>
    </dgm:pt>
    <dgm:pt modelId="{045FD9A8-B90B-4A9A-B836-D72925432CF8}" type="sibTrans" cxnId="{95A30FC1-1B92-48C7-BAC9-A755AD3D6F5D}">
      <dgm:prSet/>
      <dgm:spPr/>
      <dgm:t>
        <a:bodyPr/>
        <a:lstStyle/>
        <a:p>
          <a:endParaRPr lang="en-US"/>
        </a:p>
      </dgm:t>
    </dgm:pt>
    <dgm:pt modelId="{6AEC3EA4-1873-4378-AE60-57FE7BFE9052}">
      <dgm:prSet/>
      <dgm:spPr/>
      <dgm:t>
        <a:bodyPr/>
        <a:lstStyle/>
        <a:p>
          <a:pPr>
            <a:defRPr b="1"/>
          </a:pPr>
          <a:r>
            <a:rPr lang="en-GB" dirty="0"/>
            <a:t>Dialogic feedback</a:t>
          </a:r>
          <a:endParaRPr lang="en-US" dirty="0"/>
        </a:p>
      </dgm:t>
    </dgm:pt>
    <dgm:pt modelId="{71838791-8114-4100-9F46-973BF3D7D8E6}" type="parTrans" cxnId="{DC394B00-CD80-4093-AE17-41D93A57A541}">
      <dgm:prSet/>
      <dgm:spPr/>
      <dgm:t>
        <a:bodyPr/>
        <a:lstStyle/>
        <a:p>
          <a:endParaRPr lang="en-US"/>
        </a:p>
      </dgm:t>
    </dgm:pt>
    <dgm:pt modelId="{1854D723-EA82-4766-A18B-BEF82C3E2D72}" type="sibTrans" cxnId="{DC394B00-CD80-4093-AE17-41D93A57A541}">
      <dgm:prSet/>
      <dgm:spPr/>
      <dgm:t>
        <a:bodyPr/>
        <a:lstStyle/>
        <a:p>
          <a:endParaRPr lang="en-US"/>
        </a:p>
      </dgm:t>
    </dgm:pt>
    <dgm:pt modelId="{56854325-8353-4F8C-B4BE-E280ADEECDAB}">
      <dgm:prSet/>
      <dgm:spPr/>
      <dgm:t>
        <a:bodyPr/>
        <a:lstStyle/>
        <a:p>
          <a:pPr>
            <a:defRPr b="1"/>
          </a:pPr>
          <a:r>
            <a:rPr lang="en-GB" dirty="0"/>
            <a:t>Type into chat</a:t>
          </a:r>
          <a:endParaRPr lang="en-US" dirty="0"/>
        </a:p>
      </dgm:t>
    </dgm:pt>
    <dgm:pt modelId="{E0235E5B-CCC7-4223-8D30-73E409D5F55A}" type="parTrans" cxnId="{2C82D3BE-09B8-48B0-B5F1-5AB2DEF92166}">
      <dgm:prSet/>
      <dgm:spPr/>
      <dgm:t>
        <a:bodyPr/>
        <a:lstStyle/>
        <a:p>
          <a:endParaRPr lang="en-US"/>
        </a:p>
      </dgm:t>
    </dgm:pt>
    <dgm:pt modelId="{2E2375FA-CF37-4507-8933-E22082E0B9CF}" type="sibTrans" cxnId="{2C82D3BE-09B8-48B0-B5F1-5AB2DEF92166}">
      <dgm:prSet/>
      <dgm:spPr/>
      <dgm:t>
        <a:bodyPr/>
        <a:lstStyle/>
        <a:p>
          <a:endParaRPr lang="en-US"/>
        </a:p>
      </dgm:t>
    </dgm:pt>
    <dgm:pt modelId="{01D45EC5-5BEF-4C7A-BB34-FB635CB47F4A}">
      <dgm:prSet/>
      <dgm:spPr/>
      <dgm:t>
        <a:bodyPr/>
        <a:lstStyle/>
        <a:p>
          <a:r>
            <a:rPr lang="en-GB" dirty="0"/>
            <a:t>Reframe what they say (active listening)</a:t>
          </a:r>
          <a:endParaRPr lang="en-US" dirty="0"/>
        </a:p>
      </dgm:t>
    </dgm:pt>
    <dgm:pt modelId="{713953F5-3815-4154-A1C2-A7E936C70FF2}" type="parTrans" cxnId="{27CED574-54FD-4615-B7E3-14AC4193921A}">
      <dgm:prSet/>
      <dgm:spPr/>
      <dgm:t>
        <a:bodyPr/>
        <a:lstStyle/>
        <a:p>
          <a:endParaRPr lang="en-US"/>
        </a:p>
      </dgm:t>
    </dgm:pt>
    <dgm:pt modelId="{67EFD270-D037-45F8-8F71-76501ABB4102}" type="sibTrans" cxnId="{27CED574-54FD-4615-B7E3-14AC4193921A}">
      <dgm:prSet/>
      <dgm:spPr/>
      <dgm:t>
        <a:bodyPr/>
        <a:lstStyle/>
        <a:p>
          <a:endParaRPr lang="en-US"/>
        </a:p>
      </dgm:t>
    </dgm:pt>
    <dgm:pt modelId="{FFEC0410-5671-4394-AE67-45FBF4545069}">
      <dgm:prSet/>
      <dgm:spPr/>
      <dgm:t>
        <a:bodyPr/>
        <a:lstStyle/>
        <a:p>
          <a:r>
            <a:rPr lang="en-GB"/>
            <a:t>Key words for literature searches</a:t>
          </a:r>
          <a:endParaRPr lang="en-US"/>
        </a:p>
      </dgm:t>
    </dgm:pt>
    <dgm:pt modelId="{0CB9EE89-7AE4-4CF0-A9A1-E1DBF1FAAB01}" type="parTrans" cxnId="{27FAC098-0E46-444E-8E0F-108691B94CD0}">
      <dgm:prSet/>
      <dgm:spPr/>
      <dgm:t>
        <a:bodyPr/>
        <a:lstStyle/>
        <a:p>
          <a:endParaRPr lang="en-US"/>
        </a:p>
      </dgm:t>
    </dgm:pt>
    <dgm:pt modelId="{E39FB4BF-AE41-47B8-B38F-734A002ED045}" type="sibTrans" cxnId="{27FAC098-0E46-444E-8E0F-108691B94CD0}">
      <dgm:prSet/>
      <dgm:spPr/>
      <dgm:t>
        <a:bodyPr/>
        <a:lstStyle/>
        <a:p>
          <a:endParaRPr lang="en-US"/>
        </a:p>
      </dgm:t>
    </dgm:pt>
    <dgm:pt modelId="{D395B607-892D-4207-AA53-75690DD0ADF1}">
      <dgm:prSet/>
      <dgm:spPr/>
      <dgm:t>
        <a:bodyPr/>
        <a:lstStyle/>
        <a:p>
          <a:r>
            <a:rPr lang="en-GB"/>
            <a:t>Ideas for designing good questions</a:t>
          </a:r>
          <a:endParaRPr lang="en-US"/>
        </a:p>
      </dgm:t>
    </dgm:pt>
    <dgm:pt modelId="{F8678BD7-A925-4F8B-A564-FE8B748EBE30}" type="parTrans" cxnId="{21EA71AB-2F31-4237-BB53-92CCDAB56813}">
      <dgm:prSet/>
      <dgm:spPr/>
      <dgm:t>
        <a:bodyPr/>
        <a:lstStyle/>
        <a:p>
          <a:endParaRPr lang="en-US"/>
        </a:p>
      </dgm:t>
    </dgm:pt>
    <dgm:pt modelId="{3C031635-911D-4BE0-B479-8F12BE46469D}" type="sibTrans" cxnId="{21EA71AB-2F31-4237-BB53-92CCDAB56813}">
      <dgm:prSet/>
      <dgm:spPr/>
      <dgm:t>
        <a:bodyPr/>
        <a:lstStyle/>
        <a:p>
          <a:endParaRPr lang="en-US"/>
        </a:p>
      </dgm:t>
    </dgm:pt>
    <dgm:pt modelId="{97DC1050-5A10-4EDA-A22A-12B14CEB5F97}">
      <dgm:prSet/>
      <dgm:spPr/>
      <dgm:t>
        <a:bodyPr/>
        <a:lstStyle/>
        <a:p>
          <a:pPr>
            <a:defRPr b="1"/>
          </a:pPr>
          <a:r>
            <a:rPr lang="en-GB"/>
            <a:t>Everyone can save the chat</a:t>
          </a:r>
          <a:endParaRPr lang="en-US"/>
        </a:p>
      </dgm:t>
    </dgm:pt>
    <dgm:pt modelId="{0C231843-A47B-45D9-AC00-CD64827BA3E2}" type="parTrans" cxnId="{8C2794C4-F4F4-47AA-9940-CB7478F6B740}">
      <dgm:prSet/>
      <dgm:spPr/>
      <dgm:t>
        <a:bodyPr/>
        <a:lstStyle/>
        <a:p>
          <a:endParaRPr lang="en-US"/>
        </a:p>
      </dgm:t>
    </dgm:pt>
    <dgm:pt modelId="{590BD607-7B44-4870-908D-B8F8A4082FE8}" type="sibTrans" cxnId="{8C2794C4-F4F4-47AA-9940-CB7478F6B740}">
      <dgm:prSet/>
      <dgm:spPr/>
      <dgm:t>
        <a:bodyPr/>
        <a:lstStyle/>
        <a:p>
          <a:endParaRPr lang="en-US"/>
        </a:p>
      </dgm:t>
    </dgm:pt>
    <dgm:pt modelId="{D2788510-1440-4B65-936F-88079F1C87A9}">
      <dgm:prSet/>
      <dgm:spPr/>
      <dgm:t>
        <a:bodyPr/>
        <a:lstStyle/>
        <a:p>
          <a:pPr>
            <a:defRPr b="1"/>
          </a:pPr>
          <a:r>
            <a:rPr lang="en-GB" b="0" dirty="0"/>
            <a:t>Chain of whys</a:t>
          </a:r>
          <a:endParaRPr lang="en-US" b="0" dirty="0"/>
        </a:p>
      </dgm:t>
    </dgm:pt>
    <dgm:pt modelId="{4B54275B-8FC1-47E0-8A52-9423F9D25528}" type="parTrans" cxnId="{BE5FA67F-96FD-4E2F-995F-B984B731D841}">
      <dgm:prSet/>
      <dgm:spPr/>
      <dgm:t>
        <a:bodyPr/>
        <a:lstStyle/>
        <a:p>
          <a:endParaRPr lang="en-GB"/>
        </a:p>
      </dgm:t>
    </dgm:pt>
    <dgm:pt modelId="{92B6E768-1314-46BE-B1AE-D53F6CCBB9EA}" type="sibTrans" cxnId="{BE5FA67F-96FD-4E2F-995F-B984B731D841}">
      <dgm:prSet/>
      <dgm:spPr/>
      <dgm:t>
        <a:bodyPr/>
        <a:lstStyle/>
        <a:p>
          <a:endParaRPr lang="en-GB"/>
        </a:p>
      </dgm:t>
    </dgm:pt>
    <dgm:pt modelId="{B94B040E-5636-435A-9D09-FCCB12EA0826}">
      <dgm:prSet/>
      <dgm:spPr/>
      <dgm:t>
        <a:bodyPr/>
        <a:lstStyle/>
        <a:p>
          <a:pPr>
            <a:defRPr b="1"/>
          </a:pPr>
          <a:r>
            <a:rPr lang="en-GB" b="0" dirty="0"/>
            <a:t>Focus on strengths</a:t>
          </a:r>
          <a:endParaRPr lang="en-US" b="0" dirty="0"/>
        </a:p>
      </dgm:t>
    </dgm:pt>
    <dgm:pt modelId="{ED965D03-0703-43DC-8B3D-5238F74C293D}" type="parTrans" cxnId="{7BF534B9-B232-4CEE-90EC-A853AB4738D0}">
      <dgm:prSet/>
      <dgm:spPr/>
      <dgm:t>
        <a:bodyPr/>
        <a:lstStyle/>
        <a:p>
          <a:endParaRPr lang="en-GB"/>
        </a:p>
      </dgm:t>
    </dgm:pt>
    <dgm:pt modelId="{3A7512E0-81B2-4761-A576-3644CF24CA52}" type="sibTrans" cxnId="{7BF534B9-B232-4CEE-90EC-A853AB4738D0}">
      <dgm:prSet/>
      <dgm:spPr/>
      <dgm:t>
        <a:bodyPr/>
        <a:lstStyle/>
        <a:p>
          <a:endParaRPr lang="en-GB"/>
        </a:p>
      </dgm:t>
    </dgm:pt>
    <dgm:pt modelId="{87B79BBB-449A-4F4F-82D8-85C3B1F82978}" type="pres">
      <dgm:prSet presAssocID="{ACB12C8E-11F8-4ADE-99D2-09F7D52B3A30}" presName="Name0" presStyleCnt="0">
        <dgm:presLayoutVars>
          <dgm:chMax/>
          <dgm:chPref/>
          <dgm:dir/>
          <dgm:animLvl val="lvl"/>
          <dgm:resizeHandles val="exact"/>
        </dgm:presLayoutVars>
      </dgm:prSet>
      <dgm:spPr/>
    </dgm:pt>
    <dgm:pt modelId="{7327E269-0630-4CB9-A0D5-D47B7552703B}" type="pres">
      <dgm:prSet presAssocID="{FC3E046A-9E26-4E16-8B27-3CF79A8B5D72}" presName="composite" presStyleCnt="0"/>
      <dgm:spPr/>
    </dgm:pt>
    <dgm:pt modelId="{C9E197B0-45F6-486E-9A8C-2B42D123665E}" type="pres">
      <dgm:prSet presAssocID="{FC3E046A-9E26-4E16-8B27-3CF79A8B5D72}" presName="Image" presStyleLbl="alignNode1" presStyleIdx="0" presStyleCnt="6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Classroom"/>
        </a:ext>
      </dgm:extLst>
    </dgm:pt>
    <dgm:pt modelId="{DE1C3358-B3BD-4EB4-A0D0-3963AD0E9A36}" type="pres">
      <dgm:prSet presAssocID="{FC3E046A-9E26-4E16-8B27-3CF79A8B5D72}" presName="Accent" presStyleLbl="parChTrans1D1" presStyleIdx="0" presStyleCnt="6"/>
      <dgm:spPr/>
    </dgm:pt>
    <dgm:pt modelId="{9CFBC0CC-0776-4D52-9FEB-22D0F51D4929}" type="pres">
      <dgm:prSet presAssocID="{FC3E046A-9E26-4E16-8B27-3CF79A8B5D72}" presName="Parent" presStyleLbl="revTx" presStyleIdx="0" presStyleCnt="6">
        <dgm:presLayoutVars>
          <dgm:chMax val="0"/>
          <dgm:chPref val="0"/>
          <dgm:bulletEnabled val="1"/>
        </dgm:presLayoutVars>
      </dgm:prSet>
      <dgm:spPr/>
    </dgm:pt>
    <dgm:pt modelId="{7E2D3337-C6E4-4C52-A071-748DD96DD099}" type="pres">
      <dgm:prSet presAssocID="{70DB9DA9-D325-4910-8A21-24A7522AA762}" presName="sibTrans" presStyleCnt="0"/>
      <dgm:spPr/>
    </dgm:pt>
    <dgm:pt modelId="{464B40CA-032B-4544-9CD2-61D30050919B}" type="pres">
      <dgm:prSet presAssocID="{949CDA52-A8E0-4835-961E-8D3BB42F1848}" presName="composite" presStyleCnt="0"/>
      <dgm:spPr/>
    </dgm:pt>
    <dgm:pt modelId="{B424963A-60B3-4E5D-8E0C-872E27770A67}" type="pres">
      <dgm:prSet presAssocID="{949CDA52-A8E0-4835-961E-8D3BB42F1848}" presName="Image" presStyleLbl="alignNode1" presStyleIdx="1" presStyleCnt="6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Stopwatch"/>
        </a:ext>
      </dgm:extLst>
    </dgm:pt>
    <dgm:pt modelId="{8F61C05C-40B8-4447-881D-1993AEEC8B39}" type="pres">
      <dgm:prSet presAssocID="{949CDA52-A8E0-4835-961E-8D3BB42F1848}" presName="Accent" presStyleLbl="parChTrans1D1" presStyleIdx="1" presStyleCnt="6"/>
      <dgm:spPr/>
    </dgm:pt>
    <dgm:pt modelId="{29827E25-42A9-46FB-A855-8754CB612F19}" type="pres">
      <dgm:prSet presAssocID="{949CDA52-A8E0-4835-961E-8D3BB42F1848}" presName="Parent" presStyleLbl="revTx" presStyleIdx="1" presStyleCnt="6">
        <dgm:presLayoutVars>
          <dgm:chMax val="0"/>
          <dgm:chPref val="0"/>
          <dgm:bulletEnabled val="1"/>
        </dgm:presLayoutVars>
      </dgm:prSet>
      <dgm:spPr/>
    </dgm:pt>
    <dgm:pt modelId="{B15E5546-46E5-44CF-A3C0-B48E0BC4A5CB}" type="pres">
      <dgm:prSet presAssocID="{6A943D03-98F5-4B43-B5FF-BCDDE0C0CAAF}" presName="sibTrans" presStyleCnt="0"/>
      <dgm:spPr/>
    </dgm:pt>
    <dgm:pt modelId="{145D1C9E-6753-487C-9001-8343F42DF417}" type="pres">
      <dgm:prSet presAssocID="{9C02C356-FCBD-4DEA-9C17-D94E18819C24}" presName="composite" presStyleCnt="0"/>
      <dgm:spPr/>
    </dgm:pt>
    <dgm:pt modelId="{8F6FC7B5-9514-4B4E-BD3C-540DF9A01A14}" type="pres">
      <dgm:prSet presAssocID="{9C02C356-FCBD-4DEA-9C17-D94E18819C24}" presName="Image" presStyleLbl="alignNode1" presStyleIdx="2" presStyleCnt="6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Lightbulb"/>
        </a:ext>
      </dgm:extLst>
    </dgm:pt>
    <dgm:pt modelId="{7CF8DF74-AC1B-426D-9EC6-DD46EB133CE1}" type="pres">
      <dgm:prSet presAssocID="{9C02C356-FCBD-4DEA-9C17-D94E18819C24}" presName="Accent" presStyleLbl="parChTrans1D1" presStyleIdx="2" presStyleCnt="6"/>
      <dgm:spPr/>
    </dgm:pt>
    <dgm:pt modelId="{F04D8E5F-6A46-4C26-88AE-75D254FD0FBB}" type="pres">
      <dgm:prSet presAssocID="{9C02C356-FCBD-4DEA-9C17-D94E18819C24}" presName="Parent" presStyleLbl="revTx" presStyleIdx="2" presStyleCnt="6">
        <dgm:presLayoutVars>
          <dgm:chMax val="0"/>
          <dgm:chPref val="0"/>
          <dgm:bulletEnabled val="1"/>
        </dgm:presLayoutVars>
      </dgm:prSet>
      <dgm:spPr/>
    </dgm:pt>
    <dgm:pt modelId="{E867774C-1833-45CC-9CF5-C617550DBD1F}" type="pres">
      <dgm:prSet presAssocID="{045FD9A8-B90B-4A9A-B836-D72925432CF8}" presName="sibTrans" presStyleCnt="0"/>
      <dgm:spPr/>
    </dgm:pt>
    <dgm:pt modelId="{406C7877-88FE-46B5-8783-ACA602A99C27}" type="pres">
      <dgm:prSet presAssocID="{6AEC3EA4-1873-4378-AE60-57FE7BFE9052}" presName="composite" presStyleCnt="0"/>
      <dgm:spPr/>
    </dgm:pt>
    <dgm:pt modelId="{F45EA37A-4F8D-4CA0-9B3C-63BE1FCF7117}" type="pres">
      <dgm:prSet presAssocID="{6AEC3EA4-1873-4378-AE60-57FE7BFE9052}" presName="Image" presStyleLbl="alignNode1" presStyleIdx="3" presStyleCnt="6"/>
      <dgm:spPr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Help"/>
        </a:ext>
      </dgm:extLst>
    </dgm:pt>
    <dgm:pt modelId="{57B9EEFE-AFCD-4745-B354-A2C1A152B001}" type="pres">
      <dgm:prSet presAssocID="{6AEC3EA4-1873-4378-AE60-57FE7BFE9052}" presName="Accent" presStyleLbl="parChTrans1D1" presStyleIdx="3" presStyleCnt="6"/>
      <dgm:spPr/>
    </dgm:pt>
    <dgm:pt modelId="{2485A428-9CC0-49C7-ADD0-E0331E93C47D}" type="pres">
      <dgm:prSet presAssocID="{6AEC3EA4-1873-4378-AE60-57FE7BFE9052}" presName="Parent" presStyleLbl="revTx" presStyleIdx="3" presStyleCnt="6">
        <dgm:presLayoutVars>
          <dgm:chMax val="0"/>
          <dgm:chPref val="0"/>
          <dgm:bulletEnabled val="1"/>
        </dgm:presLayoutVars>
      </dgm:prSet>
      <dgm:spPr/>
    </dgm:pt>
    <dgm:pt modelId="{ACC7604B-0FFB-4F6D-86A9-94285FC5B9BD}" type="pres">
      <dgm:prSet presAssocID="{1854D723-EA82-4766-A18B-BEF82C3E2D72}" presName="sibTrans" presStyleCnt="0"/>
      <dgm:spPr/>
    </dgm:pt>
    <dgm:pt modelId="{A7CA3F67-F8E4-4B6B-A2E5-6E8C8E218A81}" type="pres">
      <dgm:prSet presAssocID="{56854325-8353-4F8C-B4BE-E280ADEECDAB}" presName="composite" presStyleCnt="0"/>
      <dgm:spPr/>
    </dgm:pt>
    <dgm:pt modelId="{67E3EC52-E628-45C2-9EEB-D7296BA4C29F}" type="pres">
      <dgm:prSet presAssocID="{56854325-8353-4F8C-B4BE-E280ADEECDAB}" presName="Image" presStyleLbl="alignNode1" presStyleIdx="4" presStyleCnt="6"/>
      <dgm:spPr>
        <a:blipFill>
          <a:blip xmlns:r="http://schemas.openxmlformats.org/officeDocument/2006/relationships" r:embed="rId9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0"/>
              </a:ext>
            </a:extLst>
          </a:blip>
          <a:srcRect/>
          <a:stretch>
            <a:fillRect t="-2000" b="-2000"/>
          </a:stretch>
        </a:blipFill>
      </dgm:spPr>
      <dgm:extLst>
        <a:ext uri="{E40237B7-FDA0-4F09-8148-C483321AD2D9}">
          <dgm14:cNvPr xmlns:dgm14="http://schemas.microsoft.com/office/drawing/2010/diagram" id="0" name="" descr="Chat bubble"/>
        </a:ext>
      </dgm:extLst>
    </dgm:pt>
    <dgm:pt modelId="{0BD94832-073E-4F94-82FB-783A6963947C}" type="pres">
      <dgm:prSet presAssocID="{56854325-8353-4F8C-B4BE-E280ADEECDAB}" presName="Accent" presStyleLbl="parChTrans1D1" presStyleIdx="4" presStyleCnt="6"/>
      <dgm:spPr/>
    </dgm:pt>
    <dgm:pt modelId="{0EE6F525-2399-49D0-BC8D-161EB14637AB}" type="pres">
      <dgm:prSet presAssocID="{56854325-8353-4F8C-B4BE-E280ADEECDAB}" presName="Parent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472B0328-C520-4C6D-BD84-C49BA12B0150}" type="pres">
      <dgm:prSet presAssocID="{2E2375FA-CF37-4507-8933-E22082E0B9CF}" presName="sibTrans" presStyleCnt="0"/>
      <dgm:spPr/>
    </dgm:pt>
    <dgm:pt modelId="{06CC74A5-2F9E-4618-81A0-6B8ED6F34212}" type="pres">
      <dgm:prSet presAssocID="{97DC1050-5A10-4EDA-A22A-12B14CEB5F97}" presName="composite" presStyleCnt="0"/>
      <dgm:spPr/>
    </dgm:pt>
    <dgm:pt modelId="{63D9F89A-8B56-42BA-AA98-A00E1293BFA9}" type="pres">
      <dgm:prSet presAssocID="{97DC1050-5A10-4EDA-A22A-12B14CEB5F97}" presName="Image" presStyleLbl="alignNode1" presStyleIdx="5" presStyleCnt="6"/>
      <dgm:spPr>
        <a:blipFill>
          <a:blip xmlns:r="http://schemas.openxmlformats.org/officeDocument/2006/relationships" r:embed="rId1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2"/>
              </a:ext>
            </a:extLst>
          </a:blip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Speech"/>
        </a:ext>
      </dgm:extLst>
    </dgm:pt>
    <dgm:pt modelId="{E8A600E0-F58E-484D-9B4D-B69756981FAF}" type="pres">
      <dgm:prSet presAssocID="{97DC1050-5A10-4EDA-A22A-12B14CEB5F97}" presName="Accent" presStyleLbl="parChTrans1D1" presStyleIdx="5" presStyleCnt="6"/>
      <dgm:spPr/>
    </dgm:pt>
    <dgm:pt modelId="{AFC1AA48-15D6-40DC-B622-94E4FEB9CA15}" type="pres">
      <dgm:prSet presAssocID="{97DC1050-5A10-4EDA-A22A-12B14CEB5F97}" presName="Parent" presStyleLbl="revTx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DC394B00-CD80-4093-AE17-41D93A57A541}" srcId="{ACB12C8E-11F8-4ADE-99D2-09F7D52B3A30}" destId="{6AEC3EA4-1873-4378-AE60-57FE7BFE9052}" srcOrd="3" destOrd="0" parTransId="{71838791-8114-4100-9F46-973BF3D7D8E6}" sibTransId="{1854D723-EA82-4766-A18B-BEF82C3E2D72}"/>
    <dgm:cxn modelId="{AB79D70A-2678-416B-932F-10932372759B}" type="presOf" srcId="{FC3E046A-9E26-4E16-8B27-3CF79A8B5D72}" destId="{9CFBC0CC-0776-4D52-9FEB-22D0F51D4929}" srcOrd="0" destOrd="0" presId="urn:microsoft.com/office/officeart/2008/layout/PictureLineup"/>
    <dgm:cxn modelId="{5C089117-2BA2-49DE-8234-50C1B42487FE}" type="presOf" srcId="{D395B607-892D-4207-AA53-75690DD0ADF1}" destId="{0EE6F525-2399-49D0-BC8D-161EB14637AB}" srcOrd="0" destOrd="3" presId="urn:microsoft.com/office/officeart/2008/layout/PictureLineup"/>
    <dgm:cxn modelId="{D539F426-B4EC-44A5-8465-288CD5DC06E2}" type="presOf" srcId="{ACB12C8E-11F8-4ADE-99D2-09F7D52B3A30}" destId="{87B79BBB-449A-4F4F-82D8-85C3B1F82978}" srcOrd="0" destOrd="0" presId="urn:microsoft.com/office/officeart/2008/layout/PictureLineup"/>
    <dgm:cxn modelId="{7EE0B266-E96A-4C6D-9F1A-ABD3B382C6C9}" type="presOf" srcId="{B94B040E-5636-435A-9D09-FCCB12EA0826}" destId="{2485A428-9CC0-49C7-ADD0-E0331E93C47D}" srcOrd="0" destOrd="2" presId="urn:microsoft.com/office/officeart/2008/layout/PictureLineup"/>
    <dgm:cxn modelId="{0CA24771-536C-47EA-B8A0-402192AD7C0A}" type="presOf" srcId="{9C02C356-FCBD-4DEA-9C17-D94E18819C24}" destId="{F04D8E5F-6A46-4C26-88AE-75D254FD0FBB}" srcOrd="0" destOrd="0" presId="urn:microsoft.com/office/officeart/2008/layout/PictureLineup"/>
    <dgm:cxn modelId="{5B577471-5C42-44DB-BEF1-910159EE80E4}" type="presOf" srcId="{56854325-8353-4F8C-B4BE-E280ADEECDAB}" destId="{0EE6F525-2399-49D0-BC8D-161EB14637AB}" srcOrd="0" destOrd="0" presId="urn:microsoft.com/office/officeart/2008/layout/PictureLineup"/>
    <dgm:cxn modelId="{27CED574-54FD-4615-B7E3-14AC4193921A}" srcId="{56854325-8353-4F8C-B4BE-E280ADEECDAB}" destId="{01D45EC5-5BEF-4C7A-BB34-FB635CB47F4A}" srcOrd="0" destOrd="0" parTransId="{713953F5-3815-4154-A1C2-A7E936C70FF2}" sibTransId="{67EFD270-D037-45F8-8F71-76501ABB4102}"/>
    <dgm:cxn modelId="{BE5FA67F-96FD-4E2F-995F-B984B731D841}" srcId="{6AEC3EA4-1873-4378-AE60-57FE7BFE9052}" destId="{D2788510-1440-4B65-936F-88079F1C87A9}" srcOrd="0" destOrd="0" parTransId="{4B54275B-8FC1-47E0-8A52-9423F9D25528}" sibTransId="{92B6E768-1314-46BE-B1AE-D53F6CCBB9EA}"/>
    <dgm:cxn modelId="{AE461593-B59B-4293-AF1A-636150A9EDCA}" type="presOf" srcId="{01D45EC5-5BEF-4C7A-BB34-FB635CB47F4A}" destId="{0EE6F525-2399-49D0-BC8D-161EB14637AB}" srcOrd="0" destOrd="1" presId="urn:microsoft.com/office/officeart/2008/layout/PictureLineup"/>
    <dgm:cxn modelId="{27FAC098-0E46-444E-8E0F-108691B94CD0}" srcId="{56854325-8353-4F8C-B4BE-E280ADEECDAB}" destId="{FFEC0410-5671-4394-AE67-45FBF4545069}" srcOrd="1" destOrd="0" parTransId="{0CB9EE89-7AE4-4CF0-A9A1-E1DBF1FAAB01}" sibTransId="{E39FB4BF-AE41-47B8-B38F-734A002ED045}"/>
    <dgm:cxn modelId="{1262D3A8-DD5E-4871-861D-8C84C89A0E95}" type="presOf" srcId="{97DC1050-5A10-4EDA-A22A-12B14CEB5F97}" destId="{AFC1AA48-15D6-40DC-B622-94E4FEB9CA15}" srcOrd="0" destOrd="0" presId="urn:microsoft.com/office/officeart/2008/layout/PictureLineup"/>
    <dgm:cxn modelId="{21EA71AB-2F31-4237-BB53-92CCDAB56813}" srcId="{56854325-8353-4F8C-B4BE-E280ADEECDAB}" destId="{D395B607-892D-4207-AA53-75690DD0ADF1}" srcOrd="2" destOrd="0" parTransId="{F8678BD7-A925-4F8B-A564-FE8B748EBE30}" sibTransId="{3C031635-911D-4BE0-B479-8F12BE46469D}"/>
    <dgm:cxn modelId="{E079C6B4-0831-4DEC-A472-B25AB03DDA7E}" type="presOf" srcId="{949CDA52-A8E0-4835-961E-8D3BB42F1848}" destId="{29827E25-42A9-46FB-A855-8754CB612F19}" srcOrd="0" destOrd="0" presId="urn:microsoft.com/office/officeart/2008/layout/PictureLineup"/>
    <dgm:cxn modelId="{C02806B6-BA9B-458A-8D18-EEA1FAAC9557}" srcId="{ACB12C8E-11F8-4ADE-99D2-09F7D52B3A30}" destId="{FC3E046A-9E26-4E16-8B27-3CF79A8B5D72}" srcOrd="0" destOrd="0" parTransId="{5AC4C3B0-DBC4-43BB-9555-F162E59E6076}" sibTransId="{70DB9DA9-D325-4910-8A21-24A7522AA762}"/>
    <dgm:cxn modelId="{3BA8A0B8-6673-4088-8535-CA7B2C3FB747}" type="presOf" srcId="{D2788510-1440-4B65-936F-88079F1C87A9}" destId="{2485A428-9CC0-49C7-ADD0-E0331E93C47D}" srcOrd="0" destOrd="1" presId="urn:microsoft.com/office/officeart/2008/layout/PictureLineup"/>
    <dgm:cxn modelId="{7BF534B9-B232-4CEE-90EC-A853AB4738D0}" srcId="{6AEC3EA4-1873-4378-AE60-57FE7BFE9052}" destId="{B94B040E-5636-435A-9D09-FCCB12EA0826}" srcOrd="1" destOrd="0" parTransId="{ED965D03-0703-43DC-8B3D-5238F74C293D}" sibTransId="{3A7512E0-81B2-4761-A576-3644CF24CA52}"/>
    <dgm:cxn modelId="{2C82D3BE-09B8-48B0-B5F1-5AB2DEF92166}" srcId="{ACB12C8E-11F8-4ADE-99D2-09F7D52B3A30}" destId="{56854325-8353-4F8C-B4BE-E280ADEECDAB}" srcOrd="4" destOrd="0" parTransId="{E0235E5B-CCC7-4223-8D30-73E409D5F55A}" sibTransId="{2E2375FA-CF37-4507-8933-E22082E0B9CF}"/>
    <dgm:cxn modelId="{75C2D8BF-360F-486F-9399-7F6FDD63B0B9}" srcId="{ACB12C8E-11F8-4ADE-99D2-09F7D52B3A30}" destId="{949CDA52-A8E0-4835-961E-8D3BB42F1848}" srcOrd="1" destOrd="0" parTransId="{5DA21613-DC2E-49DA-99A0-A7EF71825848}" sibTransId="{6A943D03-98F5-4B43-B5FF-BCDDE0C0CAAF}"/>
    <dgm:cxn modelId="{95A30FC1-1B92-48C7-BAC9-A755AD3D6F5D}" srcId="{ACB12C8E-11F8-4ADE-99D2-09F7D52B3A30}" destId="{9C02C356-FCBD-4DEA-9C17-D94E18819C24}" srcOrd="2" destOrd="0" parTransId="{E4810695-CE1E-406F-8567-29C71D2CAB2A}" sibTransId="{045FD9A8-B90B-4A9A-B836-D72925432CF8}"/>
    <dgm:cxn modelId="{8C2794C4-F4F4-47AA-9940-CB7478F6B740}" srcId="{ACB12C8E-11F8-4ADE-99D2-09F7D52B3A30}" destId="{97DC1050-5A10-4EDA-A22A-12B14CEB5F97}" srcOrd="5" destOrd="0" parTransId="{0C231843-A47B-45D9-AC00-CD64827BA3E2}" sibTransId="{590BD607-7B44-4870-908D-B8F8A4082FE8}"/>
    <dgm:cxn modelId="{DDE2CFD0-60AE-41B0-9F68-3CE572DC2FC2}" type="presOf" srcId="{6AEC3EA4-1873-4378-AE60-57FE7BFE9052}" destId="{2485A428-9CC0-49C7-ADD0-E0331E93C47D}" srcOrd="0" destOrd="0" presId="urn:microsoft.com/office/officeart/2008/layout/PictureLineup"/>
    <dgm:cxn modelId="{427A78E4-4064-4202-901C-A4ABAD1A26CC}" type="presOf" srcId="{FFEC0410-5671-4394-AE67-45FBF4545069}" destId="{0EE6F525-2399-49D0-BC8D-161EB14637AB}" srcOrd="0" destOrd="2" presId="urn:microsoft.com/office/officeart/2008/layout/PictureLineup"/>
    <dgm:cxn modelId="{AB20EB2C-7170-4657-9C9D-5E640845C3A7}" type="presParOf" srcId="{87B79BBB-449A-4F4F-82D8-85C3B1F82978}" destId="{7327E269-0630-4CB9-A0D5-D47B7552703B}" srcOrd="0" destOrd="0" presId="urn:microsoft.com/office/officeart/2008/layout/PictureLineup"/>
    <dgm:cxn modelId="{5A66E185-2E92-4DAD-A6CC-786C7828C26A}" type="presParOf" srcId="{7327E269-0630-4CB9-A0D5-D47B7552703B}" destId="{C9E197B0-45F6-486E-9A8C-2B42D123665E}" srcOrd="0" destOrd="0" presId="urn:microsoft.com/office/officeart/2008/layout/PictureLineup"/>
    <dgm:cxn modelId="{31F9DD1D-AF4C-495B-BC56-ECB2A346C54B}" type="presParOf" srcId="{7327E269-0630-4CB9-A0D5-D47B7552703B}" destId="{DE1C3358-B3BD-4EB4-A0D0-3963AD0E9A36}" srcOrd="1" destOrd="0" presId="urn:microsoft.com/office/officeart/2008/layout/PictureLineup"/>
    <dgm:cxn modelId="{ABE2426C-8283-4BF0-B63C-CF14E56A4D68}" type="presParOf" srcId="{7327E269-0630-4CB9-A0D5-D47B7552703B}" destId="{9CFBC0CC-0776-4D52-9FEB-22D0F51D4929}" srcOrd="2" destOrd="0" presId="urn:microsoft.com/office/officeart/2008/layout/PictureLineup"/>
    <dgm:cxn modelId="{060FA8E9-D6FD-4240-A451-AFFAD5E6291D}" type="presParOf" srcId="{87B79BBB-449A-4F4F-82D8-85C3B1F82978}" destId="{7E2D3337-C6E4-4C52-A071-748DD96DD099}" srcOrd="1" destOrd="0" presId="urn:microsoft.com/office/officeart/2008/layout/PictureLineup"/>
    <dgm:cxn modelId="{1E4080B4-B9D6-4231-B39C-3A190F1F2154}" type="presParOf" srcId="{87B79BBB-449A-4F4F-82D8-85C3B1F82978}" destId="{464B40CA-032B-4544-9CD2-61D30050919B}" srcOrd="2" destOrd="0" presId="urn:microsoft.com/office/officeart/2008/layout/PictureLineup"/>
    <dgm:cxn modelId="{BC748F09-48CF-40BE-A7DA-572E5C528EC9}" type="presParOf" srcId="{464B40CA-032B-4544-9CD2-61D30050919B}" destId="{B424963A-60B3-4E5D-8E0C-872E27770A67}" srcOrd="0" destOrd="0" presId="urn:microsoft.com/office/officeart/2008/layout/PictureLineup"/>
    <dgm:cxn modelId="{8B4E5681-2124-4113-B957-3417EC791D7F}" type="presParOf" srcId="{464B40CA-032B-4544-9CD2-61D30050919B}" destId="{8F61C05C-40B8-4447-881D-1993AEEC8B39}" srcOrd="1" destOrd="0" presId="urn:microsoft.com/office/officeart/2008/layout/PictureLineup"/>
    <dgm:cxn modelId="{65738BE6-9096-4D7F-AFC7-B3036F1E33A8}" type="presParOf" srcId="{464B40CA-032B-4544-9CD2-61D30050919B}" destId="{29827E25-42A9-46FB-A855-8754CB612F19}" srcOrd="2" destOrd="0" presId="urn:microsoft.com/office/officeart/2008/layout/PictureLineup"/>
    <dgm:cxn modelId="{15A86038-6241-4ACD-B5CD-0374393F8A40}" type="presParOf" srcId="{87B79BBB-449A-4F4F-82D8-85C3B1F82978}" destId="{B15E5546-46E5-44CF-A3C0-B48E0BC4A5CB}" srcOrd="3" destOrd="0" presId="urn:microsoft.com/office/officeart/2008/layout/PictureLineup"/>
    <dgm:cxn modelId="{A87F0C64-E194-47D9-A5BB-4B233E6391B3}" type="presParOf" srcId="{87B79BBB-449A-4F4F-82D8-85C3B1F82978}" destId="{145D1C9E-6753-487C-9001-8343F42DF417}" srcOrd="4" destOrd="0" presId="urn:microsoft.com/office/officeart/2008/layout/PictureLineup"/>
    <dgm:cxn modelId="{57C4B113-AA04-403A-AD03-84819C067A0D}" type="presParOf" srcId="{145D1C9E-6753-487C-9001-8343F42DF417}" destId="{8F6FC7B5-9514-4B4E-BD3C-540DF9A01A14}" srcOrd="0" destOrd="0" presId="urn:microsoft.com/office/officeart/2008/layout/PictureLineup"/>
    <dgm:cxn modelId="{E182146F-CA7A-4635-93C8-B1275E2368C1}" type="presParOf" srcId="{145D1C9E-6753-487C-9001-8343F42DF417}" destId="{7CF8DF74-AC1B-426D-9EC6-DD46EB133CE1}" srcOrd="1" destOrd="0" presId="urn:microsoft.com/office/officeart/2008/layout/PictureLineup"/>
    <dgm:cxn modelId="{4DB296F1-3F5D-4241-BF1D-9391122868A1}" type="presParOf" srcId="{145D1C9E-6753-487C-9001-8343F42DF417}" destId="{F04D8E5F-6A46-4C26-88AE-75D254FD0FBB}" srcOrd="2" destOrd="0" presId="urn:microsoft.com/office/officeart/2008/layout/PictureLineup"/>
    <dgm:cxn modelId="{17EA2354-A3F1-45B2-8515-02EA52AD74C8}" type="presParOf" srcId="{87B79BBB-449A-4F4F-82D8-85C3B1F82978}" destId="{E867774C-1833-45CC-9CF5-C617550DBD1F}" srcOrd="5" destOrd="0" presId="urn:microsoft.com/office/officeart/2008/layout/PictureLineup"/>
    <dgm:cxn modelId="{6ACD2FC8-9C2B-41E0-806E-8F7E31DFE90C}" type="presParOf" srcId="{87B79BBB-449A-4F4F-82D8-85C3B1F82978}" destId="{406C7877-88FE-46B5-8783-ACA602A99C27}" srcOrd="6" destOrd="0" presId="urn:microsoft.com/office/officeart/2008/layout/PictureLineup"/>
    <dgm:cxn modelId="{1B7271FA-4F0E-4650-9DB9-DEAC64F5B44D}" type="presParOf" srcId="{406C7877-88FE-46B5-8783-ACA602A99C27}" destId="{F45EA37A-4F8D-4CA0-9B3C-63BE1FCF7117}" srcOrd="0" destOrd="0" presId="urn:microsoft.com/office/officeart/2008/layout/PictureLineup"/>
    <dgm:cxn modelId="{A390BCC3-99DE-4DB4-B2B5-898EB5CB1AD0}" type="presParOf" srcId="{406C7877-88FE-46B5-8783-ACA602A99C27}" destId="{57B9EEFE-AFCD-4745-B354-A2C1A152B001}" srcOrd="1" destOrd="0" presId="urn:microsoft.com/office/officeart/2008/layout/PictureLineup"/>
    <dgm:cxn modelId="{DF9C9E5F-5CB3-4467-B112-151B5AD3F5E1}" type="presParOf" srcId="{406C7877-88FE-46B5-8783-ACA602A99C27}" destId="{2485A428-9CC0-49C7-ADD0-E0331E93C47D}" srcOrd="2" destOrd="0" presId="urn:microsoft.com/office/officeart/2008/layout/PictureLineup"/>
    <dgm:cxn modelId="{922764E1-D72B-4A5A-8C2E-FAC822712A9C}" type="presParOf" srcId="{87B79BBB-449A-4F4F-82D8-85C3B1F82978}" destId="{ACC7604B-0FFB-4F6D-86A9-94285FC5B9BD}" srcOrd="7" destOrd="0" presId="urn:microsoft.com/office/officeart/2008/layout/PictureLineup"/>
    <dgm:cxn modelId="{DEFE4A22-41D8-43E4-BBF3-3D4AF901306C}" type="presParOf" srcId="{87B79BBB-449A-4F4F-82D8-85C3B1F82978}" destId="{A7CA3F67-F8E4-4B6B-A2E5-6E8C8E218A81}" srcOrd="8" destOrd="0" presId="urn:microsoft.com/office/officeart/2008/layout/PictureLineup"/>
    <dgm:cxn modelId="{9F22EE26-A4AE-4D6C-8B25-46CD87F21893}" type="presParOf" srcId="{A7CA3F67-F8E4-4B6B-A2E5-6E8C8E218A81}" destId="{67E3EC52-E628-45C2-9EEB-D7296BA4C29F}" srcOrd="0" destOrd="0" presId="urn:microsoft.com/office/officeart/2008/layout/PictureLineup"/>
    <dgm:cxn modelId="{034050E3-2C9A-4875-B58B-DDCE2D4F7D57}" type="presParOf" srcId="{A7CA3F67-F8E4-4B6B-A2E5-6E8C8E218A81}" destId="{0BD94832-073E-4F94-82FB-783A6963947C}" srcOrd="1" destOrd="0" presId="urn:microsoft.com/office/officeart/2008/layout/PictureLineup"/>
    <dgm:cxn modelId="{EC4E8CD5-2B8E-4414-A809-E31487B04997}" type="presParOf" srcId="{A7CA3F67-F8E4-4B6B-A2E5-6E8C8E218A81}" destId="{0EE6F525-2399-49D0-BC8D-161EB14637AB}" srcOrd="2" destOrd="0" presId="urn:microsoft.com/office/officeart/2008/layout/PictureLineup"/>
    <dgm:cxn modelId="{87C785E9-27B3-48C0-8975-50A0BADBDD34}" type="presParOf" srcId="{87B79BBB-449A-4F4F-82D8-85C3B1F82978}" destId="{472B0328-C520-4C6D-BD84-C49BA12B0150}" srcOrd="9" destOrd="0" presId="urn:microsoft.com/office/officeart/2008/layout/PictureLineup"/>
    <dgm:cxn modelId="{9F0F82D3-30E7-44A9-B10D-093F1613A2EA}" type="presParOf" srcId="{87B79BBB-449A-4F4F-82D8-85C3B1F82978}" destId="{06CC74A5-2F9E-4618-81A0-6B8ED6F34212}" srcOrd="10" destOrd="0" presId="urn:microsoft.com/office/officeart/2008/layout/PictureLineup"/>
    <dgm:cxn modelId="{2448FC6D-CC66-4C02-980B-9D8CE4991E71}" type="presParOf" srcId="{06CC74A5-2F9E-4618-81A0-6B8ED6F34212}" destId="{63D9F89A-8B56-42BA-AA98-A00E1293BFA9}" srcOrd="0" destOrd="0" presId="urn:microsoft.com/office/officeart/2008/layout/PictureLineup"/>
    <dgm:cxn modelId="{B2424805-9FED-4122-BE04-27037DC70498}" type="presParOf" srcId="{06CC74A5-2F9E-4618-81A0-6B8ED6F34212}" destId="{E8A600E0-F58E-484D-9B4D-B69756981FAF}" srcOrd="1" destOrd="0" presId="urn:microsoft.com/office/officeart/2008/layout/PictureLineup"/>
    <dgm:cxn modelId="{C07B2C04-19FC-4671-AABC-DC6F376D8E18}" type="presParOf" srcId="{06CC74A5-2F9E-4618-81A0-6B8ED6F34212}" destId="{AFC1AA48-15D6-40DC-B622-94E4FEB9CA15}" srcOrd="2" destOrd="0" presId="urn:microsoft.com/office/officeart/2008/layout/PictureLineup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3C2997-B386-4C05-B557-22AE54CABA88}">
      <dsp:nvSpPr>
        <dsp:cNvPr id="0" name=""/>
        <dsp:cNvSpPr/>
      </dsp:nvSpPr>
      <dsp:spPr>
        <a:xfrm>
          <a:off x="424840" y="144887"/>
          <a:ext cx="2380367" cy="743864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3845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Dialogic feedback 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(Carless, 2013)</a:t>
          </a:r>
        </a:p>
      </dsp:txBody>
      <dsp:txXfrm>
        <a:off x="424840" y="144887"/>
        <a:ext cx="2380367" cy="743864"/>
      </dsp:txXfrm>
    </dsp:sp>
    <dsp:sp modelId="{F7071210-6AA4-4A1B-896F-9B77670077C1}">
      <dsp:nvSpPr>
        <dsp:cNvPr id="0" name=""/>
        <dsp:cNvSpPr/>
      </dsp:nvSpPr>
      <dsp:spPr>
        <a:xfrm>
          <a:off x="325658" y="37440"/>
          <a:ext cx="520705" cy="781058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881B32-F542-4869-B393-24C18330EF09}">
      <dsp:nvSpPr>
        <dsp:cNvPr id="0" name=""/>
        <dsp:cNvSpPr/>
      </dsp:nvSpPr>
      <dsp:spPr>
        <a:xfrm>
          <a:off x="3025483" y="144887"/>
          <a:ext cx="2380367" cy="743864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3845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Vicarious learning 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(Chi et al, 2008) </a:t>
          </a:r>
          <a:endParaRPr lang="en-US" sz="1300" kern="1200" dirty="0"/>
        </a:p>
      </dsp:txBody>
      <dsp:txXfrm>
        <a:off x="3025483" y="144887"/>
        <a:ext cx="2380367" cy="743864"/>
      </dsp:txXfrm>
    </dsp:sp>
    <dsp:sp modelId="{90612E6B-AE84-4E14-9F13-0C0D891E4185}">
      <dsp:nvSpPr>
        <dsp:cNvPr id="0" name=""/>
        <dsp:cNvSpPr/>
      </dsp:nvSpPr>
      <dsp:spPr>
        <a:xfrm>
          <a:off x="2926301" y="37440"/>
          <a:ext cx="520705" cy="781058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756A0E-A586-4062-B1AA-6F6B8061B587}">
      <dsp:nvSpPr>
        <dsp:cNvPr id="0" name=""/>
        <dsp:cNvSpPr/>
      </dsp:nvSpPr>
      <dsp:spPr>
        <a:xfrm>
          <a:off x="424840" y="1081331"/>
          <a:ext cx="2380367" cy="743864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3845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Chain of whys for reflective practice 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(Ferreira, 2007)</a:t>
          </a:r>
        </a:p>
      </dsp:txBody>
      <dsp:txXfrm>
        <a:off x="424840" y="1081331"/>
        <a:ext cx="2380367" cy="743864"/>
      </dsp:txXfrm>
    </dsp:sp>
    <dsp:sp modelId="{DD3D256D-7192-4B14-955A-6E25DACE0A17}">
      <dsp:nvSpPr>
        <dsp:cNvPr id="0" name=""/>
        <dsp:cNvSpPr/>
      </dsp:nvSpPr>
      <dsp:spPr>
        <a:xfrm>
          <a:off x="325658" y="973883"/>
          <a:ext cx="520705" cy="781058"/>
        </a:xfrm>
        <a:prstGeom prst="rect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980BFA-C4CA-4B13-887A-0F48CAE36D8F}">
      <dsp:nvSpPr>
        <dsp:cNvPr id="0" name=""/>
        <dsp:cNvSpPr/>
      </dsp:nvSpPr>
      <dsp:spPr>
        <a:xfrm>
          <a:off x="3025483" y="1081331"/>
          <a:ext cx="2380367" cy="743864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3845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Active listening 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(Rogers &amp; </a:t>
          </a:r>
          <a:r>
            <a:rPr lang="en-GB" sz="1300" kern="1200" dirty="0" err="1"/>
            <a:t>Farson</a:t>
          </a:r>
          <a:r>
            <a:rPr lang="en-GB" sz="1300" kern="1200" dirty="0"/>
            <a:t>, 1987)</a:t>
          </a:r>
          <a:endParaRPr lang="en-US" sz="1300" kern="1200" dirty="0"/>
        </a:p>
      </dsp:txBody>
      <dsp:txXfrm>
        <a:off x="3025483" y="1081331"/>
        <a:ext cx="2380367" cy="743864"/>
      </dsp:txXfrm>
    </dsp:sp>
    <dsp:sp modelId="{F2DCAF28-21C8-4050-9640-504AEEFDC56A}">
      <dsp:nvSpPr>
        <dsp:cNvPr id="0" name=""/>
        <dsp:cNvSpPr/>
      </dsp:nvSpPr>
      <dsp:spPr>
        <a:xfrm>
          <a:off x="2926301" y="973883"/>
          <a:ext cx="520705" cy="781058"/>
        </a:xfrm>
        <a:prstGeom prst="rect">
          <a:avLst/>
        </a:prstGeom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6DA8B4-89C6-4961-8455-0AA58705495F}">
      <dsp:nvSpPr>
        <dsp:cNvPr id="0" name=""/>
        <dsp:cNvSpPr/>
      </dsp:nvSpPr>
      <dsp:spPr>
        <a:xfrm>
          <a:off x="1725162" y="2017774"/>
          <a:ext cx="2380367" cy="743864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3845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Strength-based feedback 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/>
            <a:t>(Louis, 2015)</a:t>
          </a:r>
        </a:p>
      </dsp:txBody>
      <dsp:txXfrm>
        <a:off x="1725162" y="2017774"/>
        <a:ext cx="2380367" cy="743864"/>
      </dsp:txXfrm>
    </dsp:sp>
    <dsp:sp modelId="{EDA47E98-745E-482C-BC76-833E929E7CAC}">
      <dsp:nvSpPr>
        <dsp:cNvPr id="0" name=""/>
        <dsp:cNvSpPr/>
      </dsp:nvSpPr>
      <dsp:spPr>
        <a:xfrm>
          <a:off x="1625980" y="1910327"/>
          <a:ext cx="520705" cy="781058"/>
        </a:xfrm>
        <a:prstGeom prst="rect">
          <a:avLst/>
        </a:prstGeom>
        <a:blipFill>
          <a:blip xmlns:r="http://schemas.openxmlformats.org/officeDocument/2006/relationships" r:embed="rId9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E197B0-45F6-486E-9A8C-2B42D123665E}">
      <dsp:nvSpPr>
        <dsp:cNvPr id="0" name=""/>
        <dsp:cNvSpPr/>
      </dsp:nvSpPr>
      <dsp:spPr>
        <a:xfrm>
          <a:off x="903" y="331596"/>
          <a:ext cx="954595" cy="954595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tretch>
            <a:fillRect/>
          </a:stretch>
        </a:blip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1C3358-B3BD-4EB4-A0D0-3963AD0E9A36}">
      <dsp:nvSpPr>
        <dsp:cNvPr id="0" name=""/>
        <dsp:cNvSpPr/>
      </dsp:nvSpPr>
      <dsp:spPr>
        <a:xfrm>
          <a:off x="903" y="331596"/>
          <a:ext cx="95" cy="1909191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BC0CC-0776-4D52-9FEB-22D0F51D4929}">
      <dsp:nvSpPr>
        <dsp:cNvPr id="0" name=""/>
        <dsp:cNvSpPr/>
      </dsp:nvSpPr>
      <dsp:spPr>
        <a:xfrm>
          <a:off x="903" y="1286192"/>
          <a:ext cx="954595" cy="9545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GB" sz="900" kern="1200"/>
            <a:t>From 2-5 students in a session</a:t>
          </a:r>
          <a:endParaRPr lang="en-US" sz="900" kern="1200"/>
        </a:p>
      </dsp:txBody>
      <dsp:txXfrm>
        <a:off x="903" y="1286192"/>
        <a:ext cx="954595" cy="954595"/>
      </dsp:txXfrm>
    </dsp:sp>
    <dsp:sp modelId="{B424963A-60B3-4E5D-8E0C-872E27770A67}">
      <dsp:nvSpPr>
        <dsp:cNvPr id="0" name=""/>
        <dsp:cNvSpPr/>
      </dsp:nvSpPr>
      <dsp:spPr>
        <a:xfrm>
          <a:off x="955924" y="331596"/>
          <a:ext cx="954595" cy="954595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tretch>
            <a:fillRect/>
          </a:stretch>
        </a:blipFill>
        <a:ln w="12700" cap="flat" cmpd="sng" algn="ctr">
          <a:solidFill>
            <a:schemeClr val="accent5">
              <a:hueOff val="-1470669"/>
              <a:satOff val="-2046"/>
              <a:lumOff val="-78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61C05C-40B8-4447-881D-1993AEEC8B39}">
      <dsp:nvSpPr>
        <dsp:cNvPr id="0" name=""/>
        <dsp:cNvSpPr/>
      </dsp:nvSpPr>
      <dsp:spPr>
        <a:xfrm>
          <a:off x="955924" y="331596"/>
          <a:ext cx="95" cy="1909191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827E25-42A9-46FB-A855-8754CB612F19}">
      <dsp:nvSpPr>
        <dsp:cNvPr id="0" name=""/>
        <dsp:cNvSpPr/>
      </dsp:nvSpPr>
      <dsp:spPr>
        <a:xfrm>
          <a:off x="955924" y="1286192"/>
          <a:ext cx="954595" cy="9545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GB" sz="900" kern="1200"/>
            <a:t>Work with one student at a time while others watch</a:t>
          </a:r>
          <a:endParaRPr lang="en-US" sz="900" kern="1200"/>
        </a:p>
      </dsp:txBody>
      <dsp:txXfrm>
        <a:off x="955924" y="1286192"/>
        <a:ext cx="954595" cy="954595"/>
      </dsp:txXfrm>
    </dsp:sp>
    <dsp:sp modelId="{8F6FC7B5-9514-4B4E-BD3C-540DF9A01A14}">
      <dsp:nvSpPr>
        <dsp:cNvPr id="0" name=""/>
        <dsp:cNvSpPr/>
      </dsp:nvSpPr>
      <dsp:spPr>
        <a:xfrm>
          <a:off x="1910946" y="331596"/>
          <a:ext cx="954595" cy="954595"/>
        </a:xfrm>
        <a:prstGeom prst="rect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tretch>
            <a:fillRect/>
          </a:stretch>
        </a:blipFill>
        <a:ln w="12700" cap="flat" cmpd="sng" algn="ctr">
          <a:solidFill>
            <a:schemeClr val="accent5">
              <a:hueOff val="-2941338"/>
              <a:satOff val="-4091"/>
              <a:lumOff val="-15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F8DF74-AC1B-426D-9EC6-DD46EB133CE1}">
      <dsp:nvSpPr>
        <dsp:cNvPr id="0" name=""/>
        <dsp:cNvSpPr/>
      </dsp:nvSpPr>
      <dsp:spPr>
        <a:xfrm>
          <a:off x="1910946" y="331596"/>
          <a:ext cx="95" cy="1909191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4D8E5F-6A46-4C26-88AE-75D254FD0FBB}">
      <dsp:nvSpPr>
        <dsp:cNvPr id="0" name=""/>
        <dsp:cNvSpPr/>
      </dsp:nvSpPr>
      <dsp:spPr>
        <a:xfrm>
          <a:off x="1910946" y="1286192"/>
          <a:ext cx="954595" cy="9545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GB" sz="900" kern="1200"/>
            <a:t>Student shares their project ideas on screen</a:t>
          </a:r>
          <a:endParaRPr lang="en-US" sz="900" kern="1200"/>
        </a:p>
      </dsp:txBody>
      <dsp:txXfrm>
        <a:off x="1910946" y="1286192"/>
        <a:ext cx="954595" cy="954595"/>
      </dsp:txXfrm>
    </dsp:sp>
    <dsp:sp modelId="{F45EA37A-4F8D-4CA0-9B3C-63BE1FCF7117}">
      <dsp:nvSpPr>
        <dsp:cNvPr id="0" name=""/>
        <dsp:cNvSpPr/>
      </dsp:nvSpPr>
      <dsp:spPr>
        <a:xfrm>
          <a:off x="2865967" y="331596"/>
          <a:ext cx="954595" cy="954595"/>
        </a:xfrm>
        <a:prstGeom prst="rect">
          <a:avLst/>
        </a:prstGeom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tretch>
            <a:fillRect/>
          </a:stretch>
        </a:blipFill>
        <a:ln w="12700" cap="flat" cmpd="sng" algn="ctr">
          <a:solidFill>
            <a:schemeClr val="accent5">
              <a:hueOff val="-4412007"/>
              <a:satOff val="-6137"/>
              <a:lumOff val="-2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B9EEFE-AFCD-4745-B354-A2C1A152B001}">
      <dsp:nvSpPr>
        <dsp:cNvPr id="0" name=""/>
        <dsp:cNvSpPr/>
      </dsp:nvSpPr>
      <dsp:spPr>
        <a:xfrm>
          <a:off x="2865967" y="331596"/>
          <a:ext cx="95" cy="1909191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85A428-9CC0-49C7-ADD0-E0331E93C47D}">
      <dsp:nvSpPr>
        <dsp:cNvPr id="0" name=""/>
        <dsp:cNvSpPr/>
      </dsp:nvSpPr>
      <dsp:spPr>
        <a:xfrm>
          <a:off x="2865967" y="1286192"/>
          <a:ext cx="954595" cy="9545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GB" sz="900" kern="1200" dirty="0"/>
            <a:t>Dialogic feedback</a:t>
          </a:r>
          <a:endParaRPr lang="en-US" sz="900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  <a:defRPr b="1"/>
          </a:pPr>
          <a:r>
            <a:rPr lang="en-GB" sz="700" b="0" kern="1200" dirty="0"/>
            <a:t>Chain of whys</a:t>
          </a:r>
          <a:endParaRPr lang="en-US" sz="700" b="0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  <a:defRPr b="1"/>
          </a:pPr>
          <a:r>
            <a:rPr lang="en-GB" sz="700" b="0" kern="1200" dirty="0"/>
            <a:t>Focus on strengths</a:t>
          </a:r>
          <a:endParaRPr lang="en-US" sz="700" b="0" kern="1200" dirty="0"/>
        </a:p>
      </dsp:txBody>
      <dsp:txXfrm>
        <a:off x="2865967" y="1286192"/>
        <a:ext cx="954595" cy="954595"/>
      </dsp:txXfrm>
    </dsp:sp>
    <dsp:sp modelId="{67E3EC52-E628-45C2-9EEB-D7296BA4C29F}">
      <dsp:nvSpPr>
        <dsp:cNvPr id="0" name=""/>
        <dsp:cNvSpPr/>
      </dsp:nvSpPr>
      <dsp:spPr>
        <a:xfrm>
          <a:off x="3820989" y="331596"/>
          <a:ext cx="954595" cy="954595"/>
        </a:xfrm>
        <a:prstGeom prst="rect">
          <a:avLst/>
        </a:prstGeom>
        <a:blipFill>
          <a:blip xmlns:r="http://schemas.openxmlformats.org/officeDocument/2006/relationships" r:embed="rId9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0"/>
              </a:ext>
            </a:extLst>
          </a:blip>
          <a:srcRect/>
          <a:stretch>
            <a:fillRect t="-2000" b="-2000"/>
          </a:stretch>
        </a:blipFill>
        <a:ln w="12700" cap="flat" cmpd="sng" algn="ctr">
          <a:solidFill>
            <a:schemeClr val="accent5">
              <a:hueOff val="-5882676"/>
              <a:satOff val="-8182"/>
              <a:lumOff val="-313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D94832-073E-4F94-82FB-783A6963947C}">
      <dsp:nvSpPr>
        <dsp:cNvPr id="0" name=""/>
        <dsp:cNvSpPr/>
      </dsp:nvSpPr>
      <dsp:spPr>
        <a:xfrm>
          <a:off x="3820989" y="331596"/>
          <a:ext cx="95" cy="1909191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E6F525-2399-49D0-BC8D-161EB14637AB}">
      <dsp:nvSpPr>
        <dsp:cNvPr id="0" name=""/>
        <dsp:cNvSpPr/>
      </dsp:nvSpPr>
      <dsp:spPr>
        <a:xfrm>
          <a:off x="3820989" y="1286192"/>
          <a:ext cx="954595" cy="9545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GB" sz="900" kern="1200" dirty="0"/>
            <a:t>Type into chat</a:t>
          </a:r>
          <a:endParaRPr lang="en-US" sz="900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 dirty="0"/>
            <a:t>Reframe what they say (active listening)</a:t>
          </a:r>
          <a:endParaRPr lang="en-US" sz="700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/>
            <a:t>Key words for literature searches</a:t>
          </a:r>
          <a:endParaRPr 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/>
            <a:t>Ideas for designing good questions</a:t>
          </a:r>
          <a:endParaRPr lang="en-US" sz="700" kern="1200"/>
        </a:p>
      </dsp:txBody>
      <dsp:txXfrm>
        <a:off x="3820989" y="1286192"/>
        <a:ext cx="954595" cy="954595"/>
      </dsp:txXfrm>
    </dsp:sp>
    <dsp:sp modelId="{63D9F89A-8B56-42BA-AA98-A00E1293BFA9}">
      <dsp:nvSpPr>
        <dsp:cNvPr id="0" name=""/>
        <dsp:cNvSpPr/>
      </dsp:nvSpPr>
      <dsp:spPr>
        <a:xfrm>
          <a:off x="4776010" y="331596"/>
          <a:ext cx="954595" cy="954595"/>
        </a:xfrm>
        <a:prstGeom prst="rect">
          <a:avLst/>
        </a:prstGeom>
        <a:blipFill>
          <a:blip xmlns:r="http://schemas.openxmlformats.org/officeDocument/2006/relationships" r:embed="rId1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2"/>
              </a:ext>
            </a:extLst>
          </a:blip>
          <a:stretch>
            <a:fillRect/>
          </a:stretch>
        </a:blip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A600E0-F58E-484D-9B4D-B69756981FAF}">
      <dsp:nvSpPr>
        <dsp:cNvPr id="0" name=""/>
        <dsp:cNvSpPr/>
      </dsp:nvSpPr>
      <dsp:spPr>
        <a:xfrm>
          <a:off x="4776010" y="331596"/>
          <a:ext cx="95" cy="1909191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C1AA48-15D6-40DC-B622-94E4FEB9CA15}">
      <dsp:nvSpPr>
        <dsp:cNvPr id="0" name=""/>
        <dsp:cNvSpPr/>
      </dsp:nvSpPr>
      <dsp:spPr>
        <a:xfrm>
          <a:off x="4776010" y="1286192"/>
          <a:ext cx="954595" cy="9545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GB" sz="900" kern="1200"/>
            <a:t>Everyone can save the chat</a:t>
          </a:r>
          <a:endParaRPr lang="en-US" sz="900" kern="1200"/>
        </a:p>
      </dsp:txBody>
      <dsp:txXfrm>
        <a:off x="4776010" y="1286192"/>
        <a:ext cx="954595" cy="954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PictureLineup">
  <dgm:title val=""/>
  <dgm:desc val=""/>
  <dgm:catLst>
    <dgm:cat type="picture" pri="19000"/>
    <dgm:cat type="pictureconvert" pri="1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  <dgm:cxn modelId="70" srcId="0" destId="40" srcOrd="3" destOrd="0"/>
        <dgm:cxn modelId="42" srcId="30" destId="41" srcOrd="0" destOrd="0"/>
      </dgm:cxnLst>
      <dgm:bg/>
      <dgm:whole/>
    </dgm:dataModel>
  </dgm:clrData>
  <dgm:layoutNode name="Name0">
    <dgm:varLst>
      <dgm:chMax/>
      <dgm:chPref/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op="equ" val="65"/>
      <dgm:constr type="primFontSz" for="des" forName="Parent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"/>
      <dgm:constr type="w" for="ch" forName="sibTrans" refType="w" refFor="ch" refForName="composite" op="equ" fact="0.000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5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h" fact="0.5"/>
              <dgm:constr type="h" for="ch" forName="Image" refType="w"/>
              <dgm:constr type="l" for="ch" forName="Accent" refType="w" fact="0"/>
              <dgm:constr type="t" for="ch" forName="Accent" refType="h" fact="0"/>
              <dgm:constr type="w" for="ch" forName="Accent" refType="w" fact="0.0001"/>
              <dgm:constr type="h" for="ch" forName="Accent" refType="h"/>
              <dgm:constr type="l" for="ch" forName="Parent" refType="w" fact="0"/>
              <dgm:constr type="t" for="ch" forName="Parent" refType="h" fact="0.5"/>
              <dgm:constr type="w" for="ch" forName="Parent" refType="w"/>
            </dgm:constrLst>
          </dgm:if>
          <dgm:else name="Name6">
            <dgm:constrLst>
              <dgm:constr type="l" for="ch" forName="Image" refType="w" fact="0"/>
              <dgm:constr type="t" for="ch" forName="Image" refType="h" fact="0"/>
              <dgm:constr type="w" for="ch" forName="Image" refType="h" fact="0.5"/>
              <dgm:constr type="h" for="ch" forName="Image" refType="w"/>
              <dgm:constr type="r" for="ch" forName="Accent" refType="w"/>
              <dgm:constr type="t" for="ch" forName="Accent" refType="h" fact="0"/>
              <dgm:constr type="w" for="ch" forName="Accent" refType="w" fact="0.0001"/>
              <dgm:constr type="h" for="ch" forName="Accent" refType="h"/>
              <dgm:constr type="l" for="ch" forName="Parent" refType="w" fact="0"/>
              <dgm:constr type="t" for="ch" forName="Parent" refType="h" fact="0.5"/>
              <dgm:constr type="w" for="ch" forName="Parent" refType="w"/>
            </dgm:constrLst>
          </dgm:else>
        </dgm:choose>
        <dgm:layoutNode name="Image" styleLbl="alig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Accent" styleLbl="parChTrans1D1">
          <dgm:alg type="sp"/>
          <dgm:shape xmlns:r="http://schemas.openxmlformats.org/officeDocument/2006/relationships" type="line" r:blip="">
            <dgm:adjLst/>
          </dgm:shape>
          <dgm:presOf/>
        </dgm:layoutNode>
        <dgm:layoutNode name="Paren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6C106E867A943AA0B5003CA114323" ma:contentTypeVersion="4" ma:contentTypeDescription="Create a new document." ma:contentTypeScope="" ma:versionID="aa0d65e869eae894d0956e6e753d07ca">
  <xsd:schema xmlns:xsd="http://www.w3.org/2001/XMLSchema" xmlns:xs="http://www.w3.org/2001/XMLSchema" xmlns:p="http://schemas.microsoft.com/office/2006/metadata/properties" xmlns:ns2="85bd199b-54b9-4773-ad76-82f6111ff2a3" targetNamespace="http://schemas.microsoft.com/office/2006/metadata/properties" ma:root="true" ma:fieldsID="02e22ac237f7ae4061d5451c7aa39b0c" ns2:_="">
    <xsd:import namespace="85bd199b-54b9-4773-ad76-82f6111ff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199b-54b9-4773-ad76-82f6111ff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82B1C-70E2-43EA-AB0E-42BE637E68EF}"/>
</file>

<file path=customXml/itemProps2.xml><?xml version="1.0" encoding="utf-8"?>
<ds:datastoreItem xmlns:ds="http://schemas.openxmlformats.org/officeDocument/2006/customXml" ds:itemID="{83B0E529-E793-4670-9308-6773E70F7C6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7ed34e3-bdc6-47e9-966b-b5dca9227c45"/>
    <ds:schemaRef ds:uri="511c717b-f015-48c3-9631-9a8967ff49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E57599-2002-46EF-B455-2F09BB119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Mary Jacob [mhj] (Staff)</cp:lastModifiedBy>
  <cp:revision>2</cp:revision>
  <dcterms:created xsi:type="dcterms:W3CDTF">2021-06-29T16:32:00Z</dcterms:created>
  <dcterms:modified xsi:type="dcterms:W3CDTF">2021-06-29T16:32:00Z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0x0101001206C106E867A943AA0B5003CA114323</vt:lpwstr>
  </property>
</Properties>
</file>