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A401" w14:textId="5D6349CF" w:rsidR="08326522" w:rsidRDefault="002C1236" w:rsidP="3FC50AB5">
      <w:pPr>
        <w:pStyle w:val="Title"/>
        <w:keepNext/>
        <w:spacing w:before="40" w:line="259" w:lineRule="auto"/>
        <w:rPr>
          <w:rFonts w:ascii="Arial" w:eastAsia="Arial" w:hAnsi="Arial" w:cs="Arial"/>
          <w:color w:val="2F5496" w:themeColor="accent1" w:themeShade="BF"/>
          <w:sz w:val="26"/>
          <w:szCs w:val="26"/>
        </w:rPr>
      </w:pPr>
      <w:r w:rsidRPr="3FC50AB5">
        <w:rPr>
          <w:rFonts w:ascii="Arial" w:eastAsia="Arial" w:hAnsi="Arial" w:cs="Arial"/>
        </w:rPr>
        <w:t>Academy Forum 3: Wellbeing in the Curriculum</w:t>
      </w:r>
    </w:p>
    <w:p w14:paraId="2405AC46" w14:textId="6E0BEC81" w:rsidR="08326522" w:rsidRDefault="08326522" w:rsidP="3FC50AB5">
      <w:pPr>
        <w:pStyle w:val="Title"/>
        <w:keepNext/>
        <w:spacing w:before="40" w:line="259" w:lineRule="auto"/>
        <w:rPr>
          <w:rFonts w:ascii="Arial" w:eastAsia="Arial" w:hAnsi="Arial" w:cs="Arial"/>
          <w:color w:val="2F5496" w:themeColor="accent1" w:themeShade="BF"/>
          <w:sz w:val="26"/>
          <w:szCs w:val="26"/>
        </w:rPr>
      </w:pPr>
      <w:r w:rsidRPr="3FC50AB5">
        <w:rPr>
          <w:rFonts w:ascii="Arial" w:eastAsia="Arial" w:hAnsi="Arial" w:cs="Arial"/>
          <w:color w:val="2F5496" w:themeColor="accent1" w:themeShade="BF"/>
          <w:sz w:val="26"/>
          <w:szCs w:val="26"/>
        </w:rPr>
        <w:t>Dr Jim Woolley (</w:t>
      </w:r>
      <w:hyperlink r:id="rId8">
        <w:r w:rsidRPr="3FC50AB5">
          <w:rPr>
            <w:rStyle w:val="Hyperlink"/>
            <w:rFonts w:ascii="Arial" w:eastAsia="Arial" w:hAnsi="Arial" w:cs="Arial"/>
            <w:sz w:val="26"/>
            <w:szCs w:val="26"/>
          </w:rPr>
          <w:t>lteu@aber.ac.uk</w:t>
        </w:r>
      </w:hyperlink>
      <w:r w:rsidRPr="3FC50AB5">
        <w:rPr>
          <w:rFonts w:ascii="Arial" w:eastAsia="Arial" w:hAnsi="Arial" w:cs="Arial"/>
          <w:color w:val="2F5496" w:themeColor="accent1" w:themeShade="BF"/>
          <w:sz w:val="26"/>
          <w:szCs w:val="26"/>
        </w:rPr>
        <w:t xml:space="preserve">) </w:t>
      </w:r>
    </w:p>
    <w:p w14:paraId="781682F0" w14:textId="4691EEC7" w:rsidR="08326522" w:rsidRDefault="08326522" w:rsidP="0BBEF730">
      <w:pPr>
        <w:pStyle w:val="Heading2"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Learning and Teaching Enhancement Unit, October 2022</w:t>
      </w:r>
    </w:p>
    <w:p w14:paraId="0CFEDB2D" w14:textId="2ACCA190" w:rsidR="08326522" w:rsidRDefault="08326522" w:rsidP="0BBEF730">
      <w:pPr>
        <w:pStyle w:val="Heading2"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 xml:space="preserve">PSF Mapping: </w:t>
      </w:r>
      <w:r w:rsidR="4CB9AE95" w:rsidRPr="0BBEF730">
        <w:rPr>
          <w:rFonts w:ascii="Arial" w:eastAsia="Arial" w:hAnsi="Arial" w:cs="Arial"/>
        </w:rPr>
        <w:t xml:space="preserve">A1, A2, A4, K3, K4, V1, V2 </w:t>
      </w:r>
    </w:p>
    <w:p w14:paraId="77969D23" w14:textId="089257C7" w:rsidR="4CB9AE95" w:rsidRDefault="4CB9AE95" w:rsidP="0BBEF730">
      <w:pPr>
        <w:keepNext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This Academy Forum builds on previous events run by the Learning and Teaching Enhancement Unit, including a Mini Conference specifically on Wellbeing in the Curriculum.</w:t>
      </w:r>
    </w:p>
    <w:p w14:paraId="4674F023" w14:textId="10CF6FE5" w:rsidR="4CB9AE95" w:rsidRDefault="4CB9AE95" w:rsidP="0BBEF730">
      <w:pPr>
        <w:keepNext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 xml:space="preserve">The resources from this event are available on our </w:t>
      </w:r>
      <w:hyperlink r:id="rId9" w:anchor="mini-conference:-march-:-embedding-well-being-in-the-curriculum">
        <w:r w:rsidRPr="0BBEF730">
          <w:rPr>
            <w:rStyle w:val="Hyperlink"/>
            <w:rFonts w:ascii="Arial" w:eastAsia="Arial" w:hAnsi="Arial" w:cs="Arial"/>
          </w:rPr>
          <w:t>webpages</w:t>
        </w:r>
      </w:hyperlink>
      <w:r w:rsidRPr="0BBEF730">
        <w:rPr>
          <w:rFonts w:ascii="Arial" w:eastAsia="Arial" w:hAnsi="Arial" w:cs="Arial"/>
        </w:rPr>
        <w:t xml:space="preserve"> where you can access recordings and slides as well as </w:t>
      </w:r>
      <w:hyperlink r:id="rId10">
        <w:r w:rsidRPr="0BBEF730">
          <w:rPr>
            <w:rStyle w:val="Hyperlink"/>
            <w:rFonts w:ascii="Arial" w:eastAsia="Arial" w:hAnsi="Arial" w:cs="Arial"/>
          </w:rPr>
          <w:t>reflections on our blog.</w:t>
        </w:r>
      </w:hyperlink>
      <w:r w:rsidRPr="0BBEF730">
        <w:rPr>
          <w:rFonts w:ascii="Arial" w:eastAsia="Arial" w:hAnsi="Arial" w:cs="Arial"/>
        </w:rPr>
        <w:t xml:space="preserve"> </w:t>
      </w:r>
    </w:p>
    <w:p w14:paraId="1E804525" w14:textId="16F7FE2F" w:rsidR="18CEC5DB" w:rsidRDefault="18CEC5DB" w:rsidP="0BBEF730">
      <w:pPr>
        <w:keepNext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To help frame the discussion, attendees were given an overview of the following resources:</w:t>
      </w:r>
    </w:p>
    <w:p w14:paraId="17A4D989" w14:textId="385DD435" w:rsidR="18CEC5DB" w:rsidRDefault="18CEC5DB" w:rsidP="0BBEF730">
      <w:pPr>
        <w:pStyle w:val="Heading2"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Well-being of Future Generations (Wales) Act 2015</w:t>
      </w:r>
    </w:p>
    <w:p w14:paraId="0798218A" w14:textId="1943EDCC" w:rsidR="18CEC5DB" w:rsidRDefault="18CEC5DB" w:rsidP="0BBEF730">
      <w:pPr>
        <w:keepNext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 xml:space="preserve">This applies to all public bodies in Wales. The </w:t>
      </w:r>
      <w:hyperlink r:id="rId11">
        <w:r w:rsidRPr="0BBEF730">
          <w:rPr>
            <w:rStyle w:val="Hyperlink"/>
            <w:rFonts w:ascii="Arial" w:eastAsia="Arial" w:hAnsi="Arial" w:cs="Arial"/>
          </w:rPr>
          <w:t>Essentials Guide</w:t>
        </w:r>
      </w:hyperlink>
      <w:r w:rsidRPr="0BBEF730">
        <w:rPr>
          <w:rFonts w:ascii="Arial" w:eastAsia="Arial" w:hAnsi="Arial" w:cs="Arial"/>
        </w:rPr>
        <w:t xml:space="preserve"> is a good place to start to get an overview.</w:t>
      </w:r>
    </w:p>
    <w:p w14:paraId="2607487F" w14:textId="2DE9384C" w:rsidR="18CEC5DB" w:rsidRDefault="18CEC5DB" w:rsidP="0BBEF730">
      <w:pPr>
        <w:keepNext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There are 7 well-being goals to the act:</w:t>
      </w:r>
    </w:p>
    <w:p w14:paraId="0F9EE04A" w14:textId="51A05B3B" w:rsidR="18CEC5DB" w:rsidRDefault="18CEC5DB" w:rsidP="0BBEF730">
      <w:pPr>
        <w:pStyle w:val="ListParagraph"/>
        <w:keepNext/>
        <w:numPr>
          <w:ilvl w:val="0"/>
          <w:numId w:val="9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Prosperous</w:t>
      </w:r>
    </w:p>
    <w:p w14:paraId="400ED756" w14:textId="791BB867" w:rsidR="18CEC5DB" w:rsidRDefault="18CEC5DB" w:rsidP="0BBEF730">
      <w:pPr>
        <w:pStyle w:val="ListParagraph"/>
        <w:keepNext/>
        <w:numPr>
          <w:ilvl w:val="0"/>
          <w:numId w:val="9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Resilient</w:t>
      </w:r>
    </w:p>
    <w:p w14:paraId="5A577F12" w14:textId="5F609B0F" w:rsidR="18CEC5DB" w:rsidRDefault="18CEC5DB" w:rsidP="0BBEF730">
      <w:pPr>
        <w:pStyle w:val="ListParagraph"/>
        <w:keepNext/>
        <w:numPr>
          <w:ilvl w:val="0"/>
          <w:numId w:val="9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 xml:space="preserve">Healthier </w:t>
      </w:r>
    </w:p>
    <w:p w14:paraId="24B488F2" w14:textId="03583CC2" w:rsidR="18CEC5DB" w:rsidRDefault="18CEC5DB" w:rsidP="0BBEF730">
      <w:pPr>
        <w:pStyle w:val="ListParagraph"/>
        <w:keepNext/>
        <w:numPr>
          <w:ilvl w:val="0"/>
          <w:numId w:val="9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More Equal</w:t>
      </w:r>
    </w:p>
    <w:p w14:paraId="44FB5CA4" w14:textId="744D015D" w:rsidR="18CEC5DB" w:rsidRDefault="18CEC5DB" w:rsidP="0BBEF730">
      <w:pPr>
        <w:pStyle w:val="ListParagraph"/>
        <w:keepNext/>
        <w:numPr>
          <w:ilvl w:val="0"/>
          <w:numId w:val="9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Cohesive Communities</w:t>
      </w:r>
    </w:p>
    <w:p w14:paraId="1E5CBE41" w14:textId="673543C8" w:rsidR="18CEC5DB" w:rsidRDefault="18CEC5DB" w:rsidP="0BBEF730">
      <w:pPr>
        <w:pStyle w:val="ListParagraph"/>
        <w:keepNext/>
        <w:numPr>
          <w:ilvl w:val="0"/>
          <w:numId w:val="9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Vibrant Culture and Thriving Welsh Language</w:t>
      </w:r>
    </w:p>
    <w:p w14:paraId="6803CB8A" w14:textId="6BEB812D" w:rsidR="18CEC5DB" w:rsidRDefault="18CEC5DB" w:rsidP="0BBEF730">
      <w:pPr>
        <w:pStyle w:val="ListParagraph"/>
        <w:keepNext/>
        <w:numPr>
          <w:ilvl w:val="0"/>
          <w:numId w:val="9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Globally Responsible</w:t>
      </w:r>
    </w:p>
    <w:p w14:paraId="63B76164" w14:textId="15661AC1" w:rsidR="5A35C96C" w:rsidRDefault="0A42E748" w:rsidP="0BBEF730">
      <w:pPr>
        <w:keepNext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 xml:space="preserve">Much of the Well-being of Future Generations is within the context of </w:t>
      </w:r>
      <w:r w:rsidR="3F722894" w:rsidRPr="0BBEF730">
        <w:rPr>
          <w:rFonts w:ascii="Arial" w:eastAsia="Arial" w:hAnsi="Arial" w:cs="Arial"/>
        </w:rPr>
        <w:t xml:space="preserve">sustainability and more sustainable practices. </w:t>
      </w:r>
    </w:p>
    <w:p w14:paraId="4A7C1617" w14:textId="5BE88CAD" w:rsidR="5A35C96C" w:rsidRDefault="09804F5A" w:rsidP="0BBEF730">
      <w:pPr>
        <w:pStyle w:val="Heading2"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Stepchange: Mentally Healthy Universities</w:t>
      </w:r>
    </w:p>
    <w:p w14:paraId="6D130B3E" w14:textId="2B519285" w:rsidR="09804F5A" w:rsidRDefault="09804F5A" w:rsidP="0BBEF730">
      <w:pPr>
        <w:keepNext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 xml:space="preserve">Produced by </w:t>
      </w:r>
      <w:bookmarkStart w:id="0" w:name="_Int_tnEgVe3M"/>
      <w:r w:rsidRPr="0BBEF730">
        <w:rPr>
          <w:rFonts w:ascii="Arial" w:eastAsia="Arial" w:hAnsi="Arial" w:cs="Arial"/>
        </w:rPr>
        <w:t>Universities</w:t>
      </w:r>
      <w:bookmarkEnd w:id="0"/>
      <w:r w:rsidRPr="0BBEF730">
        <w:rPr>
          <w:rFonts w:ascii="Arial" w:eastAsia="Arial" w:hAnsi="Arial" w:cs="Arial"/>
        </w:rPr>
        <w:t xml:space="preserve"> UK, this guide aims for universities to be ‘places that </w:t>
      </w:r>
      <w:r w:rsidR="2777A724" w:rsidRPr="0BBEF730">
        <w:rPr>
          <w:rFonts w:ascii="Arial" w:eastAsia="Arial" w:hAnsi="Arial" w:cs="Arial"/>
        </w:rPr>
        <w:t xml:space="preserve">promote mental health and wellbeing, enabling all students and all staff to thrive and succeed to their best potential’. </w:t>
      </w:r>
    </w:p>
    <w:p w14:paraId="293C0774" w14:textId="5C5938A2" w:rsidR="2777A724" w:rsidRDefault="2777A724" w:rsidP="0BBEF730">
      <w:pPr>
        <w:keepNext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The guidance outlines 5 domains:</w:t>
      </w:r>
    </w:p>
    <w:p w14:paraId="17F8B97B" w14:textId="6F8E71AE" w:rsidR="2777A724" w:rsidRDefault="2777A724" w:rsidP="0BBEF730">
      <w:pPr>
        <w:pStyle w:val="ListParagraph"/>
        <w:keepNext/>
        <w:numPr>
          <w:ilvl w:val="0"/>
          <w:numId w:val="8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Whole University Approach</w:t>
      </w:r>
    </w:p>
    <w:p w14:paraId="42DA3372" w14:textId="6856ADD4" w:rsidR="2777A724" w:rsidRDefault="2777A724" w:rsidP="0BBEF730">
      <w:pPr>
        <w:pStyle w:val="ListParagraph"/>
        <w:keepNext/>
        <w:numPr>
          <w:ilvl w:val="0"/>
          <w:numId w:val="8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Learn</w:t>
      </w:r>
    </w:p>
    <w:p w14:paraId="6604529C" w14:textId="24EEEF3F" w:rsidR="2777A724" w:rsidRDefault="2777A724" w:rsidP="0BBEF730">
      <w:pPr>
        <w:pStyle w:val="ListParagraph"/>
        <w:keepNext/>
        <w:numPr>
          <w:ilvl w:val="0"/>
          <w:numId w:val="8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Support</w:t>
      </w:r>
    </w:p>
    <w:p w14:paraId="0A3EAAF2" w14:textId="1693D591" w:rsidR="2777A724" w:rsidRDefault="2777A724" w:rsidP="0BBEF730">
      <w:pPr>
        <w:pStyle w:val="ListParagraph"/>
        <w:keepNext/>
        <w:numPr>
          <w:ilvl w:val="0"/>
          <w:numId w:val="8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Work</w:t>
      </w:r>
    </w:p>
    <w:p w14:paraId="6C4D681B" w14:textId="5D8E65CC" w:rsidR="2777A724" w:rsidRDefault="2777A724" w:rsidP="0BBEF730">
      <w:pPr>
        <w:pStyle w:val="ListParagraph"/>
        <w:keepNext/>
        <w:numPr>
          <w:ilvl w:val="0"/>
          <w:numId w:val="8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Live</w:t>
      </w:r>
    </w:p>
    <w:p w14:paraId="1A9F2164" w14:textId="10D838C9" w:rsidR="2777A724" w:rsidRDefault="2777A724" w:rsidP="0BBEF730">
      <w:pPr>
        <w:keepNext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Within the Learn domain, there is specific guidance and advice around:</w:t>
      </w:r>
    </w:p>
    <w:p w14:paraId="4EFF058C" w14:textId="27F8502E" w:rsidR="2777A724" w:rsidRDefault="2777A724" w:rsidP="0BBEF730">
      <w:pPr>
        <w:pStyle w:val="ListParagraph"/>
        <w:keepNext/>
        <w:numPr>
          <w:ilvl w:val="0"/>
          <w:numId w:val="7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Curriculum and pedagogy</w:t>
      </w:r>
    </w:p>
    <w:p w14:paraId="22E030DC" w14:textId="1AACD93A" w:rsidR="2777A724" w:rsidRDefault="2777A724" w:rsidP="0BBEF730">
      <w:pPr>
        <w:pStyle w:val="ListParagraph"/>
        <w:keepNext/>
        <w:numPr>
          <w:ilvl w:val="0"/>
          <w:numId w:val="7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Learning communities and environments</w:t>
      </w:r>
    </w:p>
    <w:p w14:paraId="49B5F3BC" w14:textId="58180F25" w:rsidR="2777A724" w:rsidRDefault="2777A724" w:rsidP="0BBEF730">
      <w:pPr>
        <w:pStyle w:val="ListParagraph"/>
        <w:keepNext/>
        <w:numPr>
          <w:ilvl w:val="0"/>
          <w:numId w:val="7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lastRenderedPageBreak/>
        <w:t>Sel-belief and Confidence</w:t>
      </w:r>
    </w:p>
    <w:p w14:paraId="395F16A1" w14:textId="62952C6B" w:rsidR="2777A724" w:rsidRDefault="2777A724" w:rsidP="0BBEF730">
      <w:pPr>
        <w:pStyle w:val="ListParagraph"/>
        <w:keepNext/>
        <w:numPr>
          <w:ilvl w:val="0"/>
          <w:numId w:val="7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Academic staff (and the role they have)</w:t>
      </w:r>
    </w:p>
    <w:p w14:paraId="64CB4B09" w14:textId="04AFBCFD" w:rsidR="2777A724" w:rsidRDefault="2777A724" w:rsidP="0BBEF730">
      <w:pPr>
        <w:pStyle w:val="ListParagraph"/>
        <w:keepNext/>
        <w:numPr>
          <w:ilvl w:val="0"/>
          <w:numId w:val="7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Assessment</w:t>
      </w:r>
    </w:p>
    <w:p w14:paraId="6E4D69FF" w14:textId="04706E7A" w:rsidR="2777A724" w:rsidRDefault="2777A724" w:rsidP="0BBEF730">
      <w:pPr>
        <w:pStyle w:val="ListParagraph"/>
        <w:keepNext/>
        <w:numPr>
          <w:ilvl w:val="0"/>
          <w:numId w:val="7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Fitness to study and fitness to practice</w:t>
      </w:r>
    </w:p>
    <w:p w14:paraId="19C004FA" w14:textId="3754EA2D" w:rsidR="2777A724" w:rsidRDefault="2777A724" w:rsidP="0BBEF730">
      <w:pPr>
        <w:pStyle w:val="Heading2"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Wellbeing in the Curriculum: a 5-step simple guide on why and how</w:t>
      </w:r>
    </w:p>
    <w:p w14:paraId="7C38368B" w14:textId="0294EA91" w:rsidR="116C053C" w:rsidRDefault="116C053C" w:rsidP="0BBEF730">
      <w:pPr>
        <w:keepNext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 xml:space="preserve">This </w:t>
      </w:r>
      <w:hyperlink r:id="rId12">
        <w:r w:rsidRPr="0BBEF730">
          <w:rPr>
            <w:rStyle w:val="Hyperlink"/>
            <w:rFonts w:ascii="Arial" w:eastAsia="Arial" w:hAnsi="Arial" w:cs="Arial"/>
          </w:rPr>
          <w:t>guide</w:t>
        </w:r>
      </w:hyperlink>
      <w:r w:rsidRPr="0BBEF730">
        <w:rPr>
          <w:rFonts w:ascii="Arial" w:eastAsia="Arial" w:hAnsi="Arial" w:cs="Arial"/>
        </w:rPr>
        <w:t xml:space="preserve"> </w:t>
      </w:r>
      <w:r w:rsidR="7215868E" w:rsidRPr="0BBEF730">
        <w:rPr>
          <w:rFonts w:ascii="Arial" w:eastAsia="Arial" w:hAnsi="Arial" w:cs="Arial"/>
        </w:rPr>
        <w:t xml:space="preserve">created by Aberystwyth University’s Sam Glennie </w:t>
      </w:r>
      <w:r w:rsidRPr="0BBEF730">
        <w:rPr>
          <w:rFonts w:ascii="Arial" w:eastAsia="Arial" w:hAnsi="Arial" w:cs="Arial"/>
        </w:rPr>
        <w:t xml:space="preserve">explores 5 ways in which you can embed wellbeing into teaching. </w:t>
      </w:r>
    </w:p>
    <w:p w14:paraId="1779A8D8" w14:textId="0D227ABB" w:rsidR="116C053C" w:rsidRDefault="116C053C" w:rsidP="0BBEF730">
      <w:pPr>
        <w:keepNext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The focus is on the following areas:</w:t>
      </w:r>
    </w:p>
    <w:p w14:paraId="62628654" w14:textId="7194AAA4" w:rsidR="116C053C" w:rsidRDefault="116C053C" w:rsidP="0BBEF730">
      <w:pPr>
        <w:pStyle w:val="ListParagraph"/>
        <w:keepNext/>
        <w:numPr>
          <w:ilvl w:val="0"/>
          <w:numId w:val="6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Fostering positive connections</w:t>
      </w:r>
    </w:p>
    <w:p w14:paraId="6E9372E1" w14:textId="414A66BC" w:rsidR="116C053C" w:rsidRDefault="116C053C" w:rsidP="0BBEF730">
      <w:pPr>
        <w:pStyle w:val="ListParagraph"/>
        <w:keepNext/>
        <w:numPr>
          <w:ilvl w:val="0"/>
          <w:numId w:val="6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Relating learning to the present</w:t>
      </w:r>
    </w:p>
    <w:p w14:paraId="38454EE2" w14:textId="3BFC987C" w:rsidR="116C053C" w:rsidRDefault="116C053C" w:rsidP="0BBEF730">
      <w:pPr>
        <w:pStyle w:val="ListParagraph"/>
        <w:keepNext/>
        <w:numPr>
          <w:ilvl w:val="0"/>
          <w:numId w:val="6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Encouraging autonomy in student learning</w:t>
      </w:r>
    </w:p>
    <w:p w14:paraId="20E6C283" w14:textId="612B2BEF" w:rsidR="116C053C" w:rsidRDefault="116C053C" w:rsidP="0BBEF730">
      <w:pPr>
        <w:pStyle w:val="ListParagraph"/>
        <w:keepNext/>
        <w:numPr>
          <w:ilvl w:val="0"/>
          <w:numId w:val="6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Considering performance pressures</w:t>
      </w:r>
    </w:p>
    <w:p w14:paraId="788531FE" w14:textId="24D82221" w:rsidR="116C053C" w:rsidRDefault="116C053C" w:rsidP="0BBEF730">
      <w:pPr>
        <w:pStyle w:val="ListParagraph"/>
        <w:keepNext/>
        <w:numPr>
          <w:ilvl w:val="0"/>
          <w:numId w:val="6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Setting clear expectations from the start</w:t>
      </w:r>
    </w:p>
    <w:p w14:paraId="4D28E41E" w14:textId="18C2743F" w:rsidR="116C053C" w:rsidRDefault="116C053C" w:rsidP="0BBEF730">
      <w:pPr>
        <w:keepNext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 xml:space="preserve">The guide justifies why we should be </w:t>
      </w:r>
      <w:r w:rsidR="547C840C" w:rsidRPr="0BBEF730">
        <w:rPr>
          <w:rFonts w:ascii="Arial" w:eastAsia="Arial" w:hAnsi="Arial" w:cs="Arial"/>
        </w:rPr>
        <w:t xml:space="preserve">promoting / focusing on these five different areas. </w:t>
      </w:r>
    </w:p>
    <w:p w14:paraId="0E8923FF" w14:textId="3F853894" w:rsidR="3A403744" w:rsidRDefault="3A403744" w:rsidP="0BBEF730">
      <w:pPr>
        <w:pStyle w:val="Heading2"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Discussion 1: In small groups, discuss what do you already do that could be considered as wellbeing in the curriculum</w:t>
      </w:r>
    </w:p>
    <w:p w14:paraId="22B05B3F" w14:textId="2C18C611" w:rsidR="437154CA" w:rsidRDefault="437154CA" w:rsidP="0BBEF730">
      <w:pPr>
        <w:pStyle w:val="ListParagraph"/>
        <w:keepNext/>
        <w:numPr>
          <w:ilvl w:val="0"/>
          <w:numId w:val="4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Use of anonymous polls to encourage participation and give opportunities</w:t>
      </w:r>
      <w:r w:rsidR="5D3B4A09" w:rsidRPr="0BBEF730">
        <w:rPr>
          <w:rFonts w:ascii="Arial" w:eastAsia="Arial" w:hAnsi="Arial" w:cs="Arial"/>
        </w:rPr>
        <w:t xml:space="preserve"> </w:t>
      </w:r>
      <w:r w:rsidRPr="0BBEF730">
        <w:rPr>
          <w:rFonts w:ascii="Arial" w:eastAsia="Arial" w:hAnsi="Arial" w:cs="Arial"/>
        </w:rPr>
        <w:t xml:space="preserve">for students </w:t>
      </w:r>
      <w:r w:rsidR="7318E6B0" w:rsidRPr="0BBEF730">
        <w:rPr>
          <w:rFonts w:ascii="Arial" w:eastAsia="Arial" w:hAnsi="Arial" w:cs="Arial"/>
        </w:rPr>
        <w:t>to speak without being identified</w:t>
      </w:r>
    </w:p>
    <w:p w14:paraId="6004D157" w14:textId="7E554E31" w:rsidR="7318E6B0" w:rsidRDefault="7318E6B0" w:rsidP="0BBEF730">
      <w:pPr>
        <w:pStyle w:val="ListParagraph"/>
        <w:keepNext/>
        <w:numPr>
          <w:ilvl w:val="0"/>
          <w:numId w:val="4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Becoming more flexible in approaches to assessment design, with different options of assessment for all</w:t>
      </w:r>
    </w:p>
    <w:p w14:paraId="0C315089" w14:textId="2760534F" w:rsidR="7318E6B0" w:rsidRDefault="7318E6B0" w:rsidP="0BBEF730">
      <w:pPr>
        <w:pStyle w:val="ListParagraph"/>
        <w:keepNext/>
        <w:numPr>
          <w:ilvl w:val="0"/>
          <w:numId w:val="4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Reviewing the timetable and prevent assessments cluttering around a particular pressure point</w:t>
      </w:r>
    </w:p>
    <w:p w14:paraId="05838973" w14:textId="12258F11" w:rsidR="79200336" w:rsidRDefault="79200336" w:rsidP="0BBEF730">
      <w:pPr>
        <w:pStyle w:val="ListParagraph"/>
        <w:keepNext/>
        <w:numPr>
          <w:ilvl w:val="0"/>
          <w:numId w:val="4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 xml:space="preserve">One attendee has </w:t>
      </w:r>
      <w:r w:rsidR="3FE08083" w:rsidRPr="0BBEF730">
        <w:rPr>
          <w:rFonts w:ascii="Arial" w:eastAsia="Arial" w:hAnsi="Arial" w:cs="Arial"/>
        </w:rPr>
        <w:t>introduced 20% of an as</w:t>
      </w:r>
      <w:r w:rsidR="7E8565B4" w:rsidRPr="0BBEF730">
        <w:rPr>
          <w:rFonts w:ascii="Arial" w:eastAsia="Arial" w:hAnsi="Arial" w:cs="Arial"/>
        </w:rPr>
        <w:t xml:space="preserve">sessment’s </w:t>
      </w:r>
      <w:r w:rsidR="3FE08083" w:rsidRPr="0BBEF730">
        <w:rPr>
          <w:rFonts w:ascii="Arial" w:eastAsia="Arial" w:hAnsi="Arial" w:cs="Arial"/>
        </w:rPr>
        <w:t>marks based on weekly tasks in the construction of the rest of the assignment</w:t>
      </w:r>
      <w:r w:rsidR="2608522A" w:rsidRPr="0BBEF730">
        <w:rPr>
          <w:rFonts w:ascii="Arial" w:eastAsia="Arial" w:hAnsi="Arial" w:cs="Arial"/>
        </w:rPr>
        <w:t xml:space="preserve">. This is to help students with their </w:t>
      </w:r>
      <w:r w:rsidR="2608522A" w:rsidRPr="0BBEF730">
        <w:rPr>
          <w:rFonts w:ascii="Arial" w:eastAsia="Arial" w:hAnsi="Arial" w:cs="Arial"/>
        </w:rPr>
        <w:lastRenderedPageBreak/>
        <w:t xml:space="preserve">developing and planning skills, and prevent them from becoming anxious about the assessment. </w:t>
      </w:r>
    </w:p>
    <w:p w14:paraId="6182A97D" w14:textId="71607336" w:rsidR="2608522A" w:rsidRDefault="2608522A" w:rsidP="0BBEF730">
      <w:pPr>
        <w:pStyle w:val="ListParagraph"/>
        <w:keepNext/>
        <w:numPr>
          <w:ilvl w:val="0"/>
          <w:numId w:val="4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Incorporating personal pronouns into welcome activities and presenting a safe environment was seen as key</w:t>
      </w:r>
    </w:p>
    <w:p w14:paraId="5EAE9F91" w14:textId="1E2434C5" w:rsidR="2608522A" w:rsidRDefault="2608522A" w:rsidP="0BBEF730">
      <w:pPr>
        <w:pStyle w:val="ListParagraph"/>
        <w:keepNext/>
        <w:numPr>
          <w:ilvl w:val="0"/>
          <w:numId w:val="4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A discussion was had on the professional boundaries that need to be maintained and making sure channels to further support were clear</w:t>
      </w:r>
    </w:p>
    <w:p w14:paraId="60BEF751" w14:textId="2CEF03CD" w:rsidR="2608522A" w:rsidRDefault="2608522A" w:rsidP="0BBEF730">
      <w:pPr>
        <w:pStyle w:val="ListParagraph"/>
        <w:keepNext/>
        <w:numPr>
          <w:ilvl w:val="0"/>
          <w:numId w:val="4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We had a discussion around sensitive topics and how these might be managed</w:t>
      </w:r>
      <w:r w:rsidR="391FA322" w:rsidRPr="0BBEF730">
        <w:rPr>
          <w:rFonts w:ascii="Arial" w:eastAsia="Arial" w:hAnsi="Arial" w:cs="Arial"/>
        </w:rPr>
        <w:t>, within the tensions between free speech and creating a safe space for all</w:t>
      </w:r>
    </w:p>
    <w:p w14:paraId="31BEA396" w14:textId="07B0FD11" w:rsidR="391FA322" w:rsidRDefault="391FA322" w:rsidP="0BBEF730">
      <w:pPr>
        <w:pStyle w:val="Heading2"/>
        <w:rPr>
          <w:rFonts w:ascii="Arial" w:eastAsia="Arial" w:hAnsi="Arial" w:cs="Arial"/>
        </w:rPr>
      </w:pPr>
      <w:bookmarkStart w:id="1" w:name="_Int_XnnVXG4V"/>
      <w:r w:rsidRPr="0BBEF730">
        <w:rPr>
          <w:rFonts w:ascii="Arial" w:eastAsia="Arial" w:hAnsi="Arial" w:cs="Arial"/>
        </w:rPr>
        <w:t>Discussion</w:t>
      </w:r>
      <w:bookmarkEnd w:id="1"/>
      <w:r w:rsidRPr="0BBEF730">
        <w:rPr>
          <w:rFonts w:ascii="Arial" w:eastAsia="Arial" w:hAnsi="Arial" w:cs="Arial"/>
        </w:rPr>
        <w:t xml:space="preserve"> 2: What should be the baseline that the University offers in relation to Wellbeing in the Curriculum?</w:t>
      </w:r>
    </w:p>
    <w:p w14:paraId="153ABF47" w14:textId="6A7CF653" w:rsidR="391FA322" w:rsidRDefault="391FA322" w:rsidP="0BBEF730">
      <w:pPr>
        <w:pStyle w:val="ListParagraph"/>
        <w:keepNext/>
        <w:numPr>
          <w:ilvl w:val="0"/>
          <w:numId w:val="3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 xml:space="preserve">We often assume that mechanisms and adjustments for students are adequate without being able to check for ourselves or test. </w:t>
      </w:r>
      <w:r w:rsidR="4932C035" w:rsidRPr="0BBEF730">
        <w:rPr>
          <w:rFonts w:ascii="Arial" w:eastAsia="Arial" w:hAnsi="Arial" w:cs="Arial"/>
        </w:rPr>
        <w:t>This was discussed in relation to an example from students with hearing impairments and hearing loops.</w:t>
      </w:r>
    </w:p>
    <w:p w14:paraId="0CCAB20B" w14:textId="4DBF6E69" w:rsidR="4932C035" w:rsidRDefault="4932C035" w:rsidP="0BBEF730">
      <w:pPr>
        <w:pStyle w:val="ListParagraph"/>
        <w:keepNext/>
        <w:numPr>
          <w:ilvl w:val="0"/>
          <w:numId w:val="3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Having information included in module information on Blackboard, as well as baseline awareness for all based on dignity and respect</w:t>
      </w:r>
    </w:p>
    <w:p w14:paraId="34141BAE" w14:textId="2114BD6E" w:rsidR="4932C035" w:rsidRDefault="4932C035" w:rsidP="0BBEF730">
      <w:pPr>
        <w:pStyle w:val="ListParagraph"/>
        <w:keepNext/>
        <w:numPr>
          <w:ilvl w:val="0"/>
          <w:numId w:val="3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Service Level Agreements and Key Performance Indicators should be applied to all University services so that students know when they can expect to have any questions resolved</w:t>
      </w:r>
    </w:p>
    <w:p w14:paraId="14EB00D3" w14:textId="25E9A0C9" w:rsidR="4932C035" w:rsidRDefault="4932C035" w:rsidP="0BBEF730">
      <w:pPr>
        <w:pStyle w:val="ListParagraph"/>
        <w:keepNext/>
        <w:numPr>
          <w:ilvl w:val="0"/>
          <w:numId w:val="3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 xml:space="preserve">More opportunities </w:t>
      </w:r>
      <w:r w:rsidR="13B92F63" w:rsidRPr="0BBEF730">
        <w:rPr>
          <w:rFonts w:ascii="Arial" w:eastAsia="Arial" w:hAnsi="Arial" w:cs="Arial"/>
        </w:rPr>
        <w:t>external services are being used and questions were raised over their effectiveness</w:t>
      </w:r>
      <w:r w:rsidR="6F283BA1" w:rsidRPr="0BBEF730">
        <w:rPr>
          <w:rFonts w:ascii="Arial" w:eastAsia="Arial" w:hAnsi="Arial" w:cs="Arial"/>
        </w:rPr>
        <w:t xml:space="preserve"> and greater clarity on what was on offer</w:t>
      </w:r>
    </w:p>
    <w:p w14:paraId="17244B77" w14:textId="2DFE379E" w:rsidR="6F283BA1" w:rsidRDefault="6F283BA1" w:rsidP="0BBEF730">
      <w:pPr>
        <w:pStyle w:val="ListParagraph"/>
        <w:keepNext/>
        <w:numPr>
          <w:ilvl w:val="0"/>
          <w:numId w:val="3"/>
        </w:numPr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 xml:space="preserve">There was a </w:t>
      </w:r>
      <w:bookmarkStart w:id="2" w:name="_Int_OTlJXdhw"/>
      <w:r w:rsidRPr="0BBEF730">
        <w:rPr>
          <w:rFonts w:ascii="Arial" w:eastAsia="Arial" w:hAnsi="Arial" w:cs="Arial"/>
        </w:rPr>
        <w:t>discussion</w:t>
      </w:r>
      <w:bookmarkEnd w:id="2"/>
      <w:r w:rsidRPr="0BBEF730">
        <w:rPr>
          <w:rFonts w:ascii="Arial" w:eastAsia="Arial" w:hAnsi="Arial" w:cs="Arial"/>
        </w:rPr>
        <w:t xml:space="preserve"> as to whether there could be scope to expand MEQs to ask if student felt supported</w:t>
      </w:r>
    </w:p>
    <w:p w14:paraId="1DE469F1" w14:textId="603FB18C" w:rsidR="6F283BA1" w:rsidRDefault="6F283BA1" w:rsidP="0BBEF730">
      <w:pPr>
        <w:pStyle w:val="ListParagraph"/>
        <w:keepNext/>
        <w:numPr>
          <w:ilvl w:val="0"/>
          <w:numId w:val="3"/>
        </w:numPr>
        <w:rPr>
          <w:rFonts w:ascii="Arial" w:eastAsia="Arial" w:hAnsi="Arial" w:cs="Arial"/>
        </w:rPr>
      </w:pPr>
      <w:r w:rsidRPr="3FC50AB5">
        <w:rPr>
          <w:rFonts w:ascii="Arial" w:eastAsia="Arial" w:hAnsi="Arial" w:cs="Arial"/>
        </w:rPr>
        <w:t xml:space="preserve">There needs to be more work around how information about students is handled </w:t>
      </w:r>
      <w:bookmarkStart w:id="3" w:name="_Int_8QWu33ii"/>
      <w:r w:rsidR="2B5D1179" w:rsidRPr="3FC50AB5">
        <w:rPr>
          <w:rFonts w:ascii="Arial" w:eastAsia="Arial" w:hAnsi="Arial" w:cs="Arial"/>
        </w:rPr>
        <w:t>in regard to</w:t>
      </w:r>
      <w:bookmarkEnd w:id="3"/>
      <w:r w:rsidRPr="3FC50AB5">
        <w:rPr>
          <w:rFonts w:ascii="Arial" w:eastAsia="Arial" w:hAnsi="Arial" w:cs="Arial"/>
        </w:rPr>
        <w:t xml:space="preserve"> learning difference</w:t>
      </w:r>
    </w:p>
    <w:p w14:paraId="0E7D7AF3" w14:textId="2818349D" w:rsidR="0BBEF730" w:rsidRDefault="0BBEF730" w:rsidP="0BBEF730">
      <w:pPr>
        <w:keepNext/>
        <w:rPr>
          <w:rFonts w:ascii="Arial" w:eastAsia="Arial" w:hAnsi="Arial" w:cs="Arial"/>
        </w:rPr>
      </w:pPr>
    </w:p>
    <w:p w14:paraId="140BF4B3" w14:textId="56EE8BDB" w:rsidR="5EE2D251" w:rsidRDefault="5EE2D251" w:rsidP="0BBEF730">
      <w:pPr>
        <w:pStyle w:val="Heading2"/>
        <w:rPr>
          <w:rFonts w:ascii="Arial" w:eastAsia="Arial" w:hAnsi="Arial" w:cs="Arial"/>
        </w:rPr>
      </w:pPr>
      <w:r w:rsidRPr="0BBEF730">
        <w:rPr>
          <w:rFonts w:ascii="Arial" w:eastAsia="Arial" w:hAnsi="Arial" w:cs="Arial"/>
        </w:rPr>
        <w:t>Useful resources</w:t>
      </w:r>
    </w:p>
    <w:p w14:paraId="29B0D1D0" w14:textId="6D3EDF4E" w:rsidR="5EE2D251" w:rsidRDefault="007C7D30" w:rsidP="0BBEF730">
      <w:pPr>
        <w:pStyle w:val="ListParagraph"/>
        <w:keepNext/>
        <w:numPr>
          <w:ilvl w:val="0"/>
          <w:numId w:val="1"/>
        </w:numPr>
        <w:rPr>
          <w:rFonts w:ascii="Arial" w:eastAsia="Arial" w:hAnsi="Arial" w:cs="Arial"/>
        </w:rPr>
      </w:pPr>
      <w:hyperlink r:id="rId13">
        <w:r w:rsidR="5EE2D251" w:rsidRPr="0BBEF730">
          <w:rPr>
            <w:rStyle w:val="Hyperlink"/>
            <w:rFonts w:ascii="Arial" w:eastAsia="Arial" w:hAnsi="Arial" w:cs="Arial"/>
          </w:rPr>
          <w:t>Aberystwyth University’s Wellbeing Services</w:t>
        </w:r>
      </w:hyperlink>
    </w:p>
    <w:p w14:paraId="132C248F" w14:textId="3AC2A272" w:rsidR="0BBEF730" w:rsidRDefault="007C7D30" w:rsidP="0BBEF730">
      <w:pPr>
        <w:pStyle w:val="ListParagraph"/>
        <w:keepNext/>
        <w:numPr>
          <w:ilvl w:val="0"/>
          <w:numId w:val="1"/>
        </w:numPr>
        <w:rPr>
          <w:rFonts w:ascii="Arial" w:eastAsia="Arial" w:hAnsi="Arial" w:cs="Arial"/>
        </w:rPr>
      </w:pPr>
      <w:hyperlink r:id="rId14">
        <w:r w:rsidR="378A93F3" w:rsidRPr="3FC50AB5">
          <w:rPr>
            <w:rStyle w:val="Hyperlink"/>
            <w:rFonts w:ascii="Arial" w:eastAsia="Arial" w:hAnsi="Arial" w:cs="Arial"/>
          </w:rPr>
          <w:t>Human Resources Supporting Staff</w:t>
        </w:r>
      </w:hyperlink>
    </w:p>
    <w:p w14:paraId="34A0B3E5" w14:textId="1537A6A0" w:rsidR="0BBEF730" w:rsidRDefault="0BBEF730" w:rsidP="0BBEF730">
      <w:pPr>
        <w:keepNext/>
        <w:rPr>
          <w:rFonts w:ascii="Arial" w:eastAsia="Arial" w:hAnsi="Arial" w:cs="Arial"/>
        </w:rPr>
      </w:pPr>
    </w:p>
    <w:p w14:paraId="7CA11ECB" w14:textId="14E5A20A" w:rsidR="0BBEF730" w:rsidRDefault="0BBEF730" w:rsidP="0BBEF730">
      <w:pPr>
        <w:keepNext/>
        <w:rPr>
          <w:rFonts w:ascii="Arial" w:eastAsia="Arial" w:hAnsi="Arial" w:cs="Arial"/>
        </w:rPr>
      </w:pPr>
    </w:p>
    <w:p w14:paraId="47FB2CE6" w14:textId="4C241AA6" w:rsidR="0BBEF730" w:rsidRDefault="0BBEF730" w:rsidP="0BBEF730">
      <w:pPr>
        <w:keepNext/>
        <w:rPr>
          <w:rFonts w:ascii="Arial" w:eastAsia="Arial" w:hAnsi="Arial" w:cs="Arial"/>
        </w:rPr>
      </w:pPr>
    </w:p>
    <w:p w14:paraId="60B440A1" w14:textId="4446AFCB" w:rsidR="156FFA72" w:rsidRDefault="156FFA72" w:rsidP="0BBEF730">
      <w:pPr>
        <w:keepNext/>
        <w:rPr>
          <w:rFonts w:ascii="Arial" w:eastAsia="Arial" w:hAnsi="Arial" w:cs="Arial"/>
        </w:rPr>
      </w:pPr>
    </w:p>
    <w:sectPr w:rsidR="156FF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QWu33ii" int2:invalidationBookmarkName="" int2:hashCode="E18b2GTcO5rSQ2" int2:id="RNZFdVHI"/>
    <int2:bookmark int2:bookmarkName="_Int_OTlJXdhw" int2:invalidationBookmarkName="" int2:hashCode="7LM61lCrBV5X/r" int2:id="nWHUL8Hw"/>
    <int2:bookmark int2:bookmarkName="_Int_XnnVXG4V" int2:invalidationBookmarkName="" int2:hashCode="p45jHyP3zBReMz" int2:id="9JBEPhyR"/>
    <int2:bookmark int2:bookmarkName="_Int_tnEgVe3M" int2:invalidationBookmarkName="" int2:hashCode="LJOAE813rFU49e" int2:id="U2aQzll7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E0B9B"/>
    <w:multiLevelType w:val="hybridMultilevel"/>
    <w:tmpl w:val="8FD8CBDA"/>
    <w:lvl w:ilvl="0" w:tplc="0E146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CE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C9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03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E6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C8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2D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6A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4D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3EA2C"/>
    <w:multiLevelType w:val="hybridMultilevel"/>
    <w:tmpl w:val="CEC4DFF2"/>
    <w:lvl w:ilvl="0" w:tplc="E32CB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E3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2F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E0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8C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6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85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F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AD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52F72"/>
    <w:multiLevelType w:val="hybridMultilevel"/>
    <w:tmpl w:val="6AD6228E"/>
    <w:lvl w:ilvl="0" w:tplc="2EB2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E8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8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C2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4B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AA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6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2A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C3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88C89"/>
    <w:multiLevelType w:val="hybridMultilevel"/>
    <w:tmpl w:val="00D43B74"/>
    <w:lvl w:ilvl="0" w:tplc="28C8F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2A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27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8D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83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2E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CB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25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69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7B534"/>
    <w:multiLevelType w:val="hybridMultilevel"/>
    <w:tmpl w:val="971220A0"/>
    <w:lvl w:ilvl="0" w:tplc="066C9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20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87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E7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88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E2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E2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6A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A6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DF5D2"/>
    <w:multiLevelType w:val="hybridMultilevel"/>
    <w:tmpl w:val="108E6188"/>
    <w:lvl w:ilvl="0" w:tplc="3D64AFD6">
      <w:start w:val="1"/>
      <w:numFmt w:val="decimal"/>
      <w:lvlText w:val="%1."/>
      <w:lvlJc w:val="left"/>
      <w:pPr>
        <w:ind w:left="720" w:hanging="360"/>
      </w:pPr>
    </w:lvl>
    <w:lvl w:ilvl="1" w:tplc="38F8DC04">
      <w:start w:val="1"/>
      <w:numFmt w:val="lowerLetter"/>
      <w:lvlText w:val="%2."/>
      <w:lvlJc w:val="left"/>
      <w:pPr>
        <w:ind w:left="1440" w:hanging="360"/>
      </w:pPr>
    </w:lvl>
    <w:lvl w:ilvl="2" w:tplc="42FC53C0">
      <w:start w:val="1"/>
      <w:numFmt w:val="lowerRoman"/>
      <w:lvlText w:val="%3."/>
      <w:lvlJc w:val="right"/>
      <w:pPr>
        <w:ind w:left="2160" w:hanging="180"/>
      </w:pPr>
    </w:lvl>
    <w:lvl w:ilvl="3" w:tplc="61F2EEA2">
      <w:start w:val="1"/>
      <w:numFmt w:val="decimal"/>
      <w:lvlText w:val="%4."/>
      <w:lvlJc w:val="left"/>
      <w:pPr>
        <w:ind w:left="2880" w:hanging="360"/>
      </w:pPr>
    </w:lvl>
    <w:lvl w:ilvl="4" w:tplc="80C206E4">
      <w:start w:val="1"/>
      <w:numFmt w:val="lowerLetter"/>
      <w:lvlText w:val="%5."/>
      <w:lvlJc w:val="left"/>
      <w:pPr>
        <w:ind w:left="3600" w:hanging="360"/>
      </w:pPr>
    </w:lvl>
    <w:lvl w:ilvl="5" w:tplc="92626280">
      <w:start w:val="1"/>
      <w:numFmt w:val="lowerRoman"/>
      <w:lvlText w:val="%6."/>
      <w:lvlJc w:val="right"/>
      <w:pPr>
        <w:ind w:left="4320" w:hanging="180"/>
      </w:pPr>
    </w:lvl>
    <w:lvl w:ilvl="6" w:tplc="5FAE11A6">
      <w:start w:val="1"/>
      <w:numFmt w:val="decimal"/>
      <w:lvlText w:val="%7."/>
      <w:lvlJc w:val="left"/>
      <w:pPr>
        <w:ind w:left="5040" w:hanging="360"/>
      </w:pPr>
    </w:lvl>
    <w:lvl w:ilvl="7" w:tplc="79E4B05A">
      <w:start w:val="1"/>
      <w:numFmt w:val="lowerLetter"/>
      <w:lvlText w:val="%8."/>
      <w:lvlJc w:val="left"/>
      <w:pPr>
        <w:ind w:left="5760" w:hanging="360"/>
      </w:pPr>
    </w:lvl>
    <w:lvl w:ilvl="8" w:tplc="F820A1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DFF1"/>
    <w:multiLevelType w:val="hybridMultilevel"/>
    <w:tmpl w:val="B97C7C2A"/>
    <w:lvl w:ilvl="0" w:tplc="FE489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A3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BCE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8F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2E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80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6E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6E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A7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9281B"/>
    <w:multiLevelType w:val="hybridMultilevel"/>
    <w:tmpl w:val="A148EEAA"/>
    <w:lvl w:ilvl="0" w:tplc="ABFC8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E4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46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4D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4C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41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2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82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4D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81986"/>
    <w:multiLevelType w:val="hybridMultilevel"/>
    <w:tmpl w:val="08B6AA46"/>
    <w:lvl w:ilvl="0" w:tplc="B84CB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84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21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66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C1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26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CC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44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C0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24470">
    <w:abstractNumId w:val="1"/>
  </w:num>
  <w:num w:numId="2" w16cid:durableId="1261257852">
    <w:abstractNumId w:val="6"/>
  </w:num>
  <w:num w:numId="3" w16cid:durableId="1832525269">
    <w:abstractNumId w:val="2"/>
  </w:num>
  <w:num w:numId="4" w16cid:durableId="2116828925">
    <w:abstractNumId w:val="0"/>
  </w:num>
  <w:num w:numId="5" w16cid:durableId="1471822073">
    <w:abstractNumId w:val="8"/>
  </w:num>
  <w:num w:numId="6" w16cid:durableId="174811899">
    <w:abstractNumId w:val="4"/>
  </w:num>
  <w:num w:numId="7" w16cid:durableId="1729496216">
    <w:abstractNumId w:val="7"/>
  </w:num>
  <w:num w:numId="8" w16cid:durableId="59328785">
    <w:abstractNumId w:val="3"/>
  </w:num>
  <w:num w:numId="9" w16cid:durableId="1050615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141D71"/>
    <w:rsid w:val="00244E1A"/>
    <w:rsid w:val="002C1236"/>
    <w:rsid w:val="007A75DF"/>
    <w:rsid w:val="007C7D30"/>
    <w:rsid w:val="021160EC"/>
    <w:rsid w:val="030F7970"/>
    <w:rsid w:val="04BF7B31"/>
    <w:rsid w:val="05A7BA31"/>
    <w:rsid w:val="066074D2"/>
    <w:rsid w:val="08326522"/>
    <w:rsid w:val="0853E257"/>
    <w:rsid w:val="08D24C42"/>
    <w:rsid w:val="09804F5A"/>
    <w:rsid w:val="0A42E748"/>
    <w:rsid w:val="0BBEF730"/>
    <w:rsid w:val="0D60F947"/>
    <w:rsid w:val="116C053C"/>
    <w:rsid w:val="131B47A9"/>
    <w:rsid w:val="138747CD"/>
    <w:rsid w:val="13B92F63"/>
    <w:rsid w:val="13BC6FD1"/>
    <w:rsid w:val="14E967C9"/>
    <w:rsid w:val="156FFA72"/>
    <w:rsid w:val="17808D99"/>
    <w:rsid w:val="18B6B7C5"/>
    <w:rsid w:val="18CEC5DB"/>
    <w:rsid w:val="1AC81485"/>
    <w:rsid w:val="1BBD6318"/>
    <w:rsid w:val="1EB8F26E"/>
    <w:rsid w:val="20324C26"/>
    <w:rsid w:val="221D9ADD"/>
    <w:rsid w:val="2608522A"/>
    <w:rsid w:val="2777A724"/>
    <w:rsid w:val="2AACA653"/>
    <w:rsid w:val="2B5D1179"/>
    <w:rsid w:val="2BABAF2C"/>
    <w:rsid w:val="2C67935E"/>
    <w:rsid w:val="32599959"/>
    <w:rsid w:val="327CCEB8"/>
    <w:rsid w:val="3415E72A"/>
    <w:rsid w:val="3618F252"/>
    <w:rsid w:val="371DBD4B"/>
    <w:rsid w:val="374D87EC"/>
    <w:rsid w:val="378A93F3"/>
    <w:rsid w:val="38E9584D"/>
    <w:rsid w:val="391FA322"/>
    <w:rsid w:val="3A403744"/>
    <w:rsid w:val="3C35FDB2"/>
    <w:rsid w:val="3F722894"/>
    <w:rsid w:val="3FC50AB5"/>
    <w:rsid w:val="3FE08083"/>
    <w:rsid w:val="40DDF9C4"/>
    <w:rsid w:val="431604B7"/>
    <w:rsid w:val="43403587"/>
    <w:rsid w:val="437154CA"/>
    <w:rsid w:val="43BFCD67"/>
    <w:rsid w:val="45141D71"/>
    <w:rsid w:val="462EE34B"/>
    <w:rsid w:val="47C62BB8"/>
    <w:rsid w:val="4840FE3B"/>
    <w:rsid w:val="4932C035"/>
    <w:rsid w:val="4B377C72"/>
    <w:rsid w:val="4CB9AE95"/>
    <w:rsid w:val="4EDCA883"/>
    <w:rsid w:val="4EF11D8C"/>
    <w:rsid w:val="4FAF5593"/>
    <w:rsid w:val="5474D4AE"/>
    <w:rsid w:val="547C840C"/>
    <w:rsid w:val="5482C6B6"/>
    <w:rsid w:val="548EE062"/>
    <w:rsid w:val="583DF9A8"/>
    <w:rsid w:val="58767C18"/>
    <w:rsid w:val="5A35C96C"/>
    <w:rsid w:val="5D3B4A09"/>
    <w:rsid w:val="5EE2D251"/>
    <w:rsid w:val="5F87D6BD"/>
    <w:rsid w:val="6227B2F4"/>
    <w:rsid w:val="62C43623"/>
    <w:rsid w:val="663CA867"/>
    <w:rsid w:val="6724BD6F"/>
    <w:rsid w:val="68C08DD0"/>
    <w:rsid w:val="69D4A5FA"/>
    <w:rsid w:val="69F7DB59"/>
    <w:rsid w:val="6A5C5E31"/>
    <w:rsid w:val="6BC40BA2"/>
    <w:rsid w:val="6D93FEF3"/>
    <w:rsid w:val="6F283BA1"/>
    <w:rsid w:val="71D06AAE"/>
    <w:rsid w:val="7215868E"/>
    <w:rsid w:val="72AB3815"/>
    <w:rsid w:val="730E1CBE"/>
    <w:rsid w:val="7318E6B0"/>
    <w:rsid w:val="73328AAA"/>
    <w:rsid w:val="739C05B0"/>
    <w:rsid w:val="754C0640"/>
    <w:rsid w:val="75B80664"/>
    <w:rsid w:val="76D3A672"/>
    <w:rsid w:val="79200336"/>
    <w:rsid w:val="7A0B4734"/>
    <w:rsid w:val="7C9ADA88"/>
    <w:rsid w:val="7CECAD57"/>
    <w:rsid w:val="7E85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1D71"/>
  <w15:chartTrackingRefBased/>
  <w15:docId w15:val="{FE709BD5-A9A9-4C16-8205-1BCA7A7A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eu@aber.ac.uk" TargetMode="External"/><Relationship Id="rId13" Type="http://schemas.openxmlformats.org/officeDocument/2006/relationships/hyperlink" Target="https://www.aber.ac.uk/en/studentservices/wellbe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ordpress.aber.ac.uk/e-learning/files/2021/04/Wellbeing-in-the-curriculum-factsheet.pdf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v.wales/sites/default/files/publications/2021-10/well-being-future-generations-wales-act-2015-the-essentials-2021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ordpress.aber.ac.uk/e-learning/category/conference/mini-conference-2021-well-be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ber.ac.uk/en/is/it-services/elearning/networks-and-events/academy-mini-conference/-2021/" TargetMode="External"/><Relationship Id="rId14" Type="http://schemas.openxmlformats.org/officeDocument/2006/relationships/hyperlink" Target="https://www.aber.ac.uk/en/hr/info-staff/supporting-staf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7" ma:contentTypeDescription="Create a new document." ma:contentTypeScope="" ma:versionID="8dc3a86f3c6e2a4853bbb7cb8c58e991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48575d26571781c3ea24e907cab176ee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Props1.xml><?xml version="1.0" encoding="utf-8"?>
<ds:datastoreItem xmlns:ds="http://schemas.openxmlformats.org/officeDocument/2006/customXml" ds:itemID="{5C9E90C8-1B3E-45BC-961E-6B11AB54D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854D3-DC84-4F52-8E9F-4E37366BD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5A16D-A9B5-4ED2-B634-EDAC30100019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47848b28-c835-4bfd-8f54-2996db37bbdb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 (Staff)</dc:creator>
  <cp:keywords/>
  <dc:description/>
  <cp:lastModifiedBy>James Woolley [jbw] (Staff)</cp:lastModifiedBy>
  <cp:revision>2</cp:revision>
  <dcterms:created xsi:type="dcterms:W3CDTF">2022-11-28T08:23:00Z</dcterms:created>
  <dcterms:modified xsi:type="dcterms:W3CDTF">2022-11-28T08:23:00Z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2022-11-22T15:54:47Z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50822c41-01f7-4ebb-b963-8953d10f3575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0x010100048EEEBC3765B348B63F14778FE0DA90</vt:lpwstr>
  </property>
  <property fmtid="{D5CDD505-2E9C-101B-9397-08002B2CF9AE}" pid="10" name="MediaServiceImageTags">
    <vt:lpwstr/>
  </property>
</Properties>
</file>