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62A422F" w14:paraId="2C078E63" wp14:textId="3DEC80D8">
      <w:pPr>
        <w:pStyle w:val="Title"/>
        <w:rPr>
          <w:rFonts w:ascii="Arial" w:hAnsi="Arial" w:eastAsia="Arial" w:cs="Arial"/>
          <w:sz w:val="56"/>
          <w:szCs w:val="56"/>
        </w:rPr>
      </w:pPr>
      <w:bookmarkStart w:name="_GoBack" w:id="0"/>
      <w:bookmarkEnd w:id="0"/>
      <w:r w:rsidRPr="362A422F" w:rsidR="6D436741">
        <w:rPr>
          <w:rFonts w:ascii="Arial" w:hAnsi="Arial" w:eastAsia="Arial" w:cs="Arial"/>
          <w:sz w:val="56"/>
          <w:szCs w:val="56"/>
        </w:rPr>
        <w:t>Inter &amp; Intra-cohort bonding (and peer learning) in statistics teaching</w:t>
      </w:r>
    </w:p>
    <w:p w:rsidR="362A422F" w:rsidP="362A422F" w:rsidRDefault="362A422F" w14:paraId="2535DBB1" w14:textId="62C0DE66">
      <w:pPr>
        <w:pStyle w:val="Normal"/>
        <w:rPr>
          <w:rFonts w:ascii="Arial" w:hAnsi="Arial" w:eastAsia="Arial" w:cs="Arial"/>
        </w:rPr>
      </w:pPr>
    </w:p>
    <w:p w:rsidR="6D436741" w:rsidP="362A422F" w:rsidRDefault="6D436741" w14:paraId="0323BEDB" w14:textId="05111082">
      <w:pPr>
        <w:pStyle w:val="Heading1"/>
        <w:jc w:val="right"/>
        <w:rPr>
          <w:rFonts w:ascii="Arial" w:hAnsi="Arial" w:eastAsia="Arial" w:cs="Arial"/>
          <w:color w:val="2F5496" w:themeColor="accent1" w:themeTint="FF" w:themeShade="BF"/>
          <w:sz w:val="32"/>
          <w:szCs w:val="32"/>
        </w:rPr>
      </w:pPr>
      <w:r w:rsidRPr="362A422F" w:rsidR="6D436741">
        <w:rPr>
          <w:rFonts w:ascii="Arial" w:hAnsi="Arial" w:eastAsia="Arial" w:cs="Arial"/>
          <w:color w:val="2F5496" w:themeColor="accent1" w:themeTint="FF" w:themeShade="BF"/>
          <w:sz w:val="32"/>
          <w:szCs w:val="32"/>
        </w:rPr>
        <w:t>Dr Maire Gorman, Physics and Graduate School</w:t>
      </w:r>
    </w:p>
    <w:p w:rsidR="362A422F" w:rsidP="362A422F" w:rsidRDefault="362A422F" w14:paraId="3A5D45E4" w14:textId="28E115CC">
      <w:pPr>
        <w:pStyle w:val="Normal"/>
        <w:rPr>
          <w:rFonts w:ascii="Arial" w:hAnsi="Arial" w:eastAsia="Arial" w:cs="Arial"/>
          <w:noProof w:val="0"/>
          <w:sz w:val="22"/>
          <w:szCs w:val="22"/>
          <w:lang w:val="en-US"/>
        </w:rPr>
      </w:pPr>
    </w:p>
    <w:p w:rsidR="6D436741" w:rsidP="362A422F" w:rsidRDefault="6D436741" w14:paraId="198270C9" w14:textId="3F0A8539">
      <w:pPr>
        <w:pStyle w:val="Normal"/>
        <w:rPr>
          <w:rFonts w:ascii="Arial" w:hAnsi="Arial" w:eastAsia="Arial" w:cs="Arial"/>
          <w:noProof w:val="0"/>
          <w:sz w:val="22"/>
          <w:szCs w:val="22"/>
          <w:lang w:val="en-US"/>
        </w:rPr>
      </w:pPr>
      <w:r w:rsidRPr="362A422F" w:rsidR="6D436741">
        <w:rPr>
          <w:rFonts w:ascii="Arial" w:hAnsi="Arial" w:eastAsia="Arial" w:cs="Arial"/>
          <w:noProof w:val="0"/>
          <w:sz w:val="22"/>
          <w:szCs w:val="22"/>
          <w:lang w:val="en-US"/>
        </w:rPr>
        <w:t>Teaching statistics to a mixed cohort is often challenging due to:</w:t>
      </w:r>
    </w:p>
    <w:p w:rsidR="6D436741" w:rsidP="362A422F" w:rsidRDefault="6D436741" w14:paraId="096DFC4B" w14:textId="76314007">
      <w:pPr>
        <w:pStyle w:val="ListParagraph"/>
        <w:numPr>
          <w:ilvl w:val="0"/>
          <w:numId w:val="1"/>
        </w:numPr>
        <w:rPr>
          <w:rFonts w:ascii="Arial" w:hAnsi="Arial" w:eastAsia="Arial" w:cs="Arial"/>
          <w:noProof w:val="0"/>
          <w:sz w:val="22"/>
          <w:szCs w:val="22"/>
          <w:lang w:val="en-US"/>
        </w:rPr>
      </w:pPr>
      <w:r w:rsidRPr="362A422F" w:rsidR="6D436741">
        <w:rPr>
          <w:rFonts w:ascii="Arial" w:hAnsi="Arial" w:eastAsia="Arial" w:cs="Arial"/>
          <w:noProof w:val="0"/>
          <w:sz w:val="22"/>
          <w:szCs w:val="22"/>
          <w:lang w:val="en-US"/>
        </w:rPr>
        <w:t xml:space="preserve">student’s preconceptions about what statistics entails, </w:t>
      </w:r>
    </w:p>
    <w:p w:rsidR="6D436741" w:rsidP="362A422F" w:rsidRDefault="6D436741" w14:paraId="70C8ECF9" w14:textId="1C92D962">
      <w:pPr>
        <w:pStyle w:val="ListParagraph"/>
        <w:numPr>
          <w:ilvl w:val="0"/>
          <w:numId w:val="1"/>
        </w:numPr>
        <w:rPr>
          <w:rFonts w:ascii="Arial" w:hAnsi="Arial" w:eastAsia="Arial" w:cs="Arial"/>
          <w:noProof w:val="0"/>
          <w:sz w:val="22"/>
          <w:szCs w:val="22"/>
          <w:lang w:val="en-US"/>
        </w:rPr>
      </w:pPr>
      <w:r w:rsidRPr="362A422F" w:rsidR="6D436741">
        <w:rPr>
          <w:rFonts w:ascii="Arial" w:hAnsi="Arial" w:eastAsia="Arial" w:cs="Arial"/>
          <w:noProof w:val="0"/>
          <w:sz w:val="22"/>
          <w:szCs w:val="22"/>
          <w:lang w:val="en-US"/>
        </w:rPr>
        <w:t xml:space="preserve">prior (negative) experiences and </w:t>
      </w:r>
    </w:p>
    <w:p w:rsidR="6D436741" w:rsidP="362A422F" w:rsidRDefault="6D436741" w14:paraId="200FC715" w14:textId="6F2B651C">
      <w:pPr>
        <w:pStyle w:val="ListParagraph"/>
        <w:numPr>
          <w:ilvl w:val="0"/>
          <w:numId w:val="1"/>
        </w:numPr>
        <w:rPr>
          <w:rFonts w:ascii="Arial" w:hAnsi="Arial" w:eastAsia="Arial" w:cs="Arial"/>
          <w:noProof w:val="0"/>
          <w:sz w:val="22"/>
          <w:szCs w:val="22"/>
          <w:lang w:val="en-US"/>
        </w:rPr>
      </w:pPr>
      <w:r w:rsidRPr="362A422F" w:rsidR="6D436741">
        <w:rPr>
          <w:rFonts w:ascii="Arial" w:hAnsi="Arial" w:eastAsia="Arial" w:cs="Arial"/>
          <w:noProof w:val="0"/>
          <w:sz w:val="22"/>
          <w:szCs w:val="22"/>
          <w:lang w:val="en-US"/>
        </w:rPr>
        <w:t xml:space="preserve"> student’s confidence in their ability within the subject. </w:t>
      </w:r>
    </w:p>
    <w:p w:rsidR="6D436741" w:rsidP="362A422F" w:rsidRDefault="6D436741" w14:paraId="39AF6DAD" w14:textId="181AE51D">
      <w:pPr>
        <w:pStyle w:val="Normal"/>
        <w:ind w:left="0"/>
        <w:rPr>
          <w:rFonts w:ascii="Arial" w:hAnsi="Arial" w:eastAsia="Arial" w:cs="Arial"/>
          <w:noProof w:val="0"/>
          <w:sz w:val="22"/>
          <w:szCs w:val="22"/>
          <w:lang w:val="en-US"/>
        </w:rPr>
      </w:pPr>
      <w:r w:rsidRPr="362A422F" w:rsidR="6D436741">
        <w:rPr>
          <w:rFonts w:ascii="Arial" w:hAnsi="Arial" w:eastAsia="Arial" w:cs="Arial"/>
          <w:noProof w:val="0"/>
          <w:sz w:val="22"/>
          <w:szCs w:val="22"/>
          <w:lang w:val="en-US"/>
        </w:rPr>
        <w:t xml:space="preserve">In order for students to feel invigorated and motivated it is vital that they are assisted to in realizing for themselves the relevance and application of the theoretical concepts and frameworks taught to their discipline as a whole and specific research areas.       </w:t>
      </w:r>
    </w:p>
    <w:p w:rsidR="6D436741" w:rsidP="362A422F" w:rsidRDefault="6D436741" w14:paraId="187ACCDB" w14:textId="51FC4F0B">
      <w:pPr>
        <w:pStyle w:val="Normal"/>
        <w:ind w:left="0"/>
        <w:rPr>
          <w:rFonts w:ascii="Arial" w:hAnsi="Arial" w:eastAsia="Arial" w:cs="Arial"/>
          <w:noProof w:val="0"/>
          <w:sz w:val="22"/>
          <w:szCs w:val="22"/>
          <w:lang w:val="en-US"/>
        </w:rPr>
      </w:pPr>
      <w:r w:rsidRPr="362A422F" w:rsidR="6D436741">
        <w:rPr>
          <w:rFonts w:ascii="Arial" w:hAnsi="Arial" w:eastAsia="Arial" w:cs="Arial"/>
          <w:noProof w:val="0"/>
          <w:sz w:val="22"/>
          <w:szCs w:val="22"/>
          <w:lang w:val="en-US"/>
        </w:rPr>
        <w:t xml:space="preserve">Polling for text ideas is an effective way to challenge students to engage incrementally with the core building block concepts. In this presentation I’ll demonstrate how polling tolls can be used in statistics teaching to a) visually demonstrate key concepts through live class-generated plots, b) reinforce ideas about data types, c) build a library of example ideas </w:t>
      </w:r>
      <w:proofErr w:type="gramStart"/>
      <w:r w:rsidRPr="362A422F" w:rsidR="6D436741">
        <w:rPr>
          <w:rFonts w:ascii="Arial" w:hAnsi="Arial" w:eastAsia="Arial" w:cs="Arial"/>
          <w:noProof w:val="0"/>
          <w:sz w:val="22"/>
          <w:szCs w:val="22"/>
          <w:lang w:val="en-US"/>
        </w:rPr>
        <w:t>e.g.</w:t>
      </w:r>
      <w:proofErr w:type="gramEnd"/>
      <w:r w:rsidRPr="362A422F" w:rsidR="6D436741">
        <w:rPr>
          <w:rFonts w:ascii="Arial" w:hAnsi="Arial" w:eastAsia="Arial" w:cs="Arial"/>
          <w:noProof w:val="0"/>
          <w:sz w:val="22"/>
          <w:szCs w:val="22"/>
          <w:lang w:val="en-US"/>
        </w:rPr>
        <w:t xml:space="preserve"> think of two variables which may be correlated. These student generated examples are automatically shared within their cohort through the polling tool: I then have been sharing/adapting examples with follow-on cohorts (PGT, PGR, </w:t>
      </w:r>
      <w:proofErr w:type="spellStart"/>
      <w:r w:rsidRPr="362A422F" w:rsidR="6D436741">
        <w:rPr>
          <w:rFonts w:ascii="Arial" w:hAnsi="Arial" w:eastAsia="Arial" w:cs="Arial"/>
          <w:noProof w:val="0"/>
          <w:sz w:val="22"/>
          <w:szCs w:val="22"/>
          <w:lang w:val="en-US"/>
        </w:rPr>
        <w:t>DProf</w:t>
      </w:r>
      <w:proofErr w:type="spellEnd"/>
      <w:r w:rsidRPr="362A422F" w:rsidR="6D436741">
        <w:rPr>
          <w:rFonts w:ascii="Arial" w:hAnsi="Arial" w:eastAsia="Arial" w:cs="Arial"/>
          <w:noProof w:val="0"/>
          <w:sz w:val="22"/>
          <w:szCs w:val="22"/>
          <w:lang w:val="en-US"/>
        </w:rPr>
        <w:t xml:space="preserve"> groups) so that students gain an appreciation of relevance of statistics to a wide range of disciplines. </w:t>
      </w:r>
      <w:proofErr w:type="gramStart"/>
      <w:r w:rsidRPr="362A422F" w:rsidR="6D436741">
        <w:rPr>
          <w:rFonts w:ascii="Arial" w:hAnsi="Arial" w:eastAsia="Arial" w:cs="Arial"/>
          <w:noProof w:val="0"/>
          <w:sz w:val="22"/>
          <w:szCs w:val="22"/>
          <w:lang w:val="en-US"/>
        </w:rPr>
        <w:t>Thus</w:t>
      </w:r>
      <w:proofErr w:type="gramEnd"/>
      <w:r w:rsidRPr="362A422F" w:rsidR="6D436741">
        <w:rPr>
          <w:rFonts w:ascii="Arial" w:hAnsi="Arial" w:eastAsia="Arial" w:cs="Arial"/>
          <w:noProof w:val="0"/>
          <w:sz w:val="22"/>
          <w:szCs w:val="22"/>
          <w:lang w:val="en-US"/>
        </w:rPr>
        <w:t xml:space="preserve"> the students learn from each other within and between cohorts.     </w:t>
      </w:r>
    </w:p>
    <w:p w:rsidR="6D436741" w:rsidP="362A422F" w:rsidRDefault="6D436741" w14:paraId="02CF4035" w14:textId="00D32E32">
      <w:pPr>
        <w:pStyle w:val="Normal"/>
        <w:ind w:left="0"/>
        <w:rPr>
          <w:rFonts w:ascii="Arial" w:hAnsi="Arial" w:eastAsia="Arial" w:cs="Arial"/>
          <w:noProof w:val="0"/>
          <w:sz w:val="22"/>
          <w:szCs w:val="22"/>
          <w:lang w:val="en-US"/>
        </w:rPr>
      </w:pPr>
      <w:r w:rsidRPr="362A422F" w:rsidR="6D436741">
        <w:rPr>
          <w:rFonts w:ascii="Arial" w:hAnsi="Arial" w:eastAsia="Arial" w:cs="Arial"/>
          <w:noProof w:val="0"/>
          <w:sz w:val="22"/>
          <w:szCs w:val="22"/>
          <w:lang w:val="en-US"/>
        </w:rPr>
        <w:t>The advantage of such polling is that:</w:t>
      </w:r>
    </w:p>
    <w:p w:rsidR="6D436741" w:rsidP="362A422F" w:rsidRDefault="6D436741" w14:paraId="453B508E" w14:textId="48A0C717">
      <w:pPr>
        <w:pStyle w:val="ListParagraph"/>
        <w:numPr>
          <w:ilvl w:val="0"/>
          <w:numId w:val="2"/>
        </w:numPr>
        <w:rPr>
          <w:rFonts w:ascii="Arial" w:hAnsi="Arial" w:eastAsia="Arial" w:cs="Arial"/>
          <w:noProof w:val="0"/>
          <w:sz w:val="22"/>
          <w:szCs w:val="22"/>
          <w:lang w:val="en-US"/>
        </w:rPr>
      </w:pPr>
      <w:r w:rsidRPr="362A422F" w:rsidR="6D436741">
        <w:rPr>
          <w:rFonts w:ascii="Arial" w:hAnsi="Arial" w:eastAsia="Arial" w:cs="Arial"/>
          <w:noProof w:val="0"/>
          <w:sz w:val="22"/>
          <w:szCs w:val="22"/>
          <w:lang w:val="en-US"/>
        </w:rPr>
        <w:t xml:space="preserve">it encourages students to be creative, </w:t>
      </w:r>
    </w:p>
    <w:p w:rsidR="6D436741" w:rsidP="362A422F" w:rsidRDefault="6D436741" w14:paraId="5664F0EC" w14:textId="67F5ED9D">
      <w:pPr>
        <w:pStyle w:val="ListParagraph"/>
        <w:numPr>
          <w:ilvl w:val="0"/>
          <w:numId w:val="2"/>
        </w:numPr>
        <w:rPr>
          <w:rFonts w:ascii="Arial" w:hAnsi="Arial" w:eastAsia="Arial" w:cs="Arial"/>
          <w:noProof w:val="0"/>
          <w:sz w:val="22"/>
          <w:szCs w:val="22"/>
          <w:lang w:val="en-US"/>
        </w:rPr>
      </w:pPr>
      <w:r w:rsidRPr="362A422F" w:rsidR="6D436741">
        <w:rPr>
          <w:rFonts w:ascii="Arial" w:hAnsi="Arial" w:eastAsia="Arial" w:cs="Arial"/>
          <w:noProof w:val="0"/>
          <w:sz w:val="22"/>
          <w:szCs w:val="22"/>
          <w:lang w:val="en-US"/>
        </w:rPr>
        <w:t xml:space="preserve"> builds their confidence in ability to formulate statistical hypothesis</w:t>
      </w:r>
    </w:p>
    <w:p w:rsidR="6D436741" w:rsidP="362A422F" w:rsidRDefault="6D436741" w14:paraId="2E4CD9DF" w14:textId="3E4ADA4E">
      <w:pPr>
        <w:pStyle w:val="ListParagraph"/>
        <w:numPr>
          <w:ilvl w:val="0"/>
          <w:numId w:val="2"/>
        </w:numPr>
        <w:rPr>
          <w:rFonts w:ascii="Arial" w:hAnsi="Arial" w:eastAsia="Arial" w:cs="Arial"/>
          <w:noProof w:val="0"/>
          <w:sz w:val="22"/>
          <w:szCs w:val="22"/>
          <w:lang w:val="en-US"/>
        </w:rPr>
      </w:pPr>
      <w:r w:rsidRPr="362A422F" w:rsidR="6D436741">
        <w:rPr>
          <w:rFonts w:ascii="Arial" w:hAnsi="Arial" w:eastAsia="Arial" w:cs="Arial"/>
          <w:noProof w:val="0"/>
          <w:sz w:val="22"/>
          <w:szCs w:val="22"/>
          <w:lang w:val="en-US"/>
        </w:rPr>
        <w:t xml:space="preserve">underlines message that applying statistics is based fundamentally upon curiosity and formulating research questions as opposed to understanding complex </w:t>
      </w:r>
      <w:proofErr w:type="spellStart"/>
      <w:r w:rsidRPr="362A422F" w:rsidR="6D436741">
        <w:rPr>
          <w:rFonts w:ascii="Arial" w:hAnsi="Arial" w:eastAsia="Arial" w:cs="Arial"/>
          <w:noProof w:val="0"/>
          <w:sz w:val="22"/>
          <w:szCs w:val="22"/>
          <w:lang w:val="en-US"/>
        </w:rPr>
        <w:t>maths</w:t>
      </w:r>
      <w:proofErr w:type="spellEnd"/>
      <w:r w:rsidRPr="362A422F" w:rsidR="6D436741">
        <w:rPr>
          <w:rFonts w:ascii="Arial" w:hAnsi="Arial" w:eastAsia="Arial" w:cs="Arial"/>
          <w:noProof w:val="0"/>
          <w:sz w:val="22"/>
          <w:szCs w:val="22"/>
          <w:lang w:val="en-US"/>
        </w:rPr>
        <w:t xml:space="preserve">, </w:t>
      </w:r>
    </w:p>
    <w:p w:rsidR="6D436741" w:rsidP="362A422F" w:rsidRDefault="6D436741" w14:paraId="668D5858" w14:textId="3570FB73">
      <w:pPr>
        <w:pStyle w:val="ListParagraph"/>
        <w:numPr>
          <w:ilvl w:val="0"/>
          <w:numId w:val="2"/>
        </w:numPr>
        <w:rPr>
          <w:rFonts w:ascii="Arial" w:hAnsi="Arial" w:eastAsia="Arial" w:cs="Arial"/>
          <w:noProof w:val="0"/>
          <w:sz w:val="22"/>
          <w:szCs w:val="22"/>
          <w:lang w:val="en-US"/>
        </w:rPr>
      </w:pPr>
      <w:r w:rsidRPr="362A422F" w:rsidR="6D436741">
        <w:rPr>
          <w:rFonts w:ascii="Arial" w:hAnsi="Arial" w:eastAsia="Arial" w:cs="Arial"/>
          <w:noProof w:val="0"/>
          <w:sz w:val="22"/>
          <w:szCs w:val="22"/>
          <w:lang w:val="en-US"/>
        </w:rPr>
        <w:t xml:space="preserve"> allows me as instructor to gauge/check understanding, </w:t>
      </w:r>
    </w:p>
    <w:p w:rsidR="6D436741" w:rsidP="362A422F" w:rsidRDefault="6D436741" w14:paraId="79C67140" w14:textId="5329D0A2">
      <w:pPr>
        <w:pStyle w:val="ListParagraph"/>
        <w:numPr>
          <w:ilvl w:val="0"/>
          <w:numId w:val="2"/>
        </w:numPr>
        <w:rPr>
          <w:rFonts w:ascii="Arial" w:hAnsi="Arial" w:eastAsia="Arial" w:cs="Arial"/>
          <w:noProof w:val="0"/>
          <w:sz w:val="22"/>
          <w:szCs w:val="22"/>
          <w:lang w:val="en-US"/>
        </w:rPr>
      </w:pPr>
      <w:r w:rsidRPr="362A422F" w:rsidR="6D436741">
        <w:rPr>
          <w:rFonts w:ascii="Arial" w:hAnsi="Arial" w:eastAsia="Arial" w:cs="Arial"/>
          <w:noProof w:val="0"/>
          <w:sz w:val="22"/>
          <w:szCs w:val="22"/>
          <w:lang w:val="en-US"/>
        </w:rPr>
        <w:t xml:space="preserve"> builds rapport and engagement through a cohort often as a result of humorous examples contributed.      </w:t>
      </w:r>
    </w:p>
    <w:p w:rsidR="6D436741" w:rsidP="362A422F" w:rsidRDefault="6D436741" w14:paraId="5668F492" w14:textId="7BE8CA2D">
      <w:pPr>
        <w:pStyle w:val="Normal"/>
        <w:ind w:left="0"/>
        <w:rPr>
          <w:rFonts w:ascii="Arial" w:hAnsi="Arial" w:eastAsia="Arial" w:cs="Arial"/>
          <w:noProof w:val="0"/>
          <w:sz w:val="22"/>
          <w:szCs w:val="22"/>
          <w:lang w:val="en-US"/>
        </w:rPr>
      </w:pPr>
      <w:r w:rsidRPr="362A422F" w:rsidR="6D436741">
        <w:rPr>
          <w:rFonts w:ascii="Arial" w:hAnsi="Arial" w:eastAsia="Arial" w:cs="Arial"/>
          <w:noProof w:val="0"/>
          <w:sz w:val="22"/>
          <w:szCs w:val="22"/>
          <w:lang w:val="en-US"/>
        </w:rPr>
        <w:t xml:space="preserve">Overall, it is a simple way for an instructor to gain an appreciation of what topics/fields of study students are particularly interested in and hence take into consideration for following sessions thus helping build rapport. </w:t>
      </w:r>
      <w:proofErr w:type="gramStart"/>
      <w:r w:rsidRPr="362A422F" w:rsidR="6D436741">
        <w:rPr>
          <w:rFonts w:ascii="Arial" w:hAnsi="Arial" w:eastAsia="Arial" w:cs="Arial"/>
          <w:noProof w:val="0"/>
          <w:sz w:val="22"/>
          <w:szCs w:val="22"/>
          <w:lang w:val="en-US"/>
        </w:rPr>
        <w:t>Additionally</w:t>
      </w:r>
      <w:proofErr w:type="gramEnd"/>
      <w:r w:rsidRPr="362A422F" w:rsidR="6D436741">
        <w:rPr>
          <w:rFonts w:ascii="Arial" w:hAnsi="Arial" w:eastAsia="Arial" w:cs="Arial"/>
          <w:noProof w:val="0"/>
          <w:sz w:val="22"/>
          <w:szCs w:val="22"/>
          <w:lang w:val="en-US"/>
        </w:rPr>
        <w:t xml:space="preserve"> each response serves as fruitful material for instructor to elaborate upon and use as vehicle to reinforce and introduce follow-on concepts.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108B68"/>
    <w:rsid w:val="0976D849"/>
    <w:rsid w:val="20D6D82D"/>
    <w:rsid w:val="362A422F"/>
    <w:rsid w:val="5C108B68"/>
    <w:rsid w:val="5D2555F1"/>
    <w:rsid w:val="64EA0973"/>
    <w:rsid w:val="6D43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DE21"/>
  <w15:chartTrackingRefBased/>
  <w15:docId w15:val="{C2C5112A-DD35-46C5-BA29-FAC9E30C7E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b85ae64c776f411c"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5196DFC6F2445977284E605D27CD8" ma:contentTypeVersion="12" ma:contentTypeDescription="Create a new document." ma:contentTypeScope="" ma:versionID="e8c5458758c1e6a7a4d65240092cccd4">
  <xsd:schema xmlns:xsd="http://www.w3.org/2001/XMLSchema" xmlns:xs="http://www.w3.org/2001/XMLSchema" xmlns:p="http://schemas.microsoft.com/office/2006/metadata/properties" xmlns:ns2="66adb844-5958-47a4-a2c1-6d92570ed170" xmlns:ns3="47848b28-c835-4bfd-8f54-2996db37bbdb" targetNamespace="http://schemas.microsoft.com/office/2006/metadata/properties" ma:root="true" ma:fieldsID="7d055d5cee00561dfc6aa5b694a51c18" ns2:_="" ns3:_="">
    <xsd:import namespace="66adb844-5958-47a4-a2c1-6d92570ed170"/>
    <xsd:import namespace="47848b28-c835-4bfd-8f54-2996db37bb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db844-5958-47a4-a2c1-6d92570e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C1511-57E9-4383-9F8F-98E83B76C9DB}"/>
</file>

<file path=customXml/itemProps2.xml><?xml version="1.0" encoding="utf-8"?>
<ds:datastoreItem xmlns:ds="http://schemas.openxmlformats.org/officeDocument/2006/customXml" ds:itemID="{8137EB50-1AF0-49EC-BFC1-75BBF402FE87}"/>
</file>

<file path=customXml/itemProps3.xml><?xml version="1.0" encoding="utf-8"?>
<ds:datastoreItem xmlns:ds="http://schemas.openxmlformats.org/officeDocument/2006/customXml" ds:itemID="{8C18A11E-6784-4C0E-B9F9-B28B64202C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James Woolley [jbw] (Staff)</cp:lastModifiedBy>
  <dcterms:created xsi:type="dcterms:W3CDTF">2021-11-22T10:41:11Z</dcterms:created>
  <dcterms:modified xsi:type="dcterms:W3CDTF">2021-11-22T10:47:01Z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0x010100AB75196DFC6F2445977284E605D27CD8</vt:lpwstr>
  </property>
</Properties>
</file>