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BA7D" w14:textId="02059E7F" w:rsidR="00286D62" w:rsidRDefault="00CD4EB7" w:rsidP="00286D62">
      <w:pPr>
        <w:pStyle w:val="Heading1"/>
      </w:pPr>
      <w:r>
        <w:rPr>
          <w:rFonts w:ascii="Calibri Light" w:eastAsia="Calibri Light" w:hAnsi="Calibri Light" w:cs="Times New Roman"/>
          <w:color w:val="2F5496"/>
          <w:lang w:val="cy-GB"/>
        </w:rPr>
        <w:t>Cymru a Threfedigaethedd: Y Gwaddol Diwylliannol a Gwleidyddiaeth Arddangos</w:t>
      </w:r>
    </w:p>
    <w:p w14:paraId="4A2748F9" w14:textId="77777777" w:rsidR="00286D62" w:rsidRPr="00286D62" w:rsidRDefault="00286D62" w:rsidP="00286D62"/>
    <w:p w14:paraId="5FB287D5" w14:textId="05A9BC56" w:rsidR="00BA1F09" w:rsidRDefault="00CD4EB7" w:rsidP="00286D62">
      <w:pPr>
        <w:pStyle w:val="Heading2"/>
      </w:pPr>
      <w:r>
        <w:rPr>
          <w:rFonts w:ascii="Calibri Light" w:eastAsia="Calibri Light" w:hAnsi="Calibri Light" w:cs="Times New Roman"/>
          <w:color w:val="2F5496"/>
          <w:lang w:val="cy-GB"/>
        </w:rPr>
        <w:t>Disgrifiad o’r prosiect</w:t>
      </w:r>
    </w:p>
    <w:p w14:paraId="5BAAE258" w14:textId="77777777" w:rsidR="00286D62" w:rsidRPr="00286D62" w:rsidRDefault="00286D62" w:rsidP="00286D62"/>
    <w:p w14:paraId="7B415C1A" w14:textId="600DBA0D" w:rsidR="00286D62" w:rsidRPr="00862C42" w:rsidRDefault="00CD4EB7" w:rsidP="00286D62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Mae hanes caethwasiaeth ac effeithiau cymdeithasol, economaidd, a diwylliannol trefedigaethedd </w:t>
      </w:r>
      <w:r w:rsidR="000A3281">
        <w:rPr>
          <w:rFonts w:ascii="Calibri" w:eastAsia="Calibri" w:hAnsi="Calibri" w:cs="Calibri"/>
          <w:sz w:val="24"/>
          <w:szCs w:val="24"/>
          <w:lang w:val="cy-GB"/>
        </w:rPr>
        <w:t>wedi’u gwreiddio’n ddwfn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mewn amgueddfeydd, casgliadau a safleoedd treftadaeth. Yn ystod y blynyddoedd diwethaf, mae sefydliadau yn y Deyrnas Gyfunol ac yn rhyngwladol wedi ymrwymo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>n gyhoeddus i broses ddad-drefedigaethu. Fodd bynnag, mae deall sut i ddad-</w:t>
      </w:r>
      <w:r w:rsidR="00BF2D6C">
        <w:rPr>
          <w:rFonts w:ascii="Calibri" w:eastAsia="Calibri" w:hAnsi="Calibri" w:cs="Calibri"/>
          <w:sz w:val="24"/>
          <w:szCs w:val="24"/>
          <w:lang w:val="cy-GB"/>
        </w:rPr>
        <w:t>drefedigaethu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yn </w:t>
      </w:r>
      <w:r w:rsidR="00407BEC">
        <w:rPr>
          <w:rFonts w:ascii="Calibri" w:eastAsia="Calibri" w:hAnsi="Calibri" w:cs="Calibri"/>
          <w:sz w:val="24"/>
          <w:szCs w:val="24"/>
          <w:lang w:val="cy-GB"/>
        </w:rPr>
        <w:t>g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ymhleth, </w:t>
      </w:r>
      <w:r w:rsidR="000B7C34">
        <w:rPr>
          <w:rFonts w:ascii="Calibri" w:eastAsia="Calibri" w:hAnsi="Calibri" w:cs="Calibri"/>
          <w:sz w:val="24"/>
          <w:szCs w:val="24"/>
          <w:lang w:val="cy-GB"/>
        </w:rPr>
        <w:t>yn destun cryn graffu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, ac mae angen edrych ar </w:t>
      </w:r>
      <w:r w:rsidR="00407BEC">
        <w:rPr>
          <w:rFonts w:ascii="Calibri" w:eastAsia="Calibri" w:hAnsi="Calibri" w:cs="Calibri"/>
          <w:sz w:val="24"/>
          <w:szCs w:val="24"/>
          <w:lang w:val="cy-GB"/>
        </w:rPr>
        <w:t>y mater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o sawl cyfeiriad. </w:t>
      </w:r>
    </w:p>
    <w:p w14:paraId="15773EEB" w14:textId="77777777" w:rsidR="00286D62" w:rsidRPr="00862C42" w:rsidRDefault="00286D62" w:rsidP="00286D62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1AB57F63" w14:textId="6FBDDBC9" w:rsidR="00286D62" w:rsidRPr="00862C42" w:rsidRDefault="00407BEC" w:rsidP="00286D62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Yn achos Cymru, e</w:t>
      </w:r>
      <w:r w:rsidR="00D6717D" w:rsidRPr="00D6717D">
        <w:rPr>
          <w:rFonts w:ascii="Calibri" w:eastAsia="Calibri" w:hAnsi="Calibri" w:cs="Calibri"/>
          <w:sz w:val="24"/>
          <w:szCs w:val="24"/>
          <w:lang w:val="cy-GB"/>
        </w:rPr>
        <w:t>r</w:t>
      </w:r>
      <w:r w:rsidR="00CD4EB7" w:rsidRPr="00D6717D">
        <w:rPr>
          <w:rFonts w:ascii="Calibri" w:eastAsia="Calibri" w:hAnsi="Calibri" w:cs="Calibri"/>
          <w:sz w:val="24"/>
          <w:szCs w:val="24"/>
          <w:lang w:val="cy-GB"/>
        </w:rPr>
        <w:t xml:space="preserve"> bod </w:t>
      </w:r>
      <w:r w:rsidR="00D6717D" w:rsidRPr="00D6717D">
        <w:rPr>
          <w:rFonts w:ascii="Calibri" w:eastAsia="Calibri" w:hAnsi="Calibri" w:cs="Calibri"/>
          <w:sz w:val="24"/>
          <w:szCs w:val="24"/>
          <w:lang w:val="cy-GB"/>
        </w:rPr>
        <w:t xml:space="preserve">llwyddiant </w:t>
      </w:r>
      <w:r w:rsidR="00CD4EB7" w:rsidRPr="00D6717D">
        <w:rPr>
          <w:rFonts w:ascii="Calibri" w:eastAsia="Calibri" w:hAnsi="Calibri" w:cs="Calibri"/>
          <w:sz w:val="24"/>
          <w:szCs w:val="24"/>
          <w:lang w:val="cy-GB"/>
        </w:rPr>
        <w:t xml:space="preserve">ei 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diwydiannau haearn, gwlân a chopr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y</w:t>
      </w:r>
      <w:r w:rsidR="00BF2D6C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n aml yn 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destun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b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alchder,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mae</w:t>
      </w:r>
      <w:r w:rsidR="000B7C34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diffyg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dadansoddi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adau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academaidd a t</w:t>
      </w:r>
      <w:r w:rsidR="008F698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h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rafodaeth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au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c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yhoeddus </w:t>
      </w:r>
      <w:r w:rsidR="007F4ED4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ynghylch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cysylltiadau’r 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adnoddau </w:t>
      </w:r>
      <w:r w:rsid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hyn 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gyda’r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fasnach gaethwasiaeth</w:t>
      </w:r>
      <w:r w:rsidR="008F698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</w:t>
      </w:r>
      <w:r w:rsidR="00E56BD7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ar draws yr Iwerydd</w:t>
      </w:r>
      <w:r w:rsidR="007F4ED4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,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a</w:t>
      </w:r>
      <w:r w:rsidR="007F4ED4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dylanwad trefedigaeth</w:t>
      </w:r>
      <w:r w:rsid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u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ar d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diwydiant, masnach, cymdeithas a bywyd bob dydd yng Nghymru</w:t>
      </w:r>
      <w:r w:rsidR="00D6717D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, ar y pryd a hyd heddiw</w:t>
      </w:r>
      <w:r w:rsidR="00CD4EB7" w:rsidRPr="00D6717D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.</w:t>
      </w:r>
      <w:r w:rsidR="00CD4EB7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Mae</w:t>
      </w:r>
      <w:r w:rsidR="0015055F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’</w:t>
      </w:r>
      <w:r w:rsidR="00CD4EB7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r prosiect rhyngddisgyblaethol hwn yn ymateb i hyn</w:t>
      </w:r>
      <w:r w:rsidR="0048227C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, a</w:t>
      </w:r>
      <w:r w:rsidR="0048414E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b</w:t>
      </w:r>
      <w:r w:rsidR="0048227C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ydd yn</w:t>
      </w:r>
      <w:r w:rsidR="00146C68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</w:t>
      </w:r>
      <w:r w:rsidR="000B7C34">
        <w:rPr>
          <w:rFonts w:ascii="Calibri" w:eastAsia="Calibri" w:hAnsi="Calibri" w:cs="Calibri"/>
          <w:sz w:val="24"/>
          <w:szCs w:val="24"/>
          <w:lang w:val="cy-GB"/>
        </w:rPr>
        <w:t xml:space="preserve">galw am </w:t>
      </w:r>
      <w:r w:rsidR="00E56BD7">
        <w:rPr>
          <w:rFonts w:ascii="Calibri" w:eastAsia="Calibri" w:hAnsi="Calibri" w:cs="Calibri"/>
          <w:sz w:val="24"/>
          <w:szCs w:val="24"/>
          <w:lang w:val="cy-GB"/>
        </w:rPr>
        <w:t xml:space="preserve">feithrin 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>dealltwriaeth drylwyr o ysgolheictod ar fethodolegau ôl-drefedigaethol (e.e., Chilisa, 2012) a dad-drefedigaethu (e.e., Tuhiwahi Smith, 2006; ), astudiaethau amgueddfaol ac arferion amgueddf</w:t>
      </w:r>
      <w:r w:rsidR="000B7C34">
        <w:rPr>
          <w:rFonts w:ascii="Calibri" w:eastAsia="Calibri" w:hAnsi="Calibri" w:cs="Calibri"/>
          <w:sz w:val="24"/>
          <w:szCs w:val="24"/>
          <w:lang w:val="cy-GB"/>
        </w:rPr>
        <w:t>eydd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(e.e., Jeffery, 2022), naratifau</w:t>
      </w:r>
      <w:r w:rsidR="00C605AD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146C68">
        <w:rPr>
          <w:rFonts w:ascii="Calibri" w:eastAsia="Calibri" w:hAnsi="Calibri" w:cs="Calibri"/>
          <w:sz w:val="24"/>
          <w:szCs w:val="24"/>
          <w:lang w:val="cy-GB"/>
        </w:rPr>
        <w:t xml:space="preserve">Cymreig </w:t>
      </w:r>
      <w:r w:rsidR="00C605AD">
        <w:rPr>
          <w:rFonts w:ascii="Calibri" w:eastAsia="Calibri" w:hAnsi="Calibri" w:cs="Calibri"/>
          <w:sz w:val="24"/>
          <w:szCs w:val="24"/>
          <w:lang w:val="cy-GB"/>
        </w:rPr>
        <w:t>ynglŷn â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C605AD">
        <w:rPr>
          <w:rFonts w:ascii="Calibri" w:eastAsia="Calibri" w:hAnsi="Calibri" w:cs="Calibri"/>
          <w:sz w:val="24"/>
          <w:szCs w:val="24"/>
          <w:lang w:val="cy-GB"/>
        </w:rPr>
        <w:t>th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>refedigaethedd (Lewis, 2018; Taylor, 2017, 2018, 2019), caethwasiaeth a Chymru (Evans, 2015; Gwyn, 2012) a</w:t>
      </w:r>
      <w:r w:rsidR="00C605AD">
        <w:rPr>
          <w:rFonts w:ascii="Calibri" w:eastAsia="Calibri" w:hAnsi="Calibri" w:cs="Calibri"/>
          <w:sz w:val="24"/>
          <w:szCs w:val="24"/>
          <w:lang w:val="cy-GB"/>
        </w:rPr>
        <w:t>c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C605AD">
        <w:rPr>
          <w:rFonts w:ascii="Calibri" w:eastAsia="Calibri" w:hAnsi="Calibri" w:cs="Calibri"/>
          <w:sz w:val="24"/>
          <w:szCs w:val="24"/>
          <w:lang w:val="cy-GB"/>
        </w:rPr>
        <w:t>y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>m</w:t>
      </w:r>
      <w:r w:rsidR="00C605AD">
        <w:rPr>
          <w:rFonts w:ascii="Calibri" w:eastAsia="Calibri" w:hAnsi="Calibri" w:cs="Calibri"/>
          <w:sz w:val="24"/>
          <w:szCs w:val="24"/>
          <w:lang w:val="cy-GB"/>
        </w:rPr>
        <w:t>f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>udo ac amrywi</w:t>
      </w:r>
      <w:r w:rsidR="000B7C34">
        <w:rPr>
          <w:rFonts w:ascii="Calibri" w:eastAsia="Calibri" w:hAnsi="Calibri" w:cs="Calibri"/>
          <w:sz w:val="24"/>
          <w:szCs w:val="24"/>
          <w:lang w:val="cy-GB"/>
        </w:rPr>
        <w:t>oldeb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yng Nghymru (Williams et al, 2015).</w:t>
      </w:r>
    </w:p>
    <w:p w14:paraId="09EB3A13" w14:textId="201FAAD2" w:rsidR="00286D62" w:rsidRPr="00862C42" w:rsidRDefault="00286D62" w:rsidP="00286D62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779D2DE2" w14:textId="37AE87D2" w:rsidR="00286D62" w:rsidRPr="00862C42" w:rsidRDefault="007E60D9" w:rsidP="00286D62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Lleolir y 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>prosiect rhyngddisgyblaethol hwn ar y ffin rhwng gwleidyddiaeth ôl-drefedigaethol, hanes rhyngwladol ac astudiaethau amgueddf</w:t>
      </w:r>
      <w:r>
        <w:rPr>
          <w:rFonts w:ascii="Calibri" w:eastAsia="Calibri" w:hAnsi="Calibri" w:cs="Calibri"/>
          <w:sz w:val="24"/>
          <w:szCs w:val="24"/>
          <w:lang w:val="cy-GB"/>
        </w:rPr>
        <w:t>a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ol. </w:t>
      </w:r>
      <w:r>
        <w:rPr>
          <w:rFonts w:ascii="Calibri" w:eastAsia="Calibri" w:hAnsi="Calibri" w:cs="Calibri"/>
          <w:sz w:val="24"/>
          <w:szCs w:val="24"/>
          <w:lang w:val="cy-GB"/>
        </w:rPr>
        <w:t>Bydd modd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i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r darpar fyfyriwr archwilio themâu </w:t>
      </w:r>
      <w:r w:rsidR="00407BEC">
        <w:rPr>
          <w:rFonts w:ascii="Calibri" w:eastAsia="Calibri" w:hAnsi="Calibri" w:cs="Calibri"/>
          <w:sz w:val="24"/>
          <w:szCs w:val="24"/>
          <w:lang w:val="cy-GB"/>
        </w:rPr>
        <w:t>fel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caethwasiaeth, ymarfer celf ôl-drefedigaethol, diwylliant materol trefedigaethol, methodolegau dad-drefedigaethu, mythau ynglŷn â hunaniaeth genedlaethol, hiliaeth ac ymfudo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i</w:t>
      </w:r>
      <w:r w:rsidR="000B7C34">
        <w:rPr>
          <w:rFonts w:ascii="Calibri" w:eastAsia="Calibri" w:hAnsi="Calibri" w:cs="Calibri"/>
          <w:sz w:val="24"/>
          <w:szCs w:val="24"/>
          <w:lang w:val="cy-GB"/>
        </w:rPr>
        <w:t xml:space="preserve"> lywio’r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prosiect </w:t>
      </w:r>
      <w:r w:rsidR="0035799E">
        <w:rPr>
          <w:rFonts w:ascii="Calibri" w:eastAsia="Calibri" w:hAnsi="Calibri" w:cs="Calibri"/>
          <w:sz w:val="24"/>
          <w:szCs w:val="24"/>
          <w:lang w:val="cy-GB"/>
        </w:rPr>
        <w:t>i gyd-fynd â</w:t>
      </w:r>
      <w:r w:rsidR="00407BEC">
        <w:rPr>
          <w:rFonts w:ascii="Calibri" w:eastAsia="Calibri" w:hAnsi="Calibri" w:cs="Calibri"/>
          <w:sz w:val="24"/>
          <w:szCs w:val="24"/>
          <w:lang w:val="cy-GB"/>
        </w:rPr>
        <w:t>’u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cefndir a’u diddordebau ymchwil.  </w:t>
      </w:r>
    </w:p>
    <w:p w14:paraId="79E8EB70" w14:textId="77777777" w:rsidR="00286D62" w:rsidRPr="00862C42" w:rsidRDefault="00286D62" w:rsidP="00286D62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5E7307E2" w14:textId="6182C3E8" w:rsidR="00286D62" w:rsidRPr="00862C42" w:rsidRDefault="00CD4EB7" w:rsidP="00286D62">
      <w:pPr>
        <w:pStyle w:val="Heading3"/>
        <w:rPr>
          <w:szCs w:val="22"/>
          <w:lang w:val="cy-GB"/>
        </w:rPr>
      </w:pPr>
      <w:r>
        <w:rPr>
          <w:rFonts w:ascii="Calibri Light" w:eastAsia="Calibri Light" w:hAnsi="Calibri Light" w:cs="Times New Roman"/>
          <w:color w:val="1F3763"/>
          <w:lang w:val="cy-GB"/>
        </w:rPr>
        <w:t>Cwestiynau ymchwil</w:t>
      </w:r>
    </w:p>
    <w:p w14:paraId="3FE4AD6A" w14:textId="77777777" w:rsidR="00286D62" w:rsidRPr="00862C42" w:rsidRDefault="00286D62" w:rsidP="00286D62">
      <w:pPr>
        <w:rPr>
          <w:rFonts w:asciiTheme="minorHAnsi" w:hAnsiTheme="minorHAnsi" w:cstheme="minorHAnsi"/>
          <w:szCs w:val="22"/>
          <w:lang w:val="cy-GB"/>
        </w:rPr>
      </w:pPr>
    </w:p>
    <w:p w14:paraId="545FF471" w14:textId="6D857356" w:rsidR="00286D62" w:rsidRPr="00862C42" w:rsidRDefault="00CD4EB7" w:rsidP="00286D62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Mae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>r prosiect ymchwil hwn yn ymateb i</w:t>
      </w:r>
      <w:r w:rsidR="00F37121">
        <w:rPr>
          <w:rFonts w:ascii="Calibri" w:eastAsia="Calibri" w:hAnsi="Calibri" w:cs="Calibri"/>
          <w:sz w:val="24"/>
          <w:szCs w:val="24"/>
          <w:lang w:val="cy-GB"/>
        </w:rPr>
        <w:t>’r c</w:t>
      </w:r>
      <w:r>
        <w:rPr>
          <w:rFonts w:ascii="Calibri" w:eastAsia="Calibri" w:hAnsi="Calibri" w:cs="Calibri"/>
          <w:sz w:val="24"/>
          <w:szCs w:val="24"/>
          <w:lang w:val="cy-GB"/>
        </w:rPr>
        <w:t>yfleoedd,</w:t>
      </w:r>
      <w:r w:rsidR="00F37121">
        <w:rPr>
          <w:rFonts w:ascii="Calibri" w:eastAsia="Calibri" w:hAnsi="Calibri" w:cs="Calibri"/>
          <w:sz w:val="24"/>
          <w:szCs w:val="24"/>
          <w:lang w:val="cy-GB"/>
        </w:rPr>
        <w:t xml:space="preserve"> y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rhwystrau a</w:t>
      </w:r>
      <w:r w:rsidR="00F37121">
        <w:rPr>
          <w:rFonts w:ascii="Calibri" w:eastAsia="Calibri" w:hAnsi="Calibri" w:cs="Calibri"/>
          <w:sz w:val="24"/>
          <w:szCs w:val="24"/>
          <w:lang w:val="cy-GB"/>
        </w:rPr>
        <w:t>’r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cyfyngiadau</w:t>
      </w:r>
      <w:r w:rsidR="00F37121">
        <w:rPr>
          <w:rFonts w:ascii="Calibri" w:eastAsia="Calibri" w:hAnsi="Calibri" w:cs="Calibri"/>
          <w:sz w:val="24"/>
          <w:szCs w:val="24"/>
          <w:lang w:val="cy-GB"/>
        </w:rPr>
        <w:t xml:space="preserve"> a wynebir gan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amgueddfeydd ledled y byd </w:t>
      </w:r>
      <w:r w:rsidR="00F37121">
        <w:rPr>
          <w:rFonts w:ascii="Calibri" w:eastAsia="Calibri" w:hAnsi="Calibri" w:cs="Calibri"/>
          <w:sz w:val="24"/>
          <w:szCs w:val="24"/>
          <w:lang w:val="cy-GB"/>
        </w:rPr>
        <w:t xml:space="preserve">wrth iddynt ymdrechu </w:t>
      </w:r>
      <w:r>
        <w:rPr>
          <w:rFonts w:ascii="Calibri" w:eastAsia="Calibri" w:hAnsi="Calibri" w:cs="Calibri"/>
          <w:sz w:val="24"/>
          <w:szCs w:val="24"/>
          <w:lang w:val="cy-GB"/>
        </w:rPr>
        <w:t>i ddad-drefediagethu eu casgliadau a</w:t>
      </w:r>
      <w:r w:rsidR="0035799E">
        <w:rPr>
          <w:rFonts w:ascii="Calibri" w:eastAsia="Calibri" w:hAnsi="Calibri" w:cs="Calibri"/>
          <w:sz w:val="24"/>
          <w:szCs w:val="24"/>
          <w:lang w:val="cy-GB"/>
        </w:rPr>
        <w:t xml:space="preserve"> m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yfyrio </w:t>
      </w:r>
      <w:r w:rsidR="00C605AD">
        <w:rPr>
          <w:rFonts w:ascii="Calibri" w:eastAsia="Calibri" w:hAnsi="Calibri" w:cs="Calibri"/>
          <w:sz w:val="24"/>
          <w:szCs w:val="24"/>
          <w:lang w:val="cy-GB"/>
        </w:rPr>
        <w:t>ynghylch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eu gwaddolion trefedigaethol a hiliol. Mae dwy ffrwd i’r prosiect. Mae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>r gyntaf yn canolbwyntio ar waddol trefedigaethol Cymru a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r naratifau </w:t>
      </w:r>
      <w:r w:rsidR="0035799E">
        <w:rPr>
          <w:rFonts w:ascii="Calibri" w:eastAsia="Calibri" w:hAnsi="Calibri" w:cs="Calibri"/>
          <w:sz w:val="24"/>
          <w:szCs w:val="24"/>
          <w:lang w:val="cy-GB"/>
        </w:rPr>
        <w:t>ynghylch ei rôl</w:t>
      </w:r>
      <w:r w:rsidR="00C605AD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cy-GB"/>
        </w:rPr>
        <w:t>yn yr ymerodraeth Brydeinig a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>r fasnach gaethw</w:t>
      </w:r>
      <w:r w:rsidR="0035799E">
        <w:rPr>
          <w:rFonts w:ascii="Calibri" w:eastAsia="Calibri" w:hAnsi="Calibri" w:cs="Calibri"/>
          <w:sz w:val="24"/>
          <w:szCs w:val="24"/>
          <w:lang w:val="cy-GB"/>
        </w:rPr>
        <w:t>asiaeth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E56BD7">
        <w:rPr>
          <w:rFonts w:ascii="Calibri" w:eastAsia="Calibri" w:hAnsi="Calibri" w:cs="Calibri"/>
          <w:sz w:val="24"/>
          <w:szCs w:val="24"/>
          <w:lang w:val="cy-GB"/>
        </w:rPr>
        <w:t>ar draws yr Iwerydd</w:t>
      </w:r>
      <w:r w:rsidRPr="00862A03">
        <w:rPr>
          <w:rFonts w:ascii="Calibri" w:eastAsia="Calibri" w:hAnsi="Calibri" w:cs="Calibri"/>
          <w:sz w:val="24"/>
          <w:szCs w:val="24"/>
          <w:lang w:val="cy-GB"/>
        </w:rPr>
        <w:t>.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I’r perwyl hwn, bydd yn archwilio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>r tensiynau</w:t>
      </w:r>
      <w:r w:rsidR="000B7C34">
        <w:rPr>
          <w:rFonts w:ascii="Calibri" w:eastAsia="Calibri" w:hAnsi="Calibri" w:cs="Calibri"/>
          <w:sz w:val="24"/>
          <w:szCs w:val="24"/>
          <w:lang w:val="cy-GB"/>
        </w:rPr>
        <w:t xml:space="preserve"> rhwng Cymru fel </w:t>
      </w:r>
      <w:r w:rsidR="00233EE3">
        <w:rPr>
          <w:rFonts w:ascii="Calibri" w:eastAsia="Calibri" w:hAnsi="Calibri" w:cs="Calibri"/>
          <w:sz w:val="24"/>
          <w:szCs w:val="24"/>
          <w:lang w:val="cy-GB"/>
        </w:rPr>
        <w:t>gwlad a fu’n gyfrifol am drefedigaethu</w:t>
      </w:r>
      <w:r w:rsidR="000B7C34">
        <w:rPr>
          <w:rFonts w:ascii="Calibri" w:eastAsia="Calibri" w:hAnsi="Calibri" w:cs="Calibri"/>
          <w:sz w:val="24"/>
          <w:szCs w:val="24"/>
          <w:lang w:val="cy-GB"/>
        </w:rPr>
        <w:t xml:space="preserve"> a gwlad a gafodd ei threfedigaethu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(Taylor, 2018). Wrth ddatblygu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r </w:t>
      </w:r>
      <w:r w:rsidR="0063669D">
        <w:rPr>
          <w:rFonts w:ascii="Calibri" w:eastAsia="Calibri" w:hAnsi="Calibri" w:cs="Calibri"/>
          <w:sz w:val="24"/>
          <w:szCs w:val="24"/>
          <w:lang w:val="cy-GB"/>
        </w:rPr>
        <w:t>ffrwd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hon, bydd y prosiect ymchwil yn canolbwyntio ar y cwestiynau </w:t>
      </w:r>
      <w:r w:rsidR="00F37121">
        <w:rPr>
          <w:rFonts w:ascii="Calibri" w:eastAsia="Calibri" w:hAnsi="Calibri" w:cs="Calibri"/>
          <w:sz w:val="24"/>
          <w:szCs w:val="24"/>
          <w:lang w:val="cy-GB"/>
        </w:rPr>
        <w:t>canlynol</w:t>
      </w:r>
      <w:r>
        <w:rPr>
          <w:rFonts w:ascii="Calibri" w:eastAsia="Calibri" w:hAnsi="Calibri" w:cs="Calibri"/>
          <w:sz w:val="24"/>
          <w:szCs w:val="24"/>
          <w:lang w:val="cy-GB"/>
        </w:rPr>
        <w:t>:</w:t>
      </w:r>
    </w:p>
    <w:p w14:paraId="00317DC1" w14:textId="77777777" w:rsidR="00286D62" w:rsidRPr="00862C42" w:rsidRDefault="00286D62" w:rsidP="00286D62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05B1FB68" w14:textId="7CBFFCBD" w:rsidR="00286D62" w:rsidRPr="000B7C34" w:rsidRDefault="00CD4EB7" w:rsidP="00286D62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4"/>
          <w:szCs w:val="24"/>
          <w:lang w:val="cy-GB"/>
        </w:rPr>
      </w:pPr>
      <w:r w:rsidRPr="000B7C34">
        <w:rPr>
          <w:rFonts w:ascii="Calibri" w:eastAsia="Calibri" w:hAnsi="Calibri" w:cs="Calibri"/>
          <w:sz w:val="24"/>
          <w:szCs w:val="24"/>
          <w:lang w:val="cy-GB"/>
        </w:rPr>
        <w:t xml:space="preserve">Beth </w:t>
      </w:r>
      <w:r w:rsidR="0035799E" w:rsidRPr="000B7C34">
        <w:rPr>
          <w:rFonts w:ascii="Calibri" w:eastAsia="Calibri" w:hAnsi="Calibri" w:cs="Calibri"/>
          <w:sz w:val="24"/>
          <w:szCs w:val="24"/>
          <w:lang w:val="cy-GB"/>
        </w:rPr>
        <w:t xml:space="preserve">yw goblygiadau cynnwys neu hepgor </w:t>
      </w:r>
      <w:r w:rsidRPr="000B7C34">
        <w:rPr>
          <w:rFonts w:ascii="Calibri" w:eastAsia="Calibri" w:hAnsi="Calibri" w:cs="Calibri"/>
          <w:sz w:val="24"/>
          <w:szCs w:val="24"/>
          <w:lang w:val="cy-GB"/>
        </w:rPr>
        <w:t>naratifau ynglŷn â threfedigaethedd a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 w:rsidRPr="000B7C34">
        <w:rPr>
          <w:rFonts w:ascii="Calibri" w:eastAsia="Calibri" w:hAnsi="Calibri" w:cs="Calibri"/>
          <w:sz w:val="24"/>
          <w:szCs w:val="24"/>
          <w:lang w:val="cy-GB"/>
        </w:rPr>
        <w:t>r fasnach gaethw</w:t>
      </w:r>
      <w:r w:rsidR="0035799E" w:rsidRPr="000B7C34">
        <w:rPr>
          <w:rFonts w:ascii="Calibri" w:eastAsia="Calibri" w:hAnsi="Calibri" w:cs="Calibri"/>
          <w:sz w:val="24"/>
          <w:szCs w:val="24"/>
          <w:lang w:val="cy-GB"/>
        </w:rPr>
        <w:t>asiaeth</w:t>
      </w:r>
      <w:r w:rsidRPr="000B7C34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846223">
        <w:rPr>
          <w:rFonts w:ascii="Calibri" w:eastAsia="Calibri" w:hAnsi="Calibri" w:cs="Calibri"/>
          <w:sz w:val="24"/>
          <w:szCs w:val="24"/>
          <w:lang w:val="cy-GB"/>
        </w:rPr>
        <w:t>ar draws yr Iwerydd</w:t>
      </w:r>
      <w:r w:rsidR="0063669D" w:rsidRPr="000B7C34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Pr="000B7C34">
        <w:rPr>
          <w:rFonts w:ascii="Calibri" w:eastAsia="Calibri" w:hAnsi="Calibri" w:cs="Calibri"/>
          <w:sz w:val="24"/>
          <w:szCs w:val="24"/>
          <w:lang w:val="cy-GB"/>
        </w:rPr>
        <w:t>yn amgueddfeydd Cymru?</w:t>
      </w:r>
    </w:p>
    <w:p w14:paraId="1806714B" w14:textId="120A1370" w:rsidR="00286D62" w:rsidRPr="00862C42" w:rsidRDefault="00CD4EB7" w:rsidP="00286D62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Sut mae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>r naratifau hyn yn</w:t>
      </w:r>
      <w:r w:rsidR="000B7C34">
        <w:rPr>
          <w:rFonts w:ascii="Calibri" w:eastAsia="Calibri" w:hAnsi="Calibri" w:cs="Calibri"/>
          <w:sz w:val="24"/>
          <w:szCs w:val="24"/>
          <w:lang w:val="cy-GB"/>
        </w:rPr>
        <w:t xml:space="preserve"> ategu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neu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n herio naratifau ehangach ynglŷn â statws Cymru fel gwlad sydd wedi’i </w:t>
      </w:r>
      <w:r w:rsidR="0063669D">
        <w:rPr>
          <w:rFonts w:ascii="Calibri" w:eastAsia="Calibri" w:hAnsi="Calibri" w:cs="Calibri"/>
          <w:sz w:val="24"/>
          <w:szCs w:val="24"/>
          <w:lang w:val="cy-GB"/>
        </w:rPr>
        <w:t>threfedigaethu</w:t>
      </w:r>
      <w:r>
        <w:rPr>
          <w:rFonts w:ascii="Calibri" w:eastAsia="Calibri" w:hAnsi="Calibri" w:cs="Calibri"/>
          <w:sz w:val="24"/>
          <w:szCs w:val="24"/>
          <w:lang w:val="cy-GB"/>
        </w:rPr>
        <w:t>?</w:t>
      </w:r>
    </w:p>
    <w:p w14:paraId="4A35080C" w14:textId="404EFC34" w:rsidR="00286D62" w:rsidRPr="0015055F" w:rsidRDefault="00CD4EB7" w:rsidP="00286D62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lastRenderedPageBreak/>
        <w:t>Mae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>r ail ffrwd yn canolbwyntio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>n benodol ar rôl sefydliadau diwylliannol yng Nghymru, yn enwedig Amgueddfa Cymru, a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u hymdrechion i hyrwyddo dad-drefedigaethu. Bydd y prosiect yn </w:t>
      </w:r>
      <w:r w:rsidR="0017359D">
        <w:rPr>
          <w:rFonts w:ascii="Calibri" w:eastAsia="Calibri" w:hAnsi="Calibri" w:cs="Calibri"/>
          <w:sz w:val="24"/>
          <w:szCs w:val="24"/>
          <w:lang w:val="cy-GB"/>
        </w:rPr>
        <w:t xml:space="preserve">ymdrin â’r </w:t>
      </w:r>
      <w:r>
        <w:rPr>
          <w:rFonts w:ascii="Calibri" w:eastAsia="Calibri" w:hAnsi="Calibri" w:cs="Calibri"/>
          <w:sz w:val="24"/>
          <w:szCs w:val="24"/>
          <w:lang w:val="cy-GB"/>
        </w:rPr>
        <w:t>cwestiynau canlynol:</w:t>
      </w:r>
    </w:p>
    <w:p w14:paraId="6F82980D" w14:textId="77777777" w:rsidR="00286D62" w:rsidRPr="0015055F" w:rsidRDefault="00286D62" w:rsidP="00286D62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00100B3C" w14:textId="55743F2E" w:rsidR="00286D62" w:rsidRPr="0015055F" w:rsidRDefault="00CD4EB7" w:rsidP="00286D62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Pa ran y mae Amgueddfa Cymru wedi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>i chwarae o ran (ail) gynhyrchu naratifau trefedigaethol?</w:t>
      </w:r>
    </w:p>
    <w:p w14:paraId="028BAE7A" w14:textId="51888120" w:rsidR="00286D62" w:rsidRPr="00286D62" w:rsidRDefault="00CD4EB7" w:rsidP="00286D62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Sut y gall Amgueddfa Cymru ehangu ein dealltwriaeth o waddolion diwylliannol trefedigaethedd yng Nghymru?  </w:t>
      </w:r>
    </w:p>
    <w:p w14:paraId="43B14235" w14:textId="6D346815" w:rsidR="00286D62" w:rsidRPr="000B7C34" w:rsidRDefault="00CD4EB7" w:rsidP="00286D62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textAlignment w:val="auto"/>
        <w:rPr>
          <w:rStyle w:val="cf01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>Beth yw</w:t>
      </w:r>
      <w:r w:rsidR="0015055F">
        <w:rPr>
          <w:rStyle w:val="cf01"/>
          <w:rFonts w:ascii="Calibri" w:eastAsia="Calibri" w:hAnsi="Calibri" w:cs="Calibri"/>
          <w:sz w:val="24"/>
          <w:szCs w:val="24"/>
          <w:lang w:val="cy-GB"/>
        </w:rPr>
        <w:t>’</w:t>
      </w:r>
      <w:r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>r tensiynau sy’n codi wrth</w:t>
      </w:r>
      <w:r w:rsidR="009B378D"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>gydbwyso</w:t>
      </w:r>
      <w:r w:rsidR="000B7C34"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>’r</w:t>
      </w:r>
      <w:r w:rsidR="0017359D"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 xml:space="preserve">profiadau </w:t>
      </w:r>
      <w:r w:rsidR="000B7C34"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>o fod yn destun trefedigaethu</w:t>
      </w:r>
      <w:r w:rsidR="0017359D"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 xml:space="preserve"> â’r</w:t>
      </w:r>
      <w:r w:rsidR="000B7C34"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 xml:space="preserve"> hanes o </w:t>
      </w:r>
      <w:r w:rsidR="00057687"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>d</w:t>
      </w:r>
      <w:r w:rsidR="0017359D"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>refedigaethu</w:t>
      </w:r>
      <w:r w:rsidR="000B7C34"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 xml:space="preserve"> eraill</w:t>
      </w:r>
      <w:r w:rsidRPr="000B7C34">
        <w:rPr>
          <w:rStyle w:val="cf01"/>
          <w:rFonts w:ascii="Calibri" w:eastAsia="Calibri" w:hAnsi="Calibri" w:cs="Calibri"/>
          <w:sz w:val="24"/>
          <w:szCs w:val="24"/>
          <w:lang w:val="cy-GB"/>
        </w:rPr>
        <w:t xml:space="preserve">? </w:t>
      </w:r>
    </w:p>
    <w:p w14:paraId="0245C21E" w14:textId="5804A009" w:rsidR="00286D62" w:rsidRPr="00286D62" w:rsidRDefault="00CD4EB7" w:rsidP="00286D62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Pa ran all cymunedau ymylol e</w:t>
      </w:r>
      <w:r w:rsidR="0063669D">
        <w:rPr>
          <w:rFonts w:ascii="Calibri" w:eastAsia="Calibri" w:hAnsi="Calibri" w:cs="Calibri"/>
          <w:sz w:val="24"/>
          <w:szCs w:val="24"/>
          <w:lang w:val="cy-GB"/>
        </w:rPr>
        <w:t>i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chwarae wrth ddad-drefedigaethu sefydliadau diwylliannol o bwys yng Nghymru?  </w:t>
      </w:r>
    </w:p>
    <w:p w14:paraId="4934B883" w14:textId="0FE2DFED" w:rsidR="00286D62" w:rsidRPr="00286D62" w:rsidRDefault="00CD4EB7" w:rsidP="00286D62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Ydy dad-drefedigaethu arddangosfeydd yn cynnig</w:t>
      </w:r>
      <w:r w:rsidR="00057687">
        <w:rPr>
          <w:rFonts w:ascii="Calibri" w:eastAsia="Calibri" w:hAnsi="Calibri" w:cs="Calibri"/>
          <w:sz w:val="24"/>
          <w:szCs w:val="24"/>
          <w:lang w:val="cy-GB"/>
        </w:rPr>
        <w:t xml:space="preserve"> y potensial </w:t>
      </w:r>
      <w:r>
        <w:rPr>
          <w:rFonts w:ascii="Calibri" w:eastAsia="Calibri" w:hAnsi="Calibri" w:cs="Calibri"/>
          <w:sz w:val="24"/>
          <w:szCs w:val="24"/>
          <w:lang w:val="cy-GB"/>
        </w:rPr>
        <w:t>i fynd i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>r afael ag anghydraddoldebau hiliol yng Nghymru?</w:t>
      </w:r>
    </w:p>
    <w:p w14:paraId="06975B9A" w14:textId="20E9157D" w:rsidR="00286D62" w:rsidRPr="00862C42" w:rsidRDefault="00CD4EB7" w:rsidP="00286D62">
      <w:pPr>
        <w:rPr>
          <w:rFonts w:asciiTheme="minorHAnsi" w:hAnsiTheme="minorHAnsi" w:cstheme="minorHAnsi"/>
          <w:sz w:val="24"/>
          <w:szCs w:val="24"/>
          <w:shd w:val="clear" w:color="auto" w:fill="FFFFFF"/>
          <w:lang w:val="cy-GB"/>
        </w:rPr>
      </w:pPr>
      <w:r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Bydd y project yn archwilio trefedigaethedd a hanes</w:t>
      </w:r>
      <w:r w:rsidR="00057687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ion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y fasnach gaethwasiaeth </w:t>
      </w:r>
      <w:r w:rsidR="00846223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ar draws yr Iwerydd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yn lleo</w:t>
      </w:r>
      <w:r w:rsidR="000B7C34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liadau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, straeon a chasgliadau Amgueddfa Cymru. Bydd yn dadansoddi </w:t>
      </w:r>
      <w:r w:rsidR="00057687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t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ystiolaeth o</w:t>
      </w:r>
      <w:r w:rsidR="0015055F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r fasnach gaethwasiaeth a</w:t>
      </w:r>
      <w:r w:rsidR="0015055F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i </w:t>
      </w:r>
      <w:r w:rsidR="000B7C34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h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effaith</w:t>
      </w:r>
      <w:r w:rsidR="00D60834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yn eu casgliadau, pwy wnaeth y penderfyniadau yn</w:t>
      </w:r>
      <w:r w:rsidR="00057687"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>g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val="cy-GB"/>
        </w:rPr>
        <w:t xml:space="preserve">lŷn ag arddangosfeydd, lleisiau pwy sy’n cael eu clywed, beth sy’n cael ei ddangos yn yr arddangosfeydd, a sut y caiff straeon eu hadrodd yn Amgueddfa Cymru. </w:t>
      </w:r>
    </w:p>
    <w:p w14:paraId="77A1DD89" w14:textId="77777777" w:rsidR="00286D62" w:rsidRPr="00862C42" w:rsidRDefault="00286D62" w:rsidP="00286D62">
      <w:pPr>
        <w:rPr>
          <w:rFonts w:asciiTheme="minorHAnsi" w:hAnsiTheme="minorHAnsi" w:cstheme="minorHAnsi"/>
          <w:szCs w:val="22"/>
          <w:shd w:val="clear" w:color="auto" w:fill="FFFFFF"/>
          <w:lang w:val="cy-GB"/>
        </w:rPr>
      </w:pPr>
    </w:p>
    <w:p w14:paraId="17BCD2A0" w14:textId="77777777" w:rsidR="00286D62" w:rsidRPr="00862C42" w:rsidRDefault="00CD4EB7" w:rsidP="00286D62">
      <w:pPr>
        <w:pStyle w:val="Heading3"/>
        <w:rPr>
          <w:shd w:val="clear" w:color="auto" w:fill="FFFFFF"/>
          <w:lang w:val="cy-GB"/>
        </w:rPr>
      </w:pPr>
      <w:r>
        <w:rPr>
          <w:rFonts w:ascii="Calibri Light" w:eastAsia="Calibri Light" w:hAnsi="Calibri Light" w:cs="Times New Roman"/>
          <w:color w:val="1F3763"/>
          <w:shd w:val="clear" w:color="auto" w:fill="FFFFFF"/>
          <w:lang w:val="cy-GB"/>
        </w:rPr>
        <w:t>Methodoleg</w:t>
      </w:r>
    </w:p>
    <w:p w14:paraId="20336ED8" w14:textId="2FCED1E1" w:rsidR="00286D62" w:rsidRPr="00862C42" w:rsidRDefault="00CD4EB7" w:rsidP="00286D62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Bydd </w:t>
      </w:r>
      <w:r w:rsidR="00057687">
        <w:rPr>
          <w:rFonts w:ascii="Calibri" w:eastAsia="Calibri" w:hAnsi="Calibri" w:cs="Calibri"/>
          <w:sz w:val="24"/>
          <w:szCs w:val="24"/>
          <w:lang w:val="cy-GB"/>
        </w:rPr>
        <w:t xml:space="preserve">dau gam i’r </w:t>
      </w:r>
      <w:r>
        <w:rPr>
          <w:rFonts w:ascii="Calibri" w:eastAsia="Calibri" w:hAnsi="Calibri" w:cs="Calibri"/>
          <w:sz w:val="24"/>
          <w:szCs w:val="24"/>
          <w:lang w:val="cy-GB"/>
        </w:rPr>
        <w:t>gwaith o gasglu a dadansoddi data. Yn ystod y cam cyntaf, bydd yr ymgeisydd yn canolbwyntio ar ddadansoddi archifau a chasgliadau Amgueddfa Cymru i archwilio naratifau ynglŷn â threfedigaethedd a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r fasnach gaethwasiaeth </w:t>
      </w:r>
      <w:r w:rsidR="00846223">
        <w:rPr>
          <w:rFonts w:ascii="Calibri" w:eastAsia="Calibri" w:hAnsi="Calibri" w:cs="Calibri"/>
          <w:sz w:val="24"/>
          <w:szCs w:val="24"/>
          <w:lang w:val="cy-GB"/>
        </w:rPr>
        <w:t>ar draws yr Iwerydd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yng Nghymru, a</w:t>
      </w:r>
      <w:r w:rsidR="003A6632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sut y mae statws Cymru fel gwlad </w:t>
      </w:r>
      <w:r w:rsidR="003A6632">
        <w:rPr>
          <w:rFonts w:ascii="Calibri" w:eastAsia="Calibri" w:hAnsi="Calibri" w:cs="Calibri"/>
          <w:sz w:val="24"/>
          <w:szCs w:val="24"/>
          <w:lang w:val="cy-GB"/>
        </w:rPr>
        <w:t xml:space="preserve">sydd </w:t>
      </w:r>
      <w:r w:rsidR="002222FE">
        <w:rPr>
          <w:rFonts w:ascii="Calibri" w:eastAsia="Calibri" w:hAnsi="Calibri" w:cs="Calibri"/>
          <w:sz w:val="24"/>
          <w:szCs w:val="24"/>
          <w:lang w:val="cy-GB"/>
        </w:rPr>
        <w:t>wedi’i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2222FE">
        <w:rPr>
          <w:rFonts w:ascii="Calibri" w:eastAsia="Calibri" w:hAnsi="Calibri" w:cs="Calibri"/>
          <w:sz w:val="24"/>
          <w:szCs w:val="24"/>
          <w:lang w:val="cy-GB"/>
        </w:rPr>
        <w:t>‘threfedigaethu</w:t>
      </w:r>
      <w:r>
        <w:rPr>
          <w:rFonts w:ascii="Calibri" w:eastAsia="Calibri" w:hAnsi="Calibri" w:cs="Calibri"/>
          <w:sz w:val="24"/>
          <w:szCs w:val="24"/>
          <w:lang w:val="cy-GB"/>
        </w:rPr>
        <w:t>' yn rhan annatod o naratifau o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r fath. </w:t>
      </w:r>
    </w:p>
    <w:p w14:paraId="703026D0" w14:textId="77777777" w:rsidR="00286D62" w:rsidRPr="00862C42" w:rsidRDefault="00286D62" w:rsidP="00286D62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024DEB4F" w14:textId="77963221" w:rsidR="00286D62" w:rsidRPr="00862C42" w:rsidRDefault="00CD4EB7" w:rsidP="00286D62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Bydd </w:t>
      </w:r>
      <w:r w:rsidR="002222FE">
        <w:rPr>
          <w:rFonts w:ascii="Calibri" w:eastAsia="Calibri" w:hAnsi="Calibri" w:cs="Calibri"/>
          <w:sz w:val="24"/>
          <w:szCs w:val="24"/>
          <w:lang w:val="cy-GB"/>
        </w:rPr>
        <w:t xml:space="preserve">yr </w:t>
      </w:r>
      <w:r>
        <w:rPr>
          <w:rFonts w:ascii="Calibri" w:eastAsia="Calibri" w:hAnsi="Calibri" w:cs="Calibri"/>
          <w:sz w:val="24"/>
          <w:szCs w:val="24"/>
          <w:lang w:val="cy-GB"/>
        </w:rPr>
        <w:t>ail gam yn mabwysiadu dulliau ymchwil cyfranogol yn y gymuned yn seiliedig ar</w:t>
      </w:r>
      <w:r w:rsidR="003A6632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cy-GB"/>
        </w:rPr>
        <w:t>egwyddor</w:t>
      </w:r>
      <w:r w:rsidR="000B7C34">
        <w:rPr>
          <w:rFonts w:ascii="Calibri" w:eastAsia="Calibri" w:hAnsi="Calibri" w:cs="Calibri"/>
          <w:sz w:val="24"/>
          <w:szCs w:val="24"/>
          <w:lang w:val="cy-GB"/>
        </w:rPr>
        <w:t xml:space="preserve"> creu ar y cyd sy’n gyfrwng 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‘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gwyddoniaeth </w:t>
      </w:r>
      <w:r w:rsidR="002222FE">
        <w:rPr>
          <w:rFonts w:ascii="Calibri" w:eastAsia="Calibri" w:hAnsi="Calibri" w:cs="Calibri"/>
          <w:sz w:val="24"/>
          <w:szCs w:val="24"/>
          <w:lang w:val="cy-GB"/>
        </w:rPr>
        <w:t xml:space="preserve">sy’n grymuso, sy’n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deg, </w:t>
      </w:r>
      <w:r w:rsidR="002222FE">
        <w:rPr>
          <w:rFonts w:ascii="Calibri" w:eastAsia="Calibri" w:hAnsi="Calibri" w:cs="Calibri"/>
          <w:sz w:val="24"/>
          <w:szCs w:val="24"/>
          <w:lang w:val="cy-GB"/>
        </w:rPr>
        <w:t xml:space="preserve">yn </w:t>
      </w:r>
      <w:r>
        <w:rPr>
          <w:rFonts w:ascii="Calibri" w:eastAsia="Calibri" w:hAnsi="Calibri" w:cs="Calibri"/>
          <w:sz w:val="24"/>
          <w:szCs w:val="24"/>
          <w:lang w:val="cy-GB"/>
        </w:rPr>
        <w:t>gynhwysol, a</w:t>
      </w:r>
      <w:r w:rsidR="002222FE">
        <w:rPr>
          <w:rFonts w:ascii="Calibri" w:eastAsia="Calibri" w:hAnsi="Calibri" w:cs="Calibri"/>
          <w:sz w:val="24"/>
          <w:szCs w:val="24"/>
          <w:lang w:val="cy-GB"/>
        </w:rPr>
        <w:t>c yn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2222FE">
        <w:rPr>
          <w:rFonts w:ascii="Calibri" w:eastAsia="Calibri" w:hAnsi="Calibri" w:cs="Calibri"/>
          <w:sz w:val="24"/>
          <w:szCs w:val="24"/>
          <w:lang w:val="cy-GB"/>
        </w:rPr>
        <w:t>f</w:t>
      </w:r>
      <w:r>
        <w:rPr>
          <w:rFonts w:ascii="Calibri" w:eastAsia="Calibri" w:hAnsi="Calibri" w:cs="Calibri"/>
          <w:sz w:val="24"/>
          <w:szCs w:val="24"/>
          <w:lang w:val="cy-GB"/>
        </w:rPr>
        <w:t>oesegol mewn partneriaeth â chymunedau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(Kia-Keating &amp; Juang, 2022). Bydd y data'n cael ei gasglu trwy gyfres o sesiynau cyfranogol gyda chymunedau </w:t>
      </w:r>
      <w:r w:rsidR="002222FE">
        <w:rPr>
          <w:rFonts w:ascii="Calibri" w:eastAsia="Calibri" w:hAnsi="Calibri" w:cs="Calibri"/>
          <w:sz w:val="24"/>
          <w:szCs w:val="24"/>
          <w:lang w:val="cy-GB"/>
        </w:rPr>
        <w:t xml:space="preserve">o gefndiroedd </w:t>
      </w:r>
      <w:r>
        <w:rPr>
          <w:rFonts w:ascii="Calibri" w:eastAsia="Calibri" w:hAnsi="Calibri" w:cs="Calibri"/>
          <w:sz w:val="24"/>
          <w:szCs w:val="24"/>
          <w:lang w:val="cy-GB"/>
        </w:rPr>
        <w:t>Du, Asiaidd ac Ethnig Leiafrifol (BAME) yng Nghymru, gyda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r nod o rymuso lleisiau sydd </w:t>
      </w:r>
      <w:r w:rsidR="002222FE">
        <w:rPr>
          <w:rFonts w:ascii="Calibri" w:eastAsia="Calibri" w:hAnsi="Calibri" w:cs="Calibri"/>
          <w:sz w:val="24"/>
          <w:szCs w:val="24"/>
          <w:lang w:val="cy-GB"/>
        </w:rPr>
        <w:t xml:space="preserve">yn aml </w:t>
      </w:r>
      <w:r w:rsidR="000B7C34">
        <w:rPr>
          <w:rFonts w:ascii="Calibri" w:eastAsia="Calibri" w:hAnsi="Calibri" w:cs="Calibri"/>
          <w:sz w:val="24"/>
          <w:szCs w:val="24"/>
          <w:lang w:val="cy-GB"/>
        </w:rPr>
        <w:t>wedi’u gadael ar y cyrion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. </w:t>
      </w:r>
    </w:p>
    <w:p w14:paraId="0248DEFD" w14:textId="77777777" w:rsidR="00286D62" w:rsidRPr="00862C42" w:rsidRDefault="00286D62" w:rsidP="00286D62">
      <w:pPr>
        <w:rPr>
          <w:rFonts w:asciiTheme="minorHAnsi" w:hAnsiTheme="minorHAnsi" w:cstheme="minorHAnsi"/>
          <w:szCs w:val="22"/>
          <w:shd w:val="clear" w:color="auto" w:fill="FFFFFF"/>
          <w:lang w:val="cy-GB"/>
        </w:rPr>
      </w:pPr>
    </w:p>
    <w:p w14:paraId="5DD25332" w14:textId="6DD20912" w:rsidR="00286D62" w:rsidRPr="00862C42" w:rsidRDefault="00CD4EB7" w:rsidP="00286D62">
      <w:pPr>
        <w:pStyle w:val="Heading2"/>
        <w:rPr>
          <w:lang w:val="cy-GB"/>
        </w:rPr>
      </w:pPr>
      <w:r>
        <w:rPr>
          <w:rFonts w:ascii="Calibri Light" w:eastAsia="Calibri Light" w:hAnsi="Calibri Light" w:cs="Times New Roman"/>
          <w:color w:val="2F5496"/>
          <w:lang w:val="cy-GB"/>
        </w:rPr>
        <w:t>Cydweithredu</w:t>
      </w:r>
    </w:p>
    <w:p w14:paraId="2B438B88" w14:textId="59EB2321" w:rsidR="00286D62" w:rsidRPr="00862C42" w:rsidRDefault="00CD4EB7" w:rsidP="00286D62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Prosiect ymchwil ar y cyd ag Amgueddfa Cymru yw hwn, ac mae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n gyfle gwirioneddol i gyfnewid gwybodaeth. Yn ogystal </w:t>
      </w:r>
      <w:r w:rsidR="000B7C34">
        <w:rPr>
          <w:rFonts w:ascii="Calibri" w:eastAsia="Calibri" w:hAnsi="Calibri" w:cs="Calibri"/>
          <w:sz w:val="24"/>
          <w:szCs w:val="24"/>
          <w:lang w:val="cy-GB"/>
        </w:rPr>
        <w:t xml:space="preserve">ag agor drysau i gasgliadau perthnasol a rhoi 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>arweiniad arbenigol arnynt</w:t>
      </w:r>
      <w:r>
        <w:rPr>
          <w:rFonts w:ascii="Calibri" w:eastAsia="Calibri" w:hAnsi="Calibri" w:cs="Calibri"/>
          <w:sz w:val="24"/>
          <w:szCs w:val="24"/>
          <w:lang w:val="cy-GB"/>
        </w:rPr>
        <w:t>, bydd Amgueddfa Cymru yn darparu hyfforddiant sgiliau i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r myfyriwr PhD, a fydd yn llywio ac yn dylanwadu ar eu project drwyddi draw. Bydd hyn yn cynnwys cymorth </w:t>
      </w:r>
      <w:r w:rsidR="00295079">
        <w:rPr>
          <w:rFonts w:ascii="Calibri" w:eastAsia="Calibri" w:hAnsi="Calibri" w:cs="Calibri"/>
          <w:sz w:val="24"/>
          <w:szCs w:val="24"/>
          <w:lang w:val="cy-GB"/>
        </w:rPr>
        <w:t>yn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 meysydd canlynol: trin a thrafod gwrthrychau, hyfforddiant ar wasanaethau rheoli casgliadau, trefnu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 xml:space="preserve"> cyflwyniadau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mewn amgueddfeydd, cynnal gweithdai ar ddulliau creadigol, a meithrin y sgiliau i drefnu a chynnal arddangosfeydd dros dro. </w:t>
      </w:r>
    </w:p>
    <w:p w14:paraId="594CB406" w14:textId="77777777" w:rsidR="00286D62" w:rsidRPr="00862C42" w:rsidRDefault="00286D62" w:rsidP="00286D62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6EA33F4A" w14:textId="40202C2D" w:rsidR="00286D62" w:rsidRPr="00862C42" w:rsidRDefault="00185B57" w:rsidP="00286D62">
      <w:pPr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Bydd h</w:t>
      </w:r>
      <w:r w:rsidR="00295079">
        <w:rPr>
          <w:rFonts w:ascii="Calibri" w:eastAsia="Calibri" w:hAnsi="Calibri" w:cs="Calibri"/>
          <w:sz w:val="24"/>
          <w:szCs w:val="24"/>
          <w:lang w:val="cy-GB"/>
        </w:rPr>
        <w:t>y</w:t>
      </w:r>
      <w:r>
        <w:rPr>
          <w:rFonts w:ascii="Calibri" w:eastAsia="Calibri" w:hAnsi="Calibri" w:cs="Calibri"/>
          <w:sz w:val="24"/>
          <w:szCs w:val="24"/>
          <w:lang w:val="cy-GB"/>
        </w:rPr>
        <w:t>n hefyd yn gyfle i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Amgueddfa Cymru ddysgu gan y myfyriwr a</w:t>
      </w:r>
      <w:r w:rsidR="0015055F">
        <w:rPr>
          <w:rFonts w:ascii="Calibri" w:eastAsia="Calibri" w:hAnsi="Calibri" w:cs="Calibri"/>
          <w:sz w:val="24"/>
          <w:szCs w:val="24"/>
          <w:lang w:val="cy-GB"/>
        </w:rPr>
        <w:t>’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r cymunedau y </w:t>
      </w:r>
      <w:r w:rsidR="00D250B9">
        <w:rPr>
          <w:rFonts w:ascii="Calibri" w:eastAsia="Calibri" w:hAnsi="Calibri" w:cs="Calibri"/>
          <w:sz w:val="24"/>
          <w:szCs w:val="24"/>
          <w:lang w:val="cy-GB"/>
        </w:rPr>
        <w:t>byddant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yn gweithio â hwy. Bydd y myfyriwr yn rhannu canfyddiadau’r prosiect â staff 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lastRenderedPageBreak/>
        <w:t>Amgueddfa Cymru trwy gyfrwng gweithdy rhyngweithiol, ac yn cymryd rhan yng nghyfarfod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>ydd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misol grŵp dad-drefedigaethu Amgueddfa Cymru. Bydd ymchwil y myfyriwr hefyd o fudd i</w:t>
      </w:r>
      <w:r w:rsidR="00D250B9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ymwelwyr 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 xml:space="preserve">ag 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Amgueddfa Cymru, a bydd hyn yn cael ei gyfleu </w:t>
      </w:r>
      <w:r w:rsidR="00295079">
        <w:rPr>
          <w:rFonts w:ascii="Calibri" w:eastAsia="Calibri" w:hAnsi="Calibri" w:cs="Calibri"/>
          <w:sz w:val="24"/>
          <w:szCs w:val="24"/>
          <w:lang w:val="cy-GB"/>
        </w:rPr>
        <w:t xml:space="preserve">iddynt 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mewn cyfres o 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>3 b</w:t>
      </w:r>
      <w:r w:rsidR="00295079">
        <w:rPr>
          <w:rFonts w:ascii="Calibri" w:eastAsia="Calibri" w:hAnsi="Calibri" w:cs="Calibri"/>
          <w:sz w:val="24"/>
          <w:szCs w:val="24"/>
          <w:lang w:val="cy-GB"/>
        </w:rPr>
        <w:t xml:space="preserve">logbost 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a deunydd cysylltiedig </w:t>
      </w:r>
      <w:r w:rsidR="00B07549">
        <w:rPr>
          <w:rFonts w:ascii="Calibri" w:eastAsia="Calibri" w:hAnsi="Calibri" w:cs="Calibri"/>
          <w:sz w:val="24"/>
          <w:szCs w:val="24"/>
          <w:lang w:val="cy-GB"/>
        </w:rPr>
        <w:t xml:space="preserve">i’w 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gyhoeddi ar lwyfannau </w:t>
      </w:r>
      <w:r w:rsidR="00B07549">
        <w:rPr>
          <w:rFonts w:ascii="Calibri" w:eastAsia="Calibri" w:hAnsi="Calibri" w:cs="Calibri"/>
          <w:sz w:val="24"/>
          <w:szCs w:val="24"/>
          <w:lang w:val="cy-GB"/>
        </w:rPr>
        <w:t>cyfryngau cymdeithasol</w:t>
      </w:r>
      <w:r w:rsidR="00CD4EB7">
        <w:rPr>
          <w:rFonts w:ascii="Calibri" w:eastAsia="Calibri" w:hAnsi="Calibri" w:cs="Calibri"/>
          <w:sz w:val="24"/>
          <w:szCs w:val="24"/>
          <w:lang w:val="cy-GB"/>
        </w:rPr>
        <w:t xml:space="preserve"> Amgueddfa Cymru.  </w:t>
      </w:r>
    </w:p>
    <w:p w14:paraId="62CCC338" w14:textId="616529B0" w:rsidR="00286D62" w:rsidRPr="00862C42" w:rsidRDefault="00CD4EB7" w:rsidP="00286D62">
      <w:pPr>
        <w:pStyle w:val="Heading2"/>
        <w:rPr>
          <w:lang w:val="cy-GB"/>
        </w:rPr>
      </w:pPr>
      <w:r>
        <w:rPr>
          <w:rFonts w:ascii="Calibri Light" w:eastAsia="Calibri Light" w:hAnsi="Calibri Light" w:cs="Times New Roman"/>
          <w:color w:val="2F5496"/>
          <w:lang w:val="cy-GB"/>
        </w:rPr>
        <w:t>Partner cydweithredol</w:t>
      </w:r>
    </w:p>
    <w:p w14:paraId="00FD357C" w14:textId="4A9C9765" w:rsidR="00242FAB" w:rsidRPr="00862C42" w:rsidRDefault="00CD4EB7" w:rsidP="00242FAB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Mae Amgueddfa Cymru yn elusen ac yn deulu o saith amgueddfa genedlaethol a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>c un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>g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anolfan gasgliadau, 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 xml:space="preserve">sydd i’w cael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ar draws Cymru.  Am ragor o wybodaeth am Amgueddfa Cymru, gweler </w:t>
      </w:r>
      <w:hyperlink r:id="rId7" w:anchor=":~:text=Amgueddfa%20Cymru%20-%20Museum%20Wales%202030%20This%20is,contribute%20through%20our%20museums%2C%20programmes%2C%20collections%20and%20work." w:history="1">
        <w:r>
          <w:rPr>
            <w:rFonts w:eastAsia="Palatino"/>
            <w:color w:val="0000FF"/>
            <w:szCs w:val="22"/>
            <w:u w:val="single"/>
            <w:lang w:val="cy-GB"/>
          </w:rPr>
          <w:t>Strategaeth 2030 | Amgueddfa Cymru</w:t>
        </w:r>
      </w:hyperlink>
      <w:r>
        <w:rPr>
          <w:rFonts w:eastAsia="Palatino"/>
          <w:szCs w:val="22"/>
          <w:lang w:val="cy-GB"/>
        </w:rPr>
        <w:t xml:space="preserve">. </w:t>
      </w:r>
    </w:p>
    <w:p w14:paraId="7D92AF44" w14:textId="77777777" w:rsidR="00286D62" w:rsidRPr="00862C42" w:rsidRDefault="00286D62" w:rsidP="00242FAB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2DB2D726" w14:textId="0BBB677E" w:rsidR="00286D62" w:rsidRPr="00862C42" w:rsidRDefault="00CD4EB7" w:rsidP="00242FAB">
      <w:pPr>
        <w:pStyle w:val="Heading2"/>
        <w:rPr>
          <w:lang w:val="cy-GB"/>
        </w:rPr>
      </w:pPr>
      <w:r>
        <w:rPr>
          <w:rFonts w:ascii="Calibri Light" w:eastAsia="Calibri Light" w:hAnsi="Calibri Light" w:cs="Times New Roman"/>
          <w:color w:val="2F5496"/>
          <w:lang w:val="cy-GB"/>
        </w:rPr>
        <w:t xml:space="preserve">Arolygwyr </w:t>
      </w:r>
    </w:p>
    <w:p w14:paraId="1D8BC998" w14:textId="0D04D405" w:rsidR="00242FAB" w:rsidRPr="00862C42" w:rsidRDefault="00CD4EB7" w:rsidP="00242FAB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Dr Catrin Wyn Edwards, Darlithydd a Dr Lucy Taylor, Uwch Ddarlithydd, 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>y</w:t>
      </w:r>
      <w:r>
        <w:rPr>
          <w:rFonts w:ascii="Calibri" w:eastAsia="Calibri" w:hAnsi="Calibri" w:cs="Calibri"/>
          <w:sz w:val="24"/>
          <w:szCs w:val="24"/>
          <w:lang w:val="cy-GB"/>
        </w:rPr>
        <w:t>r Adran Gwleidyddiaeth Ryngwladol, Prifysgol Aberystwyth. Mae eu meysydd arbenigedd yn cynnwys ymfudo ac amrywi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>oldeb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yng Nghymru, 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>d</w:t>
      </w:r>
      <w:r w:rsidR="0045638F" w:rsidRPr="0045638F">
        <w:rPr>
          <w:rFonts w:ascii="Calibri" w:eastAsia="Calibri" w:hAnsi="Calibri" w:cs="Calibri"/>
          <w:sz w:val="24"/>
          <w:szCs w:val="24"/>
          <w:lang w:val="cy-GB"/>
        </w:rPr>
        <w:t>amcaniaethau dad-drefediaethu a threfedigaethedd gwladychwyr</w:t>
      </w:r>
      <w:r w:rsidR="0045638F">
        <w:rPr>
          <w:rFonts w:ascii="Calibri" w:eastAsia="Calibri" w:hAnsi="Calibri" w:cs="Calibri"/>
          <w:sz w:val="24"/>
          <w:szCs w:val="24"/>
          <w:lang w:val="cy-GB"/>
        </w:rPr>
        <w:t xml:space="preserve"> a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naratifau ynglŷn â threfedigaethedd. </w:t>
      </w:r>
    </w:p>
    <w:p w14:paraId="2F7E014D" w14:textId="77777777" w:rsidR="00242FAB" w:rsidRPr="00862C42" w:rsidRDefault="00242FAB" w:rsidP="00242FAB">
      <w:pPr>
        <w:rPr>
          <w:lang w:val="cy-GB"/>
        </w:rPr>
      </w:pPr>
    </w:p>
    <w:sectPr w:rsidR="00242FAB" w:rsidRPr="00862C4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0C30" w14:textId="77777777" w:rsidR="000D4053" w:rsidRDefault="000D4053">
      <w:r>
        <w:separator/>
      </w:r>
    </w:p>
  </w:endnote>
  <w:endnote w:type="continuationSeparator" w:id="0">
    <w:p w14:paraId="4A30E8CC" w14:textId="77777777" w:rsidR="000D4053" w:rsidRDefault="000D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Segoe UI Historic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594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7BAE7" w14:textId="56121AA2" w:rsidR="00242FAB" w:rsidRDefault="00CD4E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9E2C9" w14:textId="77777777" w:rsidR="00242FAB" w:rsidRDefault="00242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0194" w14:textId="77777777" w:rsidR="000D4053" w:rsidRDefault="000D4053">
      <w:r>
        <w:separator/>
      </w:r>
    </w:p>
  </w:footnote>
  <w:footnote w:type="continuationSeparator" w:id="0">
    <w:p w14:paraId="7AA5D10D" w14:textId="77777777" w:rsidR="000D4053" w:rsidRDefault="000D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211C"/>
    <w:multiLevelType w:val="hybridMultilevel"/>
    <w:tmpl w:val="B15EFE46"/>
    <w:lvl w:ilvl="0" w:tplc="23F6D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82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28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02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8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EA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21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27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0B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C62FB"/>
    <w:multiLevelType w:val="hybridMultilevel"/>
    <w:tmpl w:val="FB4E7B10"/>
    <w:lvl w:ilvl="0" w:tplc="617C4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2B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C2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01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2B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CA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84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271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8A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588485">
    <w:abstractNumId w:val="0"/>
  </w:num>
  <w:num w:numId="2" w16cid:durableId="94735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62"/>
    <w:rsid w:val="00057687"/>
    <w:rsid w:val="00067434"/>
    <w:rsid w:val="000A3281"/>
    <w:rsid w:val="000B7C34"/>
    <w:rsid w:val="000D4053"/>
    <w:rsid w:val="00146C68"/>
    <w:rsid w:val="0015055F"/>
    <w:rsid w:val="0017359D"/>
    <w:rsid w:val="00185B57"/>
    <w:rsid w:val="002222FE"/>
    <w:rsid w:val="00233EE3"/>
    <w:rsid w:val="00242FAB"/>
    <w:rsid w:val="00262683"/>
    <w:rsid w:val="00286D62"/>
    <w:rsid w:val="00295079"/>
    <w:rsid w:val="002E74BC"/>
    <w:rsid w:val="0035799E"/>
    <w:rsid w:val="00360ED3"/>
    <w:rsid w:val="003A6632"/>
    <w:rsid w:val="00407BEC"/>
    <w:rsid w:val="0045638F"/>
    <w:rsid w:val="0048227C"/>
    <w:rsid w:val="0048414E"/>
    <w:rsid w:val="006239FE"/>
    <w:rsid w:val="00631900"/>
    <w:rsid w:val="0063669D"/>
    <w:rsid w:val="006762BB"/>
    <w:rsid w:val="00727831"/>
    <w:rsid w:val="00747911"/>
    <w:rsid w:val="007E60D9"/>
    <w:rsid w:val="007F4ED4"/>
    <w:rsid w:val="00842879"/>
    <w:rsid w:val="00846223"/>
    <w:rsid w:val="00862A03"/>
    <w:rsid w:val="00862C42"/>
    <w:rsid w:val="0089377C"/>
    <w:rsid w:val="008B2B57"/>
    <w:rsid w:val="008B5A03"/>
    <w:rsid w:val="008F698D"/>
    <w:rsid w:val="00975298"/>
    <w:rsid w:val="009A47EA"/>
    <w:rsid w:val="009B378D"/>
    <w:rsid w:val="00A96376"/>
    <w:rsid w:val="00AA4156"/>
    <w:rsid w:val="00AF6436"/>
    <w:rsid w:val="00B07549"/>
    <w:rsid w:val="00B35F03"/>
    <w:rsid w:val="00B532BF"/>
    <w:rsid w:val="00BA1F09"/>
    <w:rsid w:val="00BB0E60"/>
    <w:rsid w:val="00BB6DD5"/>
    <w:rsid w:val="00BF2D6C"/>
    <w:rsid w:val="00C27514"/>
    <w:rsid w:val="00C605AD"/>
    <w:rsid w:val="00CD4EB7"/>
    <w:rsid w:val="00CE2BA5"/>
    <w:rsid w:val="00D250B9"/>
    <w:rsid w:val="00D47AEE"/>
    <w:rsid w:val="00D52654"/>
    <w:rsid w:val="00D60834"/>
    <w:rsid w:val="00D6717D"/>
    <w:rsid w:val="00E56BD7"/>
    <w:rsid w:val="00EB281C"/>
    <w:rsid w:val="00EB7546"/>
    <w:rsid w:val="00F37121"/>
    <w:rsid w:val="00F4008F"/>
    <w:rsid w:val="00F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011A"/>
  <w15:chartTrackingRefBased/>
  <w15:docId w15:val="{A70A1344-38DD-451C-A02B-5B52A51B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86D62"/>
    <w:pPr>
      <w:overflowPunct w:val="0"/>
      <w:autoSpaceDE w:val="0"/>
      <w:autoSpaceDN w:val="0"/>
      <w:adjustRightInd w:val="0"/>
      <w:spacing w:after="0" w:line="240" w:lineRule="auto"/>
    </w:pPr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D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D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86D62"/>
    <w:pPr>
      <w:ind w:left="720"/>
      <w:contextualSpacing/>
      <w:textAlignment w:val="baseline"/>
    </w:pPr>
  </w:style>
  <w:style w:type="character" w:customStyle="1" w:styleId="cf01">
    <w:name w:val="cf01"/>
    <w:basedOn w:val="DefaultParagraphFont"/>
    <w:rsid w:val="00286D62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6D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2F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42F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AB"/>
    <w:rPr>
      <w:rFonts w:ascii="Palatino" w:eastAsia="Times New Roman" w:hAnsi="Palatino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42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AB"/>
    <w:rPr>
      <w:rFonts w:ascii="Palatino" w:eastAsia="Times New Roman" w:hAnsi="Palatino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C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C42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C42"/>
    <w:rPr>
      <w:rFonts w:ascii="Palatino" w:eastAsia="Times New Roman" w:hAnsi="Palatino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seum.wales/about/policy/strategy-20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 Wyn Edwards [cwe6] (Staff)</dc:creator>
  <cp:lastModifiedBy>Andrew Davenport [acd11] (Staff)</cp:lastModifiedBy>
  <cp:revision>2</cp:revision>
  <dcterms:created xsi:type="dcterms:W3CDTF">2023-02-13T12:46:00Z</dcterms:created>
  <dcterms:modified xsi:type="dcterms:W3CDTF">2023-02-13T12:46:00Z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51b783c0-15c5-4c63-b9b4-6b6bc4d103e4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2023-01-11T11:53:34Z</vt:lpwstr>
  </property>
  <property fmtid="{D5CDD505-2E9C-101B-9397-08002B2CF9AE}" pid="8" name="MSIP_Label_f2dfecbd-fc97-4e8a-a9cd-19ed496c406e_SiteId">
    <vt:lpwstr>d47b090e-3f5a-4ca0-84d0-9f89d269f175</vt:lpwstr>
  </property>
</Properties>
</file>