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5A4A" w14:textId="77777777" w:rsidR="00A61497" w:rsidRPr="003B3FE2" w:rsidRDefault="00AF6BB4" w:rsidP="006E6696">
      <w:pPr>
        <w:spacing w:line="360" w:lineRule="auto"/>
        <w:jc w:val="center"/>
        <w:rPr>
          <w:rFonts w:ascii="Arial" w:hAnsi="Arial" w:cs="Arial"/>
          <w:b/>
          <w:u w:val="single"/>
        </w:rPr>
      </w:pPr>
      <w:r>
        <w:rPr>
          <w:rFonts w:ascii="Arial" w:hAnsi="Arial" w:cs="Arial"/>
          <w:b/>
          <w:u w:val="single"/>
        </w:rPr>
        <w:t xml:space="preserve">Testing </w:t>
      </w:r>
      <w:r w:rsidR="00B95E8C">
        <w:rPr>
          <w:rFonts w:ascii="Arial" w:hAnsi="Arial" w:cs="Arial"/>
          <w:b/>
          <w:u w:val="single"/>
        </w:rPr>
        <w:t>Troubled Waters</w:t>
      </w:r>
      <w:r w:rsidR="00A61497" w:rsidRPr="003B3FE2">
        <w:rPr>
          <w:rFonts w:ascii="Arial" w:hAnsi="Arial" w:cs="Arial"/>
          <w:b/>
          <w:u w:val="single"/>
        </w:rPr>
        <w:t>:</w:t>
      </w:r>
      <w:r w:rsidR="001145AC">
        <w:rPr>
          <w:rFonts w:ascii="Arial" w:hAnsi="Arial" w:cs="Arial"/>
          <w:b/>
          <w:u w:val="single"/>
        </w:rPr>
        <w:t xml:space="preserve"> Maritime Security Force</w:t>
      </w:r>
      <w:r w:rsidR="00A61497" w:rsidRPr="003B3FE2">
        <w:rPr>
          <w:rFonts w:ascii="Arial" w:hAnsi="Arial" w:cs="Arial"/>
          <w:b/>
          <w:u w:val="single"/>
        </w:rPr>
        <w:t xml:space="preserve"> Responses to</w:t>
      </w:r>
      <w:r w:rsidR="006C56C0" w:rsidRPr="003B3FE2">
        <w:rPr>
          <w:rFonts w:ascii="Arial" w:hAnsi="Arial" w:cs="Arial"/>
          <w:b/>
          <w:u w:val="single"/>
        </w:rPr>
        <w:t xml:space="preserve"> </w:t>
      </w:r>
      <w:r w:rsidR="00A61497" w:rsidRPr="003B3FE2">
        <w:rPr>
          <w:rFonts w:ascii="Arial" w:hAnsi="Arial" w:cs="Arial"/>
          <w:b/>
          <w:u w:val="single"/>
        </w:rPr>
        <w:t xml:space="preserve">Climate </w:t>
      </w:r>
      <w:r w:rsidR="001876F7" w:rsidRPr="003B3FE2">
        <w:rPr>
          <w:rFonts w:ascii="Arial" w:hAnsi="Arial" w:cs="Arial"/>
          <w:b/>
          <w:u w:val="single"/>
        </w:rPr>
        <w:t>Change</w:t>
      </w:r>
    </w:p>
    <w:p w14:paraId="7A3B98E7" w14:textId="77777777" w:rsidR="009B42FC" w:rsidRPr="003B3FE2" w:rsidRDefault="00D96DFF" w:rsidP="006E6696">
      <w:pPr>
        <w:spacing w:line="360" w:lineRule="auto"/>
        <w:rPr>
          <w:rFonts w:ascii="Arial" w:hAnsi="Arial" w:cs="Arial"/>
          <w:b/>
        </w:rPr>
      </w:pPr>
      <w:r w:rsidRPr="003B3FE2">
        <w:rPr>
          <w:rFonts w:ascii="Arial" w:hAnsi="Arial" w:cs="Arial"/>
          <w:b/>
        </w:rPr>
        <w:t>Topic</w:t>
      </w:r>
      <w:r w:rsidR="002A43C8" w:rsidRPr="003B3FE2">
        <w:rPr>
          <w:rFonts w:ascii="Arial" w:hAnsi="Arial" w:cs="Arial"/>
          <w:b/>
        </w:rPr>
        <w:t xml:space="preserve"> and Hypothesis</w:t>
      </w:r>
    </w:p>
    <w:p w14:paraId="5B65D5D2" w14:textId="02FED08C" w:rsidR="007914DE" w:rsidRDefault="00D96DFF" w:rsidP="006E6696">
      <w:pPr>
        <w:spacing w:line="360" w:lineRule="auto"/>
        <w:rPr>
          <w:rFonts w:ascii="Arial" w:hAnsi="Arial" w:cs="Arial"/>
        </w:rPr>
      </w:pPr>
      <w:r w:rsidRPr="003B3FE2">
        <w:rPr>
          <w:rFonts w:ascii="Arial" w:hAnsi="Arial" w:cs="Arial"/>
        </w:rPr>
        <w:t>This researc</w:t>
      </w:r>
      <w:r w:rsidR="00456107" w:rsidRPr="003B3FE2">
        <w:rPr>
          <w:rFonts w:ascii="Arial" w:hAnsi="Arial" w:cs="Arial"/>
        </w:rPr>
        <w:t xml:space="preserve">h will answer the following question: </w:t>
      </w:r>
      <w:r w:rsidR="00EF6775" w:rsidRPr="003B3FE2">
        <w:rPr>
          <w:rFonts w:ascii="Arial" w:hAnsi="Arial" w:cs="Arial"/>
          <w:i/>
        </w:rPr>
        <w:t xml:space="preserve">how </w:t>
      </w:r>
      <w:r w:rsidR="00776657">
        <w:rPr>
          <w:rFonts w:ascii="Arial" w:hAnsi="Arial" w:cs="Arial"/>
          <w:i/>
        </w:rPr>
        <w:t>have</w:t>
      </w:r>
      <w:r w:rsidR="008F5AB8" w:rsidRPr="003B3FE2">
        <w:rPr>
          <w:rFonts w:ascii="Arial" w:hAnsi="Arial" w:cs="Arial"/>
          <w:i/>
        </w:rPr>
        <w:t xml:space="preserve"> </w:t>
      </w:r>
      <w:r w:rsidR="00670FBB">
        <w:rPr>
          <w:rFonts w:ascii="Arial" w:hAnsi="Arial" w:cs="Arial"/>
          <w:i/>
        </w:rPr>
        <w:t xml:space="preserve">maritime </w:t>
      </w:r>
      <w:r w:rsidR="008F5AB8" w:rsidRPr="003B3FE2">
        <w:rPr>
          <w:rFonts w:ascii="Arial" w:hAnsi="Arial" w:cs="Arial"/>
          <w:i/>
        </w:rPr>
        <w:t>s</w:t>
      </w:r>
      <w:r w:rsidR="00670FBB">
        <w:rPr>
          <w:rFonts w:ascii="Arial" w:hAnsi="Arial" w:cs="Arial"/>
          <w:i/>
        </w:rPr>
        <w:t>ecurity forces (MSF</w:t>
      </w:r>
      <w:r w:rsidR="001464A9">
        <w:rPr>
          <w:rFonts w:ascii="Arial" w:hAnsi="Arial" w:cs="Arial"/>
          <w:i/>
        </w:rPr>
        <w:t>s</w:t>
      </w:r>
      <w:r w:rsidR="00670FBB">
        <w:rPr>
          <w:rFonts w:ascii="Arial" w:hAnsi="Arial" w:cs="Arial"/>
          <w:i/>
        </w:rPr>
        <w:t>)</w:t>
      </w:r>
      <w:r w:rsidR="008F5AB8" w:rsidRPr="003B3FE2">
        <w:rPr>
          <w:rFonts w:ascii="Arial" w:hAnsi="Arial" w:cs="Arial"/>
          <w:i/>
        </w:rPr>
        <w:t xml:space="preserve"> </w:t>
      </w:r>
      <w:r w:rsidR="0014086F">
        <w:rPr>
          <w:rFonts w:ascii="Arial" w:hAnsi="Arial" w:cs="Arial"/>
          <w:i/>
        </w:rPr>
        <w:t>conceptualised climate change and what actions are they undertaking to prepare for a climactically-altered future?</w:t>
      </w:r>
      <w:r w:rsidR="00456107" w:rsidRPr="003B3FE2">
        <w:rPr>
          <w:rFonts w:ascii="Arial" w:hAnsi="Arial" w:cs="Arial"/>
        </w:rPr>
        <w:t xml:space="preserve"> </w:t>
      </w:r>
      <w:r w:rsidR="00EF6775" w:rsidRPr="003B3FE2">
        <w:rPr>
          <w:rFonts w:ascii="Arial" w:hAnsi="Arial" w:cs="Arial"/>
        </w:rPr>
        <w:t xml:space="preserve">It </w:t>
      </w:r>
      <w:r w:rsidR="00283B44" w:rsidRPr="003B3FE2">
        <w:rPr>
          <w:rFonts w:ascii="Arial" w:hAnsi="Arial" w:cs="Arial"/>
        </w:rPr>
        <w:t>proposes to do this by examining</w:t>
      </w:r>
      <w:r w:rsidR="001F60DB" w:rsidRPr="003B3FE2">
        <w:rPr>
          <w:rFonts w:ascii="Arial" w:hAnsi="Arial" w:cs="Arial"/>
        </w:rPr>
        <w:t xml:space="preserve"> the efforts in these areas by the US Navy</w:t>
      </w:r>
      <w:r w:rsidR="00734504" w:rsidRPr="003B3FE2">
        <w:rPr>
          <w:rFonts w:ascii="Arial" w:hAnsi="Arial" w:cs="Arial"/>
        </w:rPr>
        <w:t xml:space="preserve"> (USN)</w:t>
      </w:r>
      <w:r w:rsidR="001F60DB" w:rsidRPr="003B3FE2">
        <w:rPr>
          <w:rFonts w:ascii="Arial" w:hAnsi="Arial" w:cs="Arial"/>
        </w:rPr>
        <w:t>, the Royal Australian Navy</w:t>
      </w:r>
      <w:r w:rsidR="00734504" w:rsidRPr="003B3FE2">
        <w:rPr>
          <w:rFonts w:ascii="Arial" w:hAnsi="Arial" w:cs="Arial"/>
        </w:rPr>
        <w:t xml:space="preserve"> (RAN)</w:t>
      </w:r>
      <w:r w:rsidR="001F60DB" w:rsidRPr="003B3FE2">
        <w:rPr>
          <w:rFonts w:ascii="Arial" w:hAnsi="Arial" w:cs="Arial"/>
        </w:rPr>
        <w:t>, and the United Kingdom’s Royal Navy</w:t>
      </w:r>
      <w:r w:rsidR="00734504" w:rsidRPr="003B3FE2">
        <w:rPr>
          <w:rFonts w:ascii="Arial" w:hAnsi="Arial" w:cs="Arial"/>
        </w:rPr>
        <w:t xml:space="preserve"> (RN)</w:t>
      </w:r>
      <w:r w:rsidR="00370100" w:rsidRPr="003B3FE2">
        <w:rPr>
          <w:rFonts w:ascii="Arial" w:hAnsi="Arial" w:cs="Arial"/>
        </w:rPr>
        <w:t>.</w:t>
      </w:r>
      <w:r w:rsidR="00624A81">
        <w:rPr>
          <w:rFonts w:ascii="Arial" w:hAnsi="Arial" w:cs="Arial"/>
        </w:rPr>
        <w:t xml:space="preserve"> </w:t>
      </w:r>
      <w:r w:rsidR="002F6B38">
        <w:rPr>
          <w:rFonts w:ascii="Arial" w:hAnsi="Arial" w:cs="Arial"/>
        </w:rPr>
        <w:t>It arose in response to a curious silence: for much of the early 21</w:t>
      </w:r>
      <w:r w:rsidR="002F6B38" w:rsidRPr="00EF6E2F">
        <w:rPr>
          <w:rFonts w:ascii="Arial" w:hAnsi="Arial" w:cs="Arial"/>
          <w:vertAlign w:val="superscript"/>
        </w:rPr>
        <w:t>st</w:t>
      </w:r>
      <w:r w:rsidR="002F6B38">
        <w:rPr>
          <w:rFonts w:ascii="Arial" w:hAnsi="Arial" w:cs="Arial"/>
        </w:rPr>
        <w:t xml:space="preserve"> century,</w:t>
      </w:r>
      <w:r w:rsidR="00CA1692">
        <w:rPr>
          <w:rFonts w:ascii="Arial" w:hAnsi="Arial" w:cs="Arial"/>
        </w:rPr>
        <w:t xml:space="preserve"> institutional, academic, and policymaking circles have</w:t>
      </w:r>
      <w:r w:rsidR="002F6B38">
        <w:rPr>
          <w:rFonts w:ascii="Arial" w:hAnsi="Arial" w:cs="Arial"/>
        </w:rPr>
        <w:t xml:space="preserve"> </w:t>
      </w:r>
      <w:r w:rsidR="00350B84">
        <w:rPr>
          <w:rFonts w:ascii="Arial" w:hAnsi="Arial" w:cs="Arial"/>
        </w:rPr>
        <w:t xml:space="preserve">linked </w:t>
      </w:r>
      <w:r w:rsidR="002F6B38">
        <w:rPr>
          <w:rFonts w:ascii="Arial" w:hAnsi="Arial" w:cs="Arial"/>
        </w:rPr>
        <w:t>a changing climate to the potential for increased</w:t>
      </w:r>
      <w:r w:rsidR="0073763C">
        <w:rPr>
          <w:rFonts w:ascii="Arial" w:hAnsi="Arial" w:cs="Arial"/>
        </w:rPr>
        <w:t xml:space="preserve"> global</w:t>
      </w:r>
      <w:r w:rsidR="002F6B38">
        <w:rPr>
          <w:rFonts w:ascii="Arial" w:hAnsi="Arial" w:cs="Arial"/>
        </w:rPr>
        <w:t xml:space="preserve"> conflict.</w:t>
      </w:r>
      <w:r w:rsidR="002435B0">
        <w:rPr>
          <w:rStyle w:val="FootnoteReference"/>
          <w:rFonts w:ascii="Arial" w:hAnsi="Arial" w:cs="Arial"/>
        </w:rPr>
        <w:footnoteReference w:id="1"/>
      </w:r>
      <w:r w:rsidR="001F1D9A">
        <w:rPr>
          <w:rFonts w:ascii="Arial" w:hAnsi="Arial" w:cs="Arial"/>
        </w:rPr>
        <w:t xml:space="preserve"> </w:t>
      </w:r>
      <w:r w:rsidR="008F4B50">
        <w:rPr>
          <w:rFonts w:ascii="Arial" w:hAnsi="Arial" w:cs="Arial"/>
        </w:rPr>
        <w:t xml:space="preserve">There has been little </w:t>
      </w:r>
      <w:r w:rsidR="00177E63">
        <w:rPr>
          <w:rFonts w:ascii="Arial" w:hAnsi="Arial" w:cs="Arial"/>
        </w:rPr>
        <w:t>research on</w:t>
      </w:r>
      <w:r w:rsidR="008F4B50">
        <w:rPr>
          <w:rFonts w:ascii="Arial" w:hAnsi="Arial" w:cs="Arial"/>
        </w:rPr>
        <w:t xml:space="preserve"> countermeasures</w:t>
      </w:r>
      <w:r w:rsidR="005228B9">
        <w:rPr>
          <w:rFonts w:ascii="Arial" w:hAnsi="Arial" w:cs="Arial"/>
        </w:rPr>
        <w:t xml:space="preserve"> to address this issue</w:t>
      </w:r>
      <w:r w:rsidR="008F4B50">
        <w:rPr>
          <w:rFonts w:ascii="Arial" w:hAnsi="Arial" w:cs="Arial"/>
        </w:rPr>
        <w:t xml:space="preserve">, </w:t>
      </w:r>
      <w:r w:rsidR="002B08C9">
        <w:rPr>
          <w:rFonts w:ascii="Arial" w:hAnsi="Arial" w:cs="Arial"/>
        </w:rPr>
        <w:t>however</w:t>
      </w:r>
      <w:r w:rsidR="00993DED">
        <w:rPr>
          <w:rFonts w:ascii="Arial" w:hAnsi="Arial" w:cs="Arial"/>
        </w:rPr>
        <w:t xml:space="preserve">. </w:t>
      </w:r>
    </w:p>
    <w:p w14:paraId="6CC8B586" w14:textId="083A8172" w:rsidR="002C2DD6" w:rsidRPr="003B3FE2" w:rsidRDefault="008A4116" w:rsidP="006E6696">
      <w:pPr>
        <w:spacing w:line="360" w:lineRule="auto"/>
        <w:rPr>
          <w:rFonts w:ascii="Arial" w:hAnsi="Arial" w:cs="Arial"/>
        </w:rPr>
      </w:pPr>
      <w:r>
        <w:rPr>
          <w:rFonts w:ascii="Arial" w:hAnsi="Arial" w:cs="Arial"/>
        </w:rPr>
        <w:t>This research topic is important for several reasons.</w:t>
      </w:r>
      <w:r w:rsidR="00EF6E2F">
        <w:rPr>
          <w:rFonts w:ascii="Arial" w:hAnsi="Arial" w:cs="Arial"/>
        </w:rPr>
        <w:t xml:space="preserve"> </w:t>
      </w:r>
      <w:r w:rsidR="00177E63">
        <w:rPr>
          <w:rFonts w:ascii="Arial" w:hAnsi="Arial" w:cs="Arial"/>
        </w:rPr>
        <w:t>I</w:t>
      </w:r>
      <w:r w:rsidR="00B11235">
        <w:rPr>
          <w:rFonts w:ascii="Arial" w:hAnsi="Arial" w:cs="Arial"/>
        </w:rPr>
        <w:t xml:space="preserve">ndividual </w:t>
      </w:r>
      <w:r w:rsidR="00670FBB">
        <w:rPr>
          <w:rFonts w:ascii="Arial" w:hAnsi="Arial" w:cs="Arial"/>
        </w:rPr>
        <w:t>MSFs</w:t>
      </w:r>
      <w:r w:rsidR="00EA17D2">
        <w:rPr>
          <w:rFonts w:ascii="Arial" w:hAnsi="Arial" w:cs="Arial"/>
        </w:rPr>
        <w:t xml:space="preserve"> </w:t>
      </w:r>
      <w:r w:rsidR="00584B96">
        <w:rPr>
          <w:rFonts w:ascii="Arial" w:hAnsi="Arial" w:cs="Arial"/>
        </w:rPr>
        <w:t xml:space="preserve">might </w:t>
      </w:r>
      <w:r w:rsidR="00EA17D2">
        <w:rPr>
          <w:rFonts w:ascii="Arial" w:hAnsi="Arial" w:cs="Arial"/>
        </w:rPr>
        <w:t>face some combination of rising sea levels, a warming Arctic,</w:t>
      </w:r>
      <w:r w:rsidR="005E65F0">
        <w:rPr>
          <w:rFonts w:ascii="Arial" w:hAnsi="Arial" w:cs="Arial"/>
        </w:rPr>
        <w:t xml:space="preserve"> an increase in humanitarian crises requiring maritime response, and the potential for</w:t>
      </w:r>
      <w:r w:rsidR="00AE1E46">
        <w:rPr>
          <w:rFonts w:ascii="Arial" w:hAnsi="Arial" w:cs="Arial"/>
        </w:rPr>
        <w:t xml:space="preserve"> mass</w:t>
      </w:r>
      <w:r w:rsidR="005E65F0">
        <w:rPr>
          <w:rFonts w:ascii="Arial" w:hAnsi="Arial" w:cs="Arial"/>
        </w:rPr>
        <w:t xml:space="preserve"> seaborne migration</w:t>
      </w:r>
      <w:r w:rsidR="007E3309">
        <w:rPr>
          <w:rFonts w:ascii="Arial" w:hAnsi="Arial" w:cs="Arial"/>
        </w:rPr>
        <w:t>, among others</w:t>
      </w:r>
      <w:r w:rsidR="005E65F0">
        <w:rPr>
          <w:rFonts w:ascii="Arial" w:hAnsi="Arial" w:cs="Arial"/>
        </w:rPr>
        <w:t>.</w:t>
      </w:r>
      <w:r w:rsidR="007E3309">
        <w:rPr>
          <w:rFonts w:ascii="Arial" w:hAnsi="Arial" w:cs="Arial"/>
        </w:rPr>
        <w:t xml:space="preserve"> Understanding how </w:t>
      </w:r>
      <w:r w:rsidR="00670FBB">
        <w:rPr>
          <w:rFonts w:ascii="Arial" w:hAnsi="Arial" w:cs="Arial"/>
        </w:rPr>
        <w:t>MSFs</w:t>
      </w:r>
      <w:r w:rsidR="00554B32">
        <w:rPr>
          <w:rFonts w:ascii="Arial" w:hAnsi="Arial" w:cs="Arial"/>
        </w:rPr>
        <w:t xml:space="preserve"> </w:t>
      </w:r>
      <w:r w:rsidR="00670FBB">
        <w:rPr>
          <w:rFonts w:ascii="Arial" w:hAnsi="Arial" w:cs="Arial"/>
        </w:rPr>
        <w:t>envisio</w:t>
      </w:r>
      <w:r w:rsidR="00655E24">
        <w:rPr>
          <w:rFonts w:ascii="Arial" w:hAnsi="Arial" w:cs="Arial"/>
        </w:rPr>
        <w:t>n these risks</w:t>
      </w:r>
      <w:r w:rsidR="00670FBB">
        <w:rPr>
          <w:rFonts w:ascii="Arial" w:hAnsi="Arial" w:cs="Arial"/>
        </w:rPr>
        <w:t xml:space="preserve"> and in some cases </w:t>
      </w:r>
      <w:r w:rsidR="00655E24">
        <w:rPr>
          <w:rFonts w:ascii="Arial" w:hAnsi="Arial" w:cs="Arial"/>
        </w:rPr>
        <w:t>act on them</w:t>
      </w:r>
      <w:r w:rsidR="00670FBB">
        <w:rPr>
          <w:rFonts w:ascii="Arial" w:hAnsi="Arial" w:cs="Arial"/>
        </w:rPr>
        <w:t xml:space="preserve"> will offer</w:t>
      </w:r>
      <w:r w:rsidR="00DF21DA">
        <w:rPr>
          <w:rFonts w:ascii="Arial" w:hAnsi="Arial" w:cs="Arial"/>
        </w:rPr>
        <w:t xml:space="preserve"> a window into </w:t>
      </w:r>
      <w:r w:rsidR="00591CC0">
        <w:rPr>
          <w:rFonts w:ascii="Arial" w:hAnsi="Arial" w:cs="Arial"/>
        </w:rPr>
        <w:t>potential military responses</w:t>
      </w:r>
      <w:r w:rsidR="00DF21DA">
        <w:rPr>
          <w:rFonts w:ascii="Arial" w:hAnsi="Arial" w:cs="Arial"/>
        </w:rPr>
        <w:t>.</w:t>
      </w:r>
      <w:r w:rsidR="00EA17D2">
        <w:rPr>
          <w:rFonts w:ascii="Arial" w:hAnsi="Arial" w:cs="Arial"/>
        </w:rPr>
        <w:t xml:space="preserve"> </w:t>
      </w:r>
      <w:r w:rsidR="00CC34FD">
        <w:rPr>
          <w:rFonts w:ascii="Arial" w:hAnsi="Arial" w:cs="Arial"/>
        </w:rPr>
        <w:t xml:space="preserve">This </w:t>
      </w:r>
      <w:r w:rsidR="001F1DEA">
        <w:rPr>
          <w:rFonts w:ascii="Arial" w:hAnsi="Arial" w:cs="Arial"/>
        </w:rPr>
        <w:t xml:space="preserve">study </w:t>
      </w:r>
      <w:r w:rsidR="00CC34FD">
        <w:rPr>
          <w:rFonts w:ascii="Arial" w:hAnsi="Arial" w:cs="Arial"/>
        </w:rPr>
        <w:t xml:space="preserve">will also </w:t>
      </w:r>
      <w:r w:rsidR="001F1DEA">
        <w:rPr>
          <w:rFonts w:ascii="Arial" w:hAnsi="Arial" w:cs="Arial"/>
        </w:rPr>
        <w:t xml:space="preserve">boost understandings </w:t>
      </w:r>
      <w:r w:rsidR="00030BB9">
        <w:rPr>
          <w:rFonts w:ascii="Arial" w:hAnsi="Arial" w:cs="Arial"/>
        </w:rPr>
        <w:t>o</w:t>
      </w:r>
      <w:r w:rsidR="001F1DEA">
        <w:rPr>
          <w:rFonts w:ascii="Arial" w:hAnsi="Arial" w:cs="Arial"/>
        </w:rPr>
        <w:t xml:space="preserve">f </w:t>
      </w:r>
      <w:r w:rsidR="00CC34FD">
        <w:rPr>
          <w:rFonts w:ascii="Arial" w:hAnsi="Arial" w:cs="Arial"/>
        </w:rPr>
        <w:t>bureaucratic and institutional adaptation</w:t>
      </w:r>
      <w:r w:rsidR="00007824">
        <w:rPr>
          <w:rFonts w:ascii="Arial" w:hAnsi="Arial" w:cs="Arial"/>
        </w:rPr>
        <w:t xml:space="preserve"> to climate change</w:t>
      </w:r>
      <w:r w:rsidR="00CC34FD">
        <w:rPr>
          <w:rFonts w:ascii="Arial" w:hAnsi="Arial" w:cs="Arial"/>
        </w:rPr>
        <w:t xml:space="preserve">. </w:t>
      </w:r>
    </w:p>
    <w:p w14:paraId="6AE8C685" w14:textId="77777777" w:rsidR="0007091B" w:rsidRPr="00E07D07" w:rsidRDefault="00734CCA" w:rsidP="006E6696">
      <w:pPr>
        <w:spacing w:line="360" w:lineRule="auto"/>
        <w:rPr>
          <w:rFonts w:ascii="Arial" w:hAnsi="Arial" w:cs="Arial"/>
        </w:rPr>
      </w:pPr>
      <w:r w:rsidRPr="003B3FE2">
        <w:rPr>
          <w:rFonts w:ascii="Arial" w:hAnsi="Arial" w:cs="Arial"/>
        </w:rPr>
        <w:t>Th</w:t>
      </w:r>
      <w:r w:rsidR="00EA21DB" w:rsidRPr="003B3FE2">
        <w:rPr>
          <w:rFonts w:ascii="Arial" w:hAnsi="Arial" w:cs="Arial"/>
        </w:rPr>
        <w:t>is study</w:t>
      </w:r>
      <w:r w:rsidR="0058282B" w:rsidRPr="003B3FE2">
        <w:rPr>
          <w:rFonts w:ascii="Arial" w:hAnsi="Arial" w:cs="Arial"/>
        </w:rPr>
        <w:t>’s primary aim is</w:t>
      </w:r>
      <w:r w:rsidR="00EA21DB" w:rsidRPr="003B3FE2">
        <w:rPr>
          <w:rFonts w:ascii="Arial" w:hAnsi="Arial" w:cs="Arial"/>
        </w:rPr>
        <w:t xml:space="preserve"> not </w:t>
      </w:r>
      <w:r w:rsidR="00AE1B53" w:rsidRPr="003B3FE2">
        <w:rPr>
          <w:rFonts w:ascii="Arial" w:hAnsi="Arial" w:cs="Arial"/>
        </w:rPr>
        <w:t xml:space="preserve">to </w:t>
      </w:r>
      <w:r w:rsidRPr="003B3FE2">
        <w:rPr>
          <w:rFonts w:ascii="Arial" w:hAnsi="Arial" w:cs="Arial"/>
        </w:rPr>
        <w:t>determine whether climate change</w:t>
      </w:r>
      <w:r w:rsidR="00923F0A" w:rsidRPr="003B3FE2">
        <w:rPr>
          <w:rFonts w:ascii="Arial" w:hAnsi="Arial" w:cs="Arial"/>
        </w:rPr>
        <w:t xml:space="preserve"> and its potential second-order effects</w:t>
      </w:r>
      <w:r w:rsidRPr="003B3FE2">
        <w:rPr>
          <w:rFonts w:ascii="Arial" w:hAnsi="Arial" w:cs="Arial"/>
        </w:rPr>
        <w:t xml:space="preserve"> pose a security problem.</w:t>
      </w:r>
      <w:r w:rsidR="00C95C85" w:rsidRPr="003B3FE2">
        <w:rPr>
          <w:rFonts w:ascii="Arial" w:hAnsi="Arial" w:cs="Arial"/>
        </w:rPr>
        <w:t xml:space="preserve"> Rather, its aim is to </w:t>
      </w:r>
      <w:r w:rsidR="00AF725E" w:rsidRPr="003B3FE2">
        <w:rPr>
          <w:rFonts w:ascii="Arial" w:hAnsi="Arial" w:cs="Arial"/>
        </w:rPr>
        <w:t>outline</w:t>
      </w:r>
      <w:r w:rsidR="00C95C85" w:rsidRPr="003B3FE2">
        <w:rPr>
          <w:rFonts w:ascii="Arial" w:hAnsi="Arial" w:cs="Arial"/>
        </w:rPr>
        <w:t xml:space="preserve"> the discourse surrounding climate change from a maritime-security perspective, and to determine how this informs </w:t>
      </w:r>
      <w:r w:rsidR="00AF725E" w:rsidRPr="003B3FE2">
        <w:rPr>
          <w:rFonts w:ascii="Arial" w:hAnsi="Arial" w:cs="Arial"/>
        </w:rPr>
        <w:t xml:space="preserve">real-world capacity-building and </w:t>
      </w:r>
      <w:r w:rsidR="00020703" w:rsidRPr="003B3FE2">
        <w:rPr>
          <w:rFonts w:ascii="Arial" w:hAnsi="Arial" w:cs="Arial"/>
        </w:rPr>
        <w:t>planning efforts</w:t>
      </w:r>
      <w:r w:rsidR="00607CC2" w:rsidRPr="003B3FE2">
        <w:rPr>
          <w:rFonts w:ascii="Arial" w:hAnsi="Arial" w:cs="Arial"/>
        </w:rPr>
        <w:t>.</w:t>
      </w:r>
      <w:r w:rsidR="000D22EE" w:rsidRPr="003B3FE2">
        <w:rPr>
          <w:rFonts w:ascii="Arial" w:hAnsi="Arial" w:cs="Arial"/>
        </w:rPr>
        <w:t xml:space="preserve"> </w:t>
      </w:r>
    </w:p>
    <w:p w14:paraId="7F14CB6E" w14:textId="77777777" w:rsidR="00734CCA" w:rsidRPr="003B3FE2" w:rsidRDefault="00EA4274" w:rsidP="006E6696">
      <w:pPr>
        <w:spacing w:line="360" w:lineRule="auto"/>
        <w:rPr>
          <w:rFonts w:ascii="Arial" w:hAnsi="Arial" w:cs="Arial"/>
        </w:rPr>
      </w:pPr>
      <w:r>
        <w:rPr>
          <w:rFonts w:ascii="Arial" w:hAnsi="Arial" w:cs="Arial"/>
        </w:rPr>
        <w:t>Based on preliminary readings of the source material, a</w:t>
      </w:r>
      <w:r w:rsidR="006B5B14">
        <w:rPr>
          <w:rFonts w:ascii="Arial" w:hAnsi="Arial" w:cs="Arial"/>
        </w:rPr>
        <w:t xml:space="preserve"> key assumption of this project is that MSFs </w:t>
      </w:r>
      <w:r w:rsidR="006B5B14">
        <w:rPr>
          <w:rFonts w:ascii="Arial" w:hAnsi="Arial" w:cs="Arial"/>
          <w:i/>
        </w:rPr>
        <w:t>are</w:t>
      </w:r>
      <w:r w:rsidR="006B5B14">
        <w:rPr>
          <w:rFonts w:ascii="Arial" w:hAnsi="Arial" w:cs="Arial"/>
        </w:rPr>
        <w:t xml:space="preserve"> concerned by climactic developments and the potential for conflictual fallout.</w:t>
      </w:r>
      <w:r w:rsidR="000B65E2">
        <w:rPr>
          <w:rFonts w:ascii="Arial" w:hAnsi="Arial" w:cs="Arial"/>
        </w:rPr>
        <w:t xml:space="preserve"> </w:t>
      </w:r>
      <w:r w:rsidR="00A96E77">
        <w:rPr>
          <w:rFonts w:ascii="Arial" w:hAnsi="Arial" w:cs="Arial"/>
        </w:rPr>
        <w:t>T</w:t>
      </w:r>
      <w:r w:rsidR="006054EB" w:rsidRPr="003B3FE2">
        <w:rPr>
          <w:rFonts w:ascii="Arial" w:hAnsi="Arial" w:cs="Arial"/>
        </w:rPr>
        <w:t xml:space="preserve">his proposal hypothesises that </w:t>
      </w:r>
      <w:r w:rsidR="000B65E2">
        <w:rPr>
          <w:rFonts w:ascii="Arial" w:hAnsi="Arial" w:cs="Arial"/>
        </w:rPr>
        <w:t>MSFs</w:t>
      </w:r>
      <w:r w:rsidR="006054EB" w:rsidRPr="003B3FE2">
        <w:rPr>
          <w:rFonts w:ascii="Arial" w:hAnsi="Arial" w:cs="Arial"/>
        </w:rPr>
        <w:t xml:space="preserve"> are indeed preparing, planning, and securitising</w:t>
      </w:r>
      <w:r w:rsidR="00E97FF2" w:rsidRPr="003B3FE2">
        <w:rPr>
          <w:rFonts w:ascii="Arial" w:hAnsi="Arial" w:cs="Arial"/>
        </w:rPr>
        <w:t xml:space="preserve"> in recognition of the impacts of</w:t>
      </w:r>
      <w:r w:rsidR="006054EB" w:rsidRPr="003B3FE2">
        <w:rPr>
          <w:rFonts w:ascii="Arial" w:hAnsi="Arial" w:cs="Arial"/>
        </w:rPr>
        <w:t xml:space="preserve"> climate change and environmental issues.</w:t>
      </w:r>
      <w:r w:rsidR="00E97FF2" w:rsidRPr="003B3FE2">
        <w:rPr>
          <w:rFonts w:ascii="Arial" w:hAnsi="Arial" w:cs="Arial"/>
        </w:rPr>
        <w:t xml:space="preserve"> </w:t>
      </w:r>
      <w:r w:rsidR="00F960F0" w:rsidRPr="003B3FE2">
        <w:rPr>
          <w:rFonts w:ascii="Arial" w:hAnsi="Arial" w:cs="Arial"/>
        </w:rPr>
        <w:t xml:space="preserve">However, </w:t>
      </w:r>
      <w:r w:rsidR="00505662" w:rsidRPr="003B3FE2">
        <w:rPr>
          <w:rFonts w:ascii="Arial" w:hAnsi="Arial" w:cs="Arial"/>
        </w:rPr>
        <w:t>I</w:t>
      </w:r>
      <w:r w:rsidR="00F960F0" w:rsidRPr="003B3FE2">
        <w:rPr>
          <w:rFonts w:ascii="Arial" w:hAnsi="Arial" w:cs="Arial"/>
        </w:rPr>
        <w:t xml:space="preserve"> posit that</w:t>
      </w:r>
      <w:r w:rsidR="002334D6" w:rsidRPr="003B3FE2">
        <w:rPr>
          <w:rFonts w:ascii="Arial" w:hAnsi="Arial" w:cs="Arial"/>
        </w:rPr>
        <w:t xml:space="preserve"> the case-study</w:t>
      </w:r>
      <w:r w:rsidR="00F960F0" w:rsidRPr="003B3FE2">
        <w:rPr>
          <w:rFonts w:ascii="Arial" w:hAnsi="Arial" w:cs="Arial"/>
        </w:rPr>
        <w:t xml:space="preserve"> </w:t>
      </w:r>
      <w:r w:rsidR="00D65776">
        <w:rPr>
          <w:rFonts w:ascii="Arial" w:hAnsi="Arial" w:cs="Arial"/>
        </w:rPr>
        <w:t>MSFs’</w:t>
      </w:r>
      <w:r w:rsidR="00F960F0" w:rsidRPr="003B3FE2">
        <w:rPr>
          <w:rFonts w:ascii="Arial" w:hAnsi="Arial" w:cs="Arial"/>
        </w:rPr>
        <w:t xml:space="preserve"> appraisal of and preparation for climate change is occurring in ad-hoc and uncoordinated fashion, with strategic</w:t>
      </w:r>
      <w:r w:rsidR="008C1959">
        <w:rPr>
          <w:rFonts w:ascii="Arial" w:hAnsi="Arial" w:cs="Arial"/>
        </w:rPr>
        <w:t xml:space="preserve"> commitment dependent on</w:t>
      </w:r>
      <w:r w:rsidR="00F960F0" w:rsidRPr="003B3FE2">
        <w:rPr>
          <w:rFonts w:ascii="Arial" w:hAnsi="Arial" w:cs="Arial"/>
        </w:rPr>
        <w:t xml:space="preserve"> political </w:t>
      </w:r>
      <w:r w:rsidR="0099690B" w:rsidRPr="003B3FE2">
        <w:rPr>
          <w:rFonts w:ascii="Arial" w:hAnsi="Arial" w:cs="Arial"/>
        </w:rPr>
        <w:t>willingness to regard climate change as a threat</w:t>
      </w:r>
      <w:r w:rsidR="00D10F5C" w:rsidRPr="003B3FE2">
        <w:rPr>
          <w:rFonts w:ascii="Arial" w:hAnsi="Arial" w:cs="Arial"/>
        </w:rPr>
        <w:t>.</w:t>
      </w:r>
      <w:r w:rsidR="000B65E2">
        <w:rPr>
          <w:rFonts w:ascii="Arial" w:hAnsi="Arial" w:cs="Arial"/>
        </w:rPr>
        <w:t xml:space="preserve"> Furthermore, </w:t>
      </w:r>
      <w:r w:rsidR="00975CF2">
        <w:rPr>
          <w:rFonts w:ascii="Arial" w:hAnsi="Arial" w:cs="Arial"/>
        </w:rPr>
        <w:t>the same level of urgency is not present across the three case studies</w:t>
      </w:r>
      <w:r w:rsidR="000A7109">
        <w:rPr>
          <w:rFonts w:ascii="Arial" w:hAnsi="Arial" w:cs="Arial"/>
        </w:rPr>
        <w:t xml:space="preserve">: </w:t>
      </w:r>
      <w:r w:rsidR="00975CF2">
        <w:rPr>
          <w:rFonts w:ascii="Arial" w:hAnsi="Arial" w:cs="Arial"/>
        </w:rPr>
        <w:t>the USN has devoted much more effort to understanding</w:t>
      </w:r>
      <w:r w:rsidR="00A06C62">
        <w:rPr>
          <w:rFonts w:ascii="Arial" w:hAnsi="Arial" w:cs="Arial"/>
        </w:rPr>
        <w:t xml:space="preserve"> and proactively meeting the challenges of</w:t>
      </w:r>
      <w:r w:rsidR="00975CF2">
        <w:rPr>
          <w:rFonts w:ascii="Arial" w:hAnsi="Arial" w:cs="Arial"/>
        </w:rPr>
        <w:t xml:space="preserve"> climate change</w:t>
      </w:r>
      <w:r w:rsidR="00A06C62">
        <w:rPr>
          <w:rFonts w:ascii="Arial" w:hAnsi="Arial" w:cs="Arial"/>
        </w:rPr>
        <w:t xml:space="preserve"> and</w:t>
      </w:r>
      <w:r w:rsidR="00975CF2">
        <w:rPr>
          <w:rFonts w:ascii="Arial" w:hAnsi="Arial" w:cs="Arial"/>
        </w:rPr>
        <w:t xml:space="preserve"> the environment</w:t>
      </w:r>
      <w:r w:rsidR="00A06C62">
        <w:rPr>
          <w:rFonts w:ascii="Arial" w:hAnsi="Arial" w:cs="Arial"/>
        </w:rPr>
        <w:t xml:space="preserve"> than </w:t>
      </w:r>
      <w:r w:rsidR="00347D0A">
        <w:rPr>
          <w:rFonts w:ascii="Arial" w:hAnsi="Arial" w:cs="Arial"/>
        </w:rPr>
        <w:t>the other two services.</w:t>
      </w:r>
    </w:p>
    <w:p w14:paraId="6D8B732C" w14:textId="77777777" w:rsidR="00D96DFF" w:rsidRPr="003B3FE2" w:rsidRDefault="007B3CCF" w:rsidP="006E6696">
      <w:pPr>
        <w:spacing w:line="360" w:lineRule="auto"/>
        <w:rPr>
          <w:rFonts w:ascii="Arial" w:hAnsi="Arial" w:cs="Arial"/>
          <w:b/>
        </w:rPr>
      </w:pPr>
      <w:r w:rsidRPr="003B3FE2">
        <w:rPr>
          <w:rFonts w:ascii="Arial" w:hAnsi="Arial" w:cs="Arial"/>
          <w:b/>
        </w:rPr>
        <w:t>Theory and literature</w:t>
      </w:r>
    </w:p>
    <w:p w14:paraId="3650F051" w14:textId="1628819E" w:rsidR="0064246D" w:rsidRPr="00805B9D" w:rsidRDefault="00DD724A" w:rsidP="006E6696">
      <w:pPr>
        <w:spacing w:line="360" w:lineRule="auto"/>
        <w:rPr>
          <w:rFonts w:ascii="Arial" w:hAnsi="Arial" w:cs="Arial"/>
        </w:rPr>
      </w:pPr>
      <w:r w:rsidRPr="003B3FE2">
        <w:rPr>
          <w:rFonts w:ascii="Arial" w:hAnsi="Arial" w:cs="Arial"/>
        </w:rPr>
        <w:lastRenderedPageBreak/>
        <w:t>There are a</w:t>
      </w:r>
      <w:r w:rsidR="00B623FB" w:rsidRPr="003B3FE2">
        <w:rPr>
          <w:rFonts w:ascii="Arial" w:hAnsi="Arial" w:cs="Arial"/>
        </w:rPr>
        <w:t>t least two</w:t>
      </w:r>
      <w:r w:rsidRPr="003B3FE2">
        <w:rPr>
          <w:rFonts w:ascii="Arial" w:hAnsi="Arial" w:cs="Arial"/>
        </w:rPr>
        <w:t xml:space="preserve"> of bodies of literature that will inform this research. The first is a large </w:t>
      </w:r>
      <w:r w:rsidRPr="003B3FE2">
        <w:rPr>
          <w:rFonts w:ascii="Arial" w:hAnsi="Arial" w:cs="Arial"/>
          <w:i/>
        </w:rPr>
        <w:t xml:space="preserve">securitisation </w:t>
      </w:r>
      <w:r w:rsidRPr="003B3FE2">
        <w:rPr>
          <w:rFonts w:ascii="Arial" w:hAnsi="Arial" w:cs="Arial"/>
        </w:rPr>
        <w:t>literature</w:t>
      </w:r>
      <w:r w:rsidR="00805B9D">
        <w:rPr>
          <w:rFonts w:ascii="Arial" w:hAnsi="Arial" w:cs="Arial"/>
        </w:rPr>
        <w:t xml:space="preserve"> which </w:t>
      </w:r>
      <w:r w:rsidR="002E4FE4" w:rsidRPr="003B3FE2">
        <w:rPr>
          <w:rFonts w:ascii="Arial" w:hAnsi="Arial" w:cs="Arial"/>
        </w:rPr>
        <w:t xml:space="preserve">has </w:t>
      </w:r>
      <w:r w:rsidR="006750D5" w:rsidRPr="003B3FE2">
        <w:rPr>
          <w:rFonts w:ascii="Arial" w:hAnsi="Arial" w:cs="Arial"/>
        </w:rPr>
        <w:t>a number of</w:t>
      </w:r>
      <w:r w:rsidR="002E4FE4" w:rsidRPr="003B3FE2">
        <w:rPr>
          <w:rFonts w:ascii="Arial" w:hAnsi="Arial" w:cs="Arial"/>
        </w:rPr>
        <w:t xml:space="preserve"> distinct subdivisions</w:t>
      </w:r>
      <w:r w:rsidR="00AE10B6">
        <w:rPr>
          <w:rFonts w:ascii="Arial" w:hAnsi="Arial" w:cs="Arial"/>
        </w:rPr>
        <w:t>.</w:t>
      </w:r>
      <w:r w:rsidR="00F226BF" w:rsidRPr="003B3FE2">
        <w:rPr>
          <w:rStyle w:val="FootnoteReference"/>
          <w:rFonts w:ascii="Arial" w:hAnsi="Arial" w:cs="Arial"/>
        </w:rPr>
        <w:footnoteReference w:id="2"/>
      </w:r>
      <w:r w:rsidR="008B65CF" w:rsidRPr="003B3FE2">
        <w:rPr>
          <w:rFonts w:ascii="Arial" w:hAnsi="Arial" w:cs="Arial"/>
        </w:rPr>
        <w:t xml:space="preserve"> </w:t>
      </w:r>
      <w:r w:rsidR="0064246D">
        <w:rPr>
          <w:rFonts w:ascii="Arial" w:hAnsi="Arial" w:cs="Arial"/>
        </w:rPr>
        <w:t xml:space="preserve">More recent scholarship has attempted to </w:t>
      </w:r>
      <w:r w:rsidR="003915B5">
        <w:rPr>
          <w:rFonts w:ascii="Arial" w:hAnsi="Arial" w:cs="Arial"/>
        </w:rPr>
        <w:t>reconcile the disputes</w:t>
      </w:r>
      <w:r w:rsidR="00E972EB">
        <w:rPr>
          <w:rFonts w:ascii="Arial" w:hAnsi="Arial" w:cs="Arial"/>
        </w:rPr>
        <w:t>.</w:t>
      </w:r>
      <w:r w:rsidR="003D11A5">
        <w:rPr>
          <w:rStyle w:val="FootnoteReference"/>
          <w:rFonts w:ascii="Arial" w:hAnsi="Arial" w:cs="Arial"/>
        </w:rPr>
        <w:footnoteReference w:id="3"/>
      </w:r>
      <w:r w:rsidR="00E972EB">
        <w:rPr>
          <w:rFonts w:ascii="Arial" w:hAnsi="Arial" w:cs="Arial"/>
        </w:rPr>
        <w:t xml:space="preserve"> </w:t>
      </w:r>
      <w:r w:rsidR="0064246D">
        <w:rPr>
          <w:rFonts w:ascii="Arial" w:hAnsi="Arial" w:cs="Arial"/>
        </w:rPr>
        <w:t xml:space="preserve">Balzacq et al. argue that “it is more productive to integrate [speech act and routine-based understandings] into a coherent framework…” and that </w:t>
      </w:r>
      <w:r w:rsidR="007244BA">
        <w:rPr>
          <w:rFonts w:ascii="Arial" w:hAnsi="Arial" w:cs="Arial"/>
        </w:rPr>
        <w:t>a focus on “regimes of practice” incorporating both verbal and non-verbal securitisation cues</w:t>
      </w:r>
      <w:r w:rsidR="0006389B">
        <w:rPr>
          <w:rFonts w:ascii="Arial" w:hAnsi="Arial" w:cs="Arial"/>
        </w:rPr>
        <w:t xml:space="preserve"> is the best method forward.</w:t>
      </w:r>
      <w:r w:rsidR="00300CA0">
        <w:rPr>
          <w:rStyle w:val="FootnoteReference"/>
          <w:rFonts w:ascii="Arial" w:hAnsi="Arial" w:cs="Arial"/>
        </w:rPr>
        <w:footnoteReference w:id="4"/>
      </w:r>
      <w:r w:rsidR="00A43F7F">
        <w:rPr>
          <w:rFonts w:ascii="Arial" w:hAnsi="Arial" w:cs="Arial"/>
        </w:rPr>
        <w:t xml:space="preserve"> </w:t>
      </w:r>
    </w:p>
    <w:p w14:paraId="5A201DFA" w14:textId="77777777" w:rsidR="00231742" w:rsidRPr="003B3FE2" w:rsidRDefault="005A2096" w:rsidP="006E6696">
      <w:pPr>
        <w:spacing w:line="360" w:lineRule="auto"/>
        <w:rPr>
          <w:rFonts w:ascii="Arial" w:hAnsi="Arial" w:cs="Arial"/>
        </w:rPr>
      </w:pPr>
      <w:r>
        <w:rPr>
          <w:rFonts w:ascii="Arial" w:hAnsi="Arial" w:cs="Arial"/>
        </w:rPr>
        <w:t>This research seeks to fill a gap in the</w:t>
      </w:r>
      <w:r w:rsidR="00C12D7A">
        <w:rPr>
          <w:rFonts w:ascii="Arial" w:hAnsi="Arial" w:cs="Arial"/>
        </w:rPr>
        <w:t xml:space="preserve"> securitisation literature. Analyses of climate securitisation typically focus on </w:t>
      </w:r>
      <w:r w:rsidR="00860E30">
        <w:rPr>
          <w:rFonts w:ascii="Arial" w:hAnsi="Arial" w:cs="Arial"/>
        </w:rPr>
        <w:t xml:space="preserve">the </w:t>
      </w:r>
      <w:r w:rsidR="006D4877">
        <w:rPr>
          <w:rFonts w:ascii="Arial" w:hAnsi="Arial" w:cs="Arial"/>
        </w:rPr>
        <w:t xml:space="preserve">political aspect of climate securitisation, </w:t>
      </w:r>
      <w:r w:rsidR="00D16374">
        <w:rPr>
          <w:rFonts w:ascii="Arial" w:hAnsi="Arial" w:cs="Arial"/>
        </w:rPr>
        <w:t xml:space="preserve">rather than the </w:t>
      </w:r>
      <w:r w:rsidR="002060CB">
        <w:rPr>
          <w:rFonts w:ascii="Arial" w:hAnsi="Arial" w:cs="Arial"/>
        </w:rPr>
        <w:t>actions of national-security actors like MSFs.</w:t>
      </w:r>
      <w:r w:rsidR="002511C6">
        <w:rPr>
          <w:rFonts w:ascii="Arial" w:hAnsi="Arial" w:cs="Arial"/>
        </w:rPr>
        <w:t xml:space="preserve"> </w:t>
      </w:r>
      <w:r w:rsidR="00231742" w:rsidRPr="003B3FE2">
        <w:rPr>
          <w:rFonts w:ascii="Arial" w:hAnsi="Arial" w:cs="Arial"/>
        </w:rPr>
        <w:t xml:space="preserve">This research’s focus on </w:t>
      </w:r>
      <w:r w:rsidR="00A70AE9">
        <w:rPr>
          <w:rFonts w:ascii="Arial" w:hAnsi="Arial" w:cs="Arial"/>
        </w:rPr>
        <w:t>MSFs</w:t>
      </w:r>
      <w:r w:rsidR="00231742" w:rsidRPr="003B3FE2">
        <w:rPr>
          <w:rFonts w:ascii="Arial" w:hAnsi="Arial" w:cs="Arial"/>
        </w:rPr>
        <w:t xml:space="preserve"> – national-security institutions and therefore archetypal ‘professionals of unease’ – ensures that it will fix on the internal discourses, practices, and articulated worldviews of these national security institutions. </w:t>
      </w:r>
      <w:r w:rsidR="00651EF1" w:rsidRPr="003B3FE2">
        <w:rPr>
          <w:rFonts w:ascii="Arial" w:hAnsi="Arial" w:cs="Arial"/>
        </w:rPr>
        <w:t>The study will</w:t>
      </w:r>
      <w:r w:rsidR="00813DBE">
        <w:rPr>
          <w:rFonts w:ascii="Arial" w:hAnsi="Arial" w:cs="Arial"/>
        </w:rPr>
        <w:t xml:space="preserve"> firstly</w:t>
      </w:r>
      <w:r w:rsidR="00651EF1" w:rsidRPr="003B3FE2">
        <w:rPr>
          <w:rFonts w:ascii="Arial" w:hAnsi="Arial" w:cs="Arial"/>
        </w:rPr>
        <w:t xml:space="preserve"> probe </w:t>
      </w:r>
      <w:r w:rsidR="00651EF1" w:rsidRPr="003B3FE2">
        <w:rPr>
          <w:rFonts w:ascii="Arial" w:hAnsi="Arial" w:cs="Arial"/>
          <w:i/>
        </w:rPr>
        <w:t>how</w:t>
      </w:r>
      <w:r w:rsidR="00651EF1" w:rsidRPr="003B3FE2">
        <w:rPr>
          <w:rFonts w:ascii="Arial" w:hAnsi="Arial" w:cs="Arial"/>
        </w:rPr>
        <w:t xml:space="preserve"> </w:t>
      </w:r>
      <w:r w:rsidR="001A229F">
        <w:rPr>
          <w:rFonts w:ascii="Arial" w:hAnsi="Arial" w:cs="Arial"/>
        </w:rPr>
        <w:t>MSFs</w:t>
      </w:r>
      <w:r w:rsidR="00651EF1" w:rsidRPr="003B3FE2">
        <w:rPr>
          <w:rFonts w:ascii="Arial" w:hAnsi="Arial" w:cs="Arial"/>
        </w:rPr>
        <w:t xml:space="preserve"> conceptualise the links between climate and security</w:t>
      </w:r>
      <w:r w:rsidR="00417A58">
        <w:rPr>
          <w:rFonts w:ascii="Arial" w:hAnsi="Arial" w:cs="Arial"/>
        </w:rPr>
        <w:t xml:space="preserve">, and, once this has been determined, </w:t>
      </w:r>
      <w:r w:rsidR="00417A58">
        <w:rPr>
          <w:rFonts w:ascii="Arial" w:hAnsi="Arial" w:cs="Arial"/>
          <w:i/>
        </w:rPr>
        <w:t>what</w:t>
      </w:r>
      <w:r w:rsidR="00417A58">
        <w:rPr>
          <w:rFonts w:ascii="Arial" w:hAnsi="Arial" w:cs="Arial"/>
        </w:rPr>
        <w:t xml:space="preserve"> they are doing or recommend doing</w:t>
      </w:r>
      <w:r w:rsidR="00651EF1" w:rsidRPr="003B3FE2">
        <w:rPr>
          <w:rFonts w:ascii="Arial" w:hAnsi="Arial" w:cs="Arial"/>
        </w:rPr>
        <w:t>.</w:t>
      </w:r>
      <w:r w:rsidR="00E565C1" w:rsidRPr="003B3FE2">
        <w:rPr>
          <w:rFonts w:ascii="Arial" w:hAnsi="Arial" w:cs="Arial"/>
        </w:rPr>
        <w:t xml:space="preserve"> Accordingly, this study</w:t>
      </w:r>
      <w:r w:rsidR="003C5E24">
        <w:rPr>
          <w:rFonts w:ascii="Arial" w:hAnsi="Arial" w:cs="Arial"/>
        </w:rPr>
        <w:t xml:space="preserve"> draws more from the ‘integrated’ approach to securitisation described</w:t>
      </w:r>
      <w:r w:rsidR="000E6A36">
        <w:rPr>
          <w:rFonts w:ascii="Arial" w:hAnsi="Arial" w:cs="Arial"/>
        </w:rPr>
        <w:t xml:space="preserve"> by Balzacq et al</w:t>
      </w:r>
      <w:r w:rsidR="00D90FB2">
        <w:rPr>
          <w:rFonts w:ascii="Arial" w:hAnsi="Arial" w:cs="Arial"/>
        </w:rPr>
        <w:t>.</w:t>
      </w:r>
      <w:r w:rsidR="003C5E24">
        <w:rPr>
          <w:rFonts w:ascii="Arial" w:hAnsi="Arial" w:cs="Arial"/>
        </w:rPr>
        <w:t xml:space="preserve"> above</w:t>
      </w:r>
      <w:r w:rsidR="0095110B" w:rsidRPr="003B3FE2">
        <w:rPr>
          <w:rFonts w:ascii="Arial" w:hAnsi="Arial" w:cs="Arial"/>
        </w:rPr>
        <w:t>.</w:t>
      </w:r>
    </w:p>
    <w:p w14:paraId="1D2AF5C3" w14:textId="77777777" w:rsidR="002511C6" w:rsidRPr="00623F8B" w:rsidRDefault="002511C6" w:rsidP="006E6696">
      <w:pPr>
        <w:spacing w:line="360" w:lineRule="auto"/>
        <w:rPr>
          <w:rFonts w:ascii="Arial" w:hAnsi="Arial" w:cs="Arial"/>
          <w:b/>
        </w:rPr>
      </w:pPr>
      <w:r w:rsidRPr="00223904">
        <w:rPr>
          <w:rFonts w:ascii="Arial" w:hAnsi="Arial" w:cs="Arial"/>
        </w:rPr>
        <w:t>The climate-securitisation discourse is linked to the ongoing climate-security debate that has been an episodic focus of national and international attention since at least the 1970s.</w:t>
      </w:r>
      <w:r w:rsidRPr="00223904">
        <w:rPr>
          <w:rStyle w:val="FootnoteReference"/>
          <w:rFonts w:ascii="Arial" w:hAnsi="Arial" w:cs="Arial"/>
        </w:rPr>
        <w:footnoteReference w:id="5"/>
      </w:r>
      <w:r w:rsidRPr="00223904">
        <w:rPr>
          <w:rFonts w:ascii="Arial" w:hAnsi="Arial" w:cs="Arial"/>
        </w:rPr>
        <w:t xml:space="preserve"> </w:t>
      </w:r>
      <w:r w:rsidR="00C334C6">
        <w:rPr>
          <w:rFonts w:ascii="Arial" w:hAnsi="Arial" w:cs="Arial"/>
        </w:rPr>
        <w:t xml:space="preserve">Although the latter literature precedes the securitisation debate, it is relevant to this research because a securitising actor will, in effect, take a position on the relevance of climate change to security. </w:t>
      </w:r>
      <w:r>
        <w:rPr>
          <w:rFonts w:ascii="Arial" w:hAnsi="Arial" w:cs="Arial"/>
        </w:rPr>
        <w:t>Broadly speaking, this</w:t>
      </w:r>
      <w:r w:rsidR="00E332FC">
        <w:rPr>
          <w:rFonts w:ascii="Arial" w:hAnsi="Arial" w:cs="Arial"/>
        </w:rPr>
        <w:t xml:space="preserve"> climate-security</w:t>
      </w:r>
      <w:r>
        <w:rPr>
          <w:rFonts w:ascii="Arial" w:hAnsi="Arial" w:cs="Arial"/>
        </w:rPr>
        <w:t xml:space="preserve"> debate is split into two camps, the first arguing that the changing climate has a direct and plausible impact on security. Led by scholars like </w:t>
      </w:r>
      <w:r w:rsidRPr="00223904">
        <w:rPr>
          <w:rFonts w:ascii="Arial" w:hAnsi="Arial" w:cs="Arial"/>
        </w:rPr>
        <w:t>Thomas Homer-Dixon</w:t>
      </w:r>
      <w:r>
        <w:rPr>
          <w:rFonts w:ascii="Arial" w:hAnsi="Arial" w:cs="Arial"/>
        </w:rPr>
        <w:t>, these authors foresee a future where climate change exacerbates – and in some cases causes – conflicts and political instability around the globe.</w:t>
      </w:r>
      <w:r w:rsidRPr="00223904">
        <w:rPr>
          <w:rStyle w:val="FootnoteReference"/>
          <w:rFonts w:ascii="Arial" w:hAnsi="Arial" w:cs="Arial"/>
        </w:rPr>
        <w:footnoteReference w:id="6"/>
      </w:r>
      <w:r w:rsidRPr="00223904">
        <w:rPr>
          <w:rFonts w:ascii="Arial" w:hAnsi="Arial" w:cs="Arial"/>
        </w:rPr>
        <w:t xml:space="preserve"> This idea is applied with varying degrees of subtlety: some authors argue that there </w:t>
      </w:r>
      <w:r w:rsidRPr="00223904">
        <w:rPr>
          <w:rFonts w:ascii="Arial" w:hAnsi="Arial" w:cs="Arial"/>
        </w:rPr>
        <w:lastRenderedPageBreak/>
        <w:t xml:space="preserve">is a fairly linear, causal link between climate change and armed conflict, while others argue that climate change </w:t>
      </w:r>
      <w:r w:rsidR="008020B8">
        <w:rPr>
          <w:rFonts w:ascii="Arial" w:hAnsi="Arial" w:cs="Arial"/>
        </w:rPr>
        <w:t>offers</w:t>
      </w:r>
      <w:r w:rsidRPr="00223904">
        <w:rPr>
          <w:rFonts w:ascii="Arial" w:hAnsi="Arial" w:cs="Arial"/>
        </w:rPr>
        <w:t xml:space="preserve"> a more systemic </w:t>
      </w:r>
      <w:r w:rsidR="008020B8">
        <w:rPr>
          <w:rFonts w:ascii="Arial" w:hAnsi="Arial" w:cs="Arial"/>
        </w:rPr>
        <w:t>contribution</w:t>
      </w:r>
      <w:r w:rsidR="006E6696">
        <w:rPr>
          <w:rFonts w:ascii="Arial" w:hAnsi="Arial" w:cs="Arial"/>
        </w:rPr>
        <w:t xml:space="preserve"> to the</w:t>
      </w:r>
      <w:r w:rsidR="008020B8">
        <w:rPr>
          <w:rFonts w:ascii="Arial" w:hAnsi="Arial" w:cs="Arial"/>
        </w:rPr>
        <w:t xml:space="preserve"> </w:t>
      </w:r>
      <w:r w:rsidRPr="00223904">
        <w:rPr>
          <w:rFonts w:ascii="Arial" w:hAnsi="Arial" w:cs="Arial"/>
        </w:rPr>
        <w:t>conditions of conflict.</w:t>
      </w:r>
      <w:r w:rsidRPr="00223904">
        <w:rPr>
          <w:rStyle w:val="FootnoteReference"/>
          <w:rFonts w:ascii="Arial" w:hAnsi="Arial" w:cs="Arial"/>
        </w:rPr>
        <w:footnoteReference w:id="7"/>
      </w:r>
      <w:r w:rsidR="00461493">
        <w:rPr>
          <w:rFonts w:ascii="Arial" w:hAnsi="Arial" w:cs="Arial"/>
        </w:rPr>
        <w:t xml:space="preserve"> </w:t>
      </w:r>
    </w:p>
    <w:p w14:paraId="3D899461" w14:textId="77777777" w:rsidR="00CC2367" w:rsidRDefault="00CC2367" w:rsidP="006E6696">
      <w:pPr>
        <w:spacing w:line="360" w:lineRule="auto"/>
        <w:rPr>
          <w:rFonts w:ascii="Arial" w:hAnsi="Arial" w:cs="Arial"/>
          <w:b/>
        </w:rPr>
      </w:pPr>
      <w:r w:rsidRPr="003B3FE2">
        <w:rPr>
          <w:rFonts w:ascii="Arial" w:hAnsi="Arial" w:cs="Arial"/>
          <w:b/>
        </w:rPr>
        <w:t>Significance</w:t>
      </w:r>
      <w:r w:rsidR="002C43DC">
        <w:rPr>
          <w:rFonts w:ascii="Arial" w:hAnsi="Arial" w:cs="Arial"/>
          <w:b/>
        </w:rPr>
        <w:t xml:space="preserve"> and relevance</w:t>
      </w:r>
    </w:p>
    <w:p w14:paraId="620E13AB" w14:textId="77777777" w:rsidR="004A4320" w:rsidRPr="004A4320" w:rsidRDefault="004A4320" w:rsidP="006E6696">
      <w:pPr>
        <w:spacing w:line="360" w:lineRule="auto"/>
        <w:rPr>
          <w:rFonts w:ascii="Arial" w:hAnsi="Arial" w:cs="Arial"/>
          <w:i/>
        </w:rPr>
      </w:pPr>
      <w:r>
        <w:rPr>
          <w:rFonts w:ascii="Arial" w:hAnsi="Arial" w:cs="Arial"/>
          <w:i/>
        </w:rPr>
        <w:t>Significance of research</w:t>
      </w:r>
    </w:p>
    <w:p w14:paraId="51157D6F" w14:textId="044FB93E" w:rsidR="00D00F43" w:rsidRDefault="00EB120B" w:rsidP="006E6696">
      <w:pPr>
        <w:spacing w:line="360" w:lineRule="auto"/>
        <w:rPr>
          <w:rFonts w:ascii="Arial" w:hAnsi="Arial" w:cs="Arial"/>
        </w:rPr>
      </w:pPr>
      <w:r>
        <w:rPr>
          <w:rFonts w:ascii="Arial" w:hAnsi="Arial" w:cs="Arial"/>
        </w:rPr>
        <w:t>T</w:t>
      </w:r>
      <w:r w:rsidR="00D00F43">
        <w:rPr>
          <w:rFonts w:ascii="Arial" w:hAnsi="Arial" w:cs="Arial"/>
        </w:rPr>
        <w:t>his study will address a crucial gap in the literature</w:t>
      </w:r>
      <w:r w:rsidR="003F206D">
        <w:rPr>
          <w:rFonts w:ascii="Arial" w:hAnsi="Arial" w:cs="Arial"/>
        </w:rPr>
        <w:t>: m</w:t>
      </w:r>
      <w:r w:rsidR="003F206D" w:rsidRPr="003B3FE2">
        <w:rPr>
          <w:rFonts w:ascii="Arial" w:hAnsi="Arial" w:cs="Arial"/>
        </w:rPr>
        <w:t>uch of the</w:t>
      </w:r>
      <w:r w:rsidR="003F206D">
        <w:rPr>
          <w:rFonts w:ascii="Arial" w:hAnsi="Arial" w:cs="Arial"/>
        </w:rPr>
        <w:t xml:space="preserve"> scholar</w:t>
      </w:r>
      <w:r w:rsidR="00ED22F6">
        <w:rPr>
          <w:rFonts w:ascii="Arial" w:hAnsi="Arial" w:cs="Arial"/>
        </w:rPr>
        <w:t>ship</w:t>
      </w:r>
      <w:r w:rsidR="003F206D" w:rsidRPr="003B3FE2">
        <w:rPr>
          <w:rFonts w:ascii="Arial" w:hAnsi="Arial" w:cs="Arial"/>
        </w:rPr>
        <w:t xml:space="preserve"> focuses on high-level political statements, diplomatic efforts, and international calls-to-arms.</w:t>
      </w:r>
      <w:r w:rsidR="00D00F43">
        <w:rPr>
          <w:rFonts w:ascii="Arial" w:hAnsi="Arial" w:cs="Arial"/>
        </w:rPr>
        <w:t xml:space="preserve"> </w:t>
      </w:r>
      <w:r w:rsidR="00D00F43" w:rsidRPr="003B3FE2">
        <w:rPr>
          <w:rFonts w:ascii="Arial" w:hAnsi="Arial" w:cs="Arial"/>
        </w:rPr>
        <w:t xml:space="preserve">I have been unable to identify any comprehensive studies adopting a methodical, holistic, and comparative approach to ascertain the pace and scale of climate change-adaptation processes among the world’s leading </w:t>
      </w:r>
      <w:r w:rsidR="00D00F43">
        <w:rPr>
          <w:rFonts w:ascii="Arial" w:hAnsi="Arial" w:cs="Arial"/>
        </w:rPr>
        <w:t>MSFs</w:t>
      </w:r>
      <w:r w:rsidR="00D00F43" w:rsidRPr="003B3FE2">
        <w:rPr>
          <w:rFonts w:ascii="Arial" w:hAnsi="Arial" w:cs="Arial"/>
        </w:rPr>
        <w:t>.</w:t>
      </w:r>
      <w:r w:rsidR="00D00F43" w:rsidRPr="00D00F43">
        <w:rPr>
          <w:rFonts w:ascii="Arial" w:hAnsi="Arial" w:cs="Arial"/>
        </w:rPr>
        <w:t xml:space="preserve"> </w:t>
      </w:r>
    </w:p>
    <w:p w14:paraId="4079DDE5" w14:textId="77777777" w:rsidR="005B4878" w:rsidRDefault="005B4878" w:rsidP="006E6696">
      <w:pPr>
        <w:spacing w:line="360" w:lineRule="auto"/>
        <w:rPr>
          <w:rFonts w:ascii="Arial" w:hAnsi="Arial" w:cs="Arial"/>
        </w:rPr>
      </w:pPr>
      <w:r>
        <w:rPr>
          <w:rFonts w:ascii="Arial" w:hAnsi="Arial" w:cs="Arial"/>
        </w:rPr>
        <w:t>The case studies themselves are worthwhile objects of analysis</w:t>
      </w:r>
      <w:r w:rsidR="00322601">
        <w:rPr>
          <w:rFonts w:ascii="Arial" w:hAnsi="Arial" w:cs="Arial"/>
        </w:rPr>
        <w:t xml:space="preserve"> for three reasons</w:t>
      </w:r>
      <w:r>
        <w:rPr>
          <w:rFonts w:ascii="Arial" w:hAnsi="Arial" w:cs="Arial"/>
        </w:rPr>
        <w:t xml:space="preserve">. </w:t>
      </w:r>
      <w:r w:rsidRPr="003B3FE2">
        <w:rPr>
          <w:rFonts w:ascii="Arial" w:hAnsi="Arial" w:cs="Arial"/>
        </w:rPr>
        <w:t>Firstly, they offer large volumes of research material, thanks to their respective countries’ large national-security establishments and concomitantly robust security-analysis cultures. Their navies are highly-advanced and are constantly seeking to operate at a strategic cutting edge, and therefore act as role models and trend-setters for other maritime forces. Finally, they are all English-language countries and thus offer accessible bodies of research material</w:t>
      </w:r>
      <w:r w:rsidR="00CE28BB">
        <w:rPr>
          <w:rFonts w:ascii="Arial" w:hAnsi="Arial" w:cs="Arial"/>
        </w:rPr>
        <w:t>.</w:t>
      </w:r>
    </w:p>
    <w:p w14:paraId="1E427A7A" w14:textId="77777777" w:rsidR="00CC2367" w:rsidRDefault="00192B76" w:rsidP="006E6696">
      <w:pPr>
        <w:spacing w:line="360" w:lineRule="auto"/>
        <w:rPr>
          <w:rFonts w:ascii="Arial" w:hAnsi="Arial" w:cs="Arial"/>
        </w:rPr>
      </w:pPr>
      <w:r>
        <w:rPr>
          <w:rFonts w:ascii="Arial" w:hAnsi="Arial" w:cs="Arial"/>
        </w:rPr>
        <w:t>This study also has policy relevance.</w:t>
      </w:r>
      <w:r w:rsidR="00D00F43">
        <w:rPr>
          <w:rFonts w:ascii="Arial" w:hAnsi="Arial" w:cs="Arial"/>
        </w:rPr>
        <w:t xml:space="preserve"> </w:t>
      </w:r>
      <w:r w:rsidR="00CC2367" w:rsidRPr="003B3FE2">
        <w:rPr>
          <w:rFonts w:ascii="Arial" w:hAnsi="Arial" w:cs="Arial"/>
        </w:rPr>
        <w:t>I</w:t>
      </w:r>
      <w:r>
        <w:rPr>
          <w:rFonts w:ascii="Arial" w:hAnsi="Arial" w:cs="Arial"/>
        </w:rPr>
        <w:t xml:space="preserve">t will </w:t>
      </w:r>
      <w:r w:rsidR="00CC2367" w:rsidRPr="003B3FE2">
        <w:rPr>
          <w:rFonts w:ascii="Arial" w:hAnsi="Arial" w:cs="Arial"/>
        </w:rPr>
        <w:t xml:space="preserve">explore how </w:t>
      </w:r>
      <w:r w:rsidR="00CC2367">
        <w:rPr>
          <w:rFonts w:ascii="Arial" w:hAnsi="Arial" w:cs="Arial"/>
        </w:rPr>
        <w:t>MSFs</w:t>
      </w:r>
      <w:r w:rsidR="00CC2367" w:rsidRPr="003B3FE2">
        <w:rPr>
          <w:rFonts w:ascii="Arial" w:hAnsi="Arial" w:cs="Arial"/>
        </w:rPr>
        <w:t xml:space="preserve"> are </w:t>
      </w:r>
      <w:r w:rsidR="00CC2367" w:rsidRPr="003B3FE2">
        <w:rPr>
          <w:rFonts w:ascii="Arial" w:hAnsi="Arial" w:cs="Arial"/>
          <w:i/>
        </w:rPr>
        <w:t>practically</w:t>
      </w:r>
      <w:r w:rsidR="00CC2367" w:rsidRPr="003B3FE2">
        <w:rPr>
          <w:rFonts w:ascii="Arial" w:hAnsi="Arial" w:cs="Arial"/>
        </w:rPr>
        <w:t xml:space="preserve"> proceeding in their approach to climate change</w:t>
      </w:r>
      <w:r w:rsidR="007B54D0">
        <w:rPr>
          <w:rFonts w:ascii="Arial" w:hAnsi="Arial" w:cs="Arial"/>
        </w:rPr>
        <w:t xml:space="preserve">, and I hope will contribute to </w:t>
      </w:r>
      <w:r w:rsidR="00F54F3F">
        <w:rPr>
          <w:rFonts w:ascii="Arial" w:hAnsi="Arial" w:cs="Arial"/>
        </w:rPr>
        <w:t>broader understandings of some of the policy settings available to governments and institutions in the face of a pressing global concern.</w:t>
      </w:r>
      <w:r w:rsidR="005B4878">
        <w:rPr>
          <w:rFonts w:ascii="Arial" w:hAnsi="Arial" w:cs="Arial"/>
        </w:rPr>
        <w:t xml:space="preserve"> </w:t>
      </w:r>
      <w:r w:rsidR="00CB0199">
        <w:rPr>
          <w:rFonts w:ascii="Arial" w:hAnsi="Arial" w:cs="Arial"/>
        </w:rPr>
        <w:t xml:space="preserve">Additionally, it will explore how </w:t>
      </w:r>
      <w:r w:rsidR="00B8114E">
        <w:rPr>
          <w:rFonts w:ascii="Arial" w:hAnsi="Arial" w:cs="Arial"/>
        </w:rPr>
        <w:t xml:space="preserve">these MSFs use the language of security in pursuit of institutional </w:t>
      </w:r>
      <w:r w:rsidR="00C42E0C">
        <w:rPr>
          <w:rFonts w:ascii="Arial" w:hAnsi="Arial" w:cs="Arial"/>
        </w:rPr>
        <w:t>budgetary goals, seen through the prism of climate change.</w:t>
      </w:r>
    </w:p>
    <w:p w14:paraId="77615D74" w14:textId="77777777" w:rsidR="00AB64B9" w:rsidRDefault="00C86177" w:rsidP="006E6696">
      <w:pPr>
        <w:spacing w:line="360" w:lineRule="auto"/>
        <w:rPr>
          <w:rFonts w:ascii="Arial" w:hAnsi="Arial" w:cs="Arial"/>
        </w:rPr>
      </w:pPr>
      <w:r w:rsidRPr="003B3FE2">
        <w:rPr>
          <w:rFonts w:ascii="Arial" w:hAnsi="Arial" w:cs="Arial"/>
        </w:rPr>
        <w:t xml:space="preserve">Temporally, this research will be restricted to climate-change discourse among maritime national security establishments from </w:t>
      </w:r>
      <w:r w:rsidR="007E1428">
        <w:rPr>
          <w:rFonts w:ascii="Arial" w:hAnsi="Arial" w:cs="Arial"/>
        </w:rPr>
        <w:t>2003</w:t>
      </w:r>
      <w:r w:rsidRPr="003B3FE2">
        <w:rPr>
          <w:rFonts w:ascii="Arial" w:hAnsi="Arial" w:cs="Arial"/>
        </w:rPr>
        <w:t xml:space="preserve"> onwards</w:t>
      </w:r>
      <w:r w:rsidR="00EF0F99">
        <w:rPr>
          <w:rFonts w:ascii="Arial" w:hAnsi="Arial" w:cs="Arial"/>
        </w:rPr>
        <w:t>, aligning with the release of that year’s Schwartz Report, catapulting an abrupt climate change scenario into security consciousness</w:t>
      </w:r>
      <w:r w:rsidRPr="003B3FE2">
        <w:rPr>
          <w:rFonts w:ascii="Arial" w:hAnsi="Arial" w:cs="Arial"/>
        </w:rPr>
        <w:t>.</w:t>
      </w:r>
      <w:r w:rsidR="00D17C96">
        <w:rPr>
          <w:rStyle w:val="FootnoteReference"/>
          <w:rFonts w:ascii="Arial" w:hAnsi="Arial" w:cs="Arial"/>
        </w:rPr>
        <w:footnoteReference w:id="8"/>
      </w:r>
      <w:r w:rsidR="007E1428">
        <w:rPr>
          <w:rFonts w:ascii="Arial" w:hAnsi="Arial" w:cs="Arial"/>
        </w:rPr>
        <w:t xml:space="preserve"> </w:t>
      </w:r>
      <w:r w:rsidR="008B5F7C">
        <w:rPr>
          <w:rFonts w:ascii="Arial" w:hAnsi="Arial" w:cs="Arial"/>
        </w:rPr>
        <w:t xml:space="preserve">Indeed, the early-to-mid 2000s </w:t>
      </w:r>
      <w:r w:rsidRPr="003B3FE2">
        <w:rPr>
          <w:rFonts w:ascii="Arial" w:hAnsi="Arial" w:cs="Arial"/>
        </w:rPr>
        <w:t xml:space="preserve">coincide with a discernible uptick in interest in climate change among national security establishments and major international </w:t>
      </w:r>
      <w:r w:rsidRPr="003B3FE2">
        <w:rPr>
          <w:rFonts w:ascii="Arial" w:hAnsi="Arial" w:cs="Arial"/>
        </w:rPr>
        <w:lastRenderedPageBreak/>
        <w:t>organisations.</w:t>
      </w:r>
      <w:r w:rsidR="006A758C">
        <w:rPr>
          <w:rStyle w:val="FootnoteReference"/>
          <w:rFonts w:ascii="Arial" w:hAnsi="Arial" w:cs="Arial"/>
        </w:rPr>
        <w:footnoteReference w:id="9"/>
      </w:r>
      <w:r w:rsidRPr="003B3FE2">
        <w:rPr>
          <w:rFonts w:ascii="Arial" w:hAnsi="Arial" w:cs="Arial"/>
        </w:rPr>
        <w:t xml:space="preserve"> This approach will also ensure </w:t>
      </w:r>
      <w:r w:rsidR="00E006DF" w:rsidRPr="003B3FE2">
        <w:rPr>
          <w:rFonts w:ascii="Arial" w:hAnsi="Arial" w:cs="Arial"/>
        </w:rPr>
        <w:t>that the study’s focus will remain on contemporary issues, attitudes, and perspectives.</w:t>
      </w:r>
    </w:p>
    <w:p w14:paraId="52A9D2E9" w14:textId="77777777" w:rsidR="00F705F1" w:rsidRPr="003B3FE2" w:rsidRDefault="00BC4941" w:rsidP="006E6696">
      <w:pPr>
        <w:spacing w:line="360" w:lineRule="auto"/>
        <w:rPr>
          <w:rFonts w:ascii="Arial" w:hAnsi="Arial" w:cs="Arial"/>
          <w:b/>
        </w:rPr>
      </w:pPr>
      <w:r w:rsidRPr="003B3FE2">
        <w:rPr>
          <w:rFonts w:ascii="Arial" w:hAnsi="Arial" w:cs="Arial"/>
          <w:b/>
        </w:rPr>
        <w:t xml:space="preserve">Sources and </w:t>
      </w:r>
      <w:r w:rsidR="00F705F1" w:rsidRPr="003B3FE2">
        <w:rPr>
          <w:rFonts w:ascii="Arial" w:hAnsi="Arial" w:cs="Arial"/>
          <w:b/>
        </w:rPr>
        <w:t>Methodology</w:t>
      </w:r>
    </w:p>
    <w:p w14:paraId="580D1A8C" w14:textId="77777777" w:rsidR="008E460E" w:rsidRPr="004A2C13" w:rsidRDefault="008E460E" w:rsidP="006E6696">
      <w:pPr>
        <w:spacing w:line="360" w:lineRule="auto"/>
        <w:rPr>
          <w:rFonts w:ascii="Arial" w:hAnsi="Arial" w:cs="Arial"/>
        </w:rPr>
      </w:pPr>
      <w:r w:rsidRPr="004A2C13">
        <w:rPr>
          <w:rFonts w:ascii="Arial" w:hAnsi="Arial" w:cs="Arial"/>
          <w:i/>
          <w:u w:val="single"/>
        </w:rPr>
        <w:t>Sources</w:t>
      </w:r>
    </w:p>
    <w:p w14:paraId="09C047E7" w14:textId="77777777" w:rsidR="008E460E" w:rsidRPr="004A2C13" w:rsidRDefault="008E460E" w:rsidP="006E6696">
      <w:pPr>
        <w:spacing w:line="360" w:lineRule="auto"/>
        <w:rPr>
          <w:rFonts w:ascii="Arial" w:hAnsi="Arial" w:cs="Arial"/>
          <w:i/>
        </w:rPr>
      </w:pPr>
      <w:r w:rsidRPr="004A2C13">
        <w:rPr>
          <w:rFonts w:ascii="Arial" w:hAnsi="Arial" w:cs="Arial"/>
          <w:i/>
        </w:rPr>
        <w:t>Interviews</w:t>
      </w:r>
    </w:p>
    <w:p w14:paraId="309310A2" w14:textId="40C9A8B1" w:rsidR="008E460E" w:rsidRPr="004A2C13" w:rsidRDefault="008E460E" w:rsidP="006E6696">
      <w:pPr>
        <w:spacing w:line="360" w:lineRule="auto"/>
        <w:rPr>
          <w:rFonts w:ascii="Arial" w:hAnsi="Arial" w:cs="Arial"/>
        </w:rPr>
      </w:pPr>
      <w:r w:rsidRPr="004A2C13">
        <w:rPr>
          <w:rFonts w:ascii="Arial" w:hAnsi="Arial" w:cs="Arial"/>
        </w:rPr>
        <w:t>This project has scope for the use of interviews as a primary source. Interviews with current and former serving members</w:t>
      </w:r>
      <w:r w:rsidR="00933658">
        <w:rPr>
          <w:rFonts w:ascii="Arial" w:hAnsi="Arial" w:cs="Arial"/>
        </w:rPr>
        <w:t xml:space="preserve"> of the three respective MSFs</w:t>
      </w:r>
      <w:r w:rsidRPr="004A2C13">
        <w:rPr>
          <w:rFonts w:ascii="Arial" w:hAnsi="Arial" w:cs="Arial"/>
        </w:rPr>
        <w:t xml:space="preserve"> could serve several purposes: firstly, they could elicit understandings shared by key individuals within each </w:t>
      </w:r>
      <w:r w:rsidR="00430165">
        <w:rPr>
          <w:rFonts w:ascii="Arial" w:hAnsi="Arial" w:cs="Arial"/>
        </w:rPr>
        <w:t>MSF</w:t>
      </w:r>
      <w:r w:rsidRPr="004A2C13">
        <w:rPr>
          <w:rFonts w:ascii="Arial" w:hAnsi="Arial" w:cs="Arial"/>
        </w:rPr>
        <w:t xml:space="preserve"> to </w:t>
      </w:r>
      <w:r w:rsidR="002909B8">
        <w:rPr>
          <w:rFonts w:ascii="Arial" w:hAnsi="Arial" w:cs="Arial"/>
        </w:rPr>
        <w:t xml:space="preserve">the </w:t>
      </w:r>
      <w:r w:rsidRPr="004A2C13">
        <w:rPr>
          <w:rFonts w:ascii="Arial" w:hAnsi="Arial" w:cs="Arial"/>
        </w:rPr>
        <w:t xml:space="preserve">role they see climate change playing in their service’s future. Secondly, de-identified interviews provide ‘off-the-record’ </w:t>
      </w:r>
      <w:r w:rsidR="003736EC">
        <w:rPr>
          <w:rFonts w:ascii="Arial" w:hAnsi="Arial" w:cs="Arial"/>
        </w:rPr>
        <w:t>opportunities</w:t>
      </w:r>
      <w:r w:rsidRPr="004A2C13">
        <w:rPr>
          <w:rFonts w:ascii="Arial" w:hAnsi="Arial" w:cs="Arial"/>
        </w:rPr>
        <w:t xml:space="preserve"> for individuals to give their frank opinions, and to demonstrate how a particular service may ‘really feel.’ Finally, interview transcripts provide a rich source of textual-analysis material, particularly in terms of term-frequency analysis.</w:t>
      </w:r>
    </w:p>
    <w:p w14:paraId="14F1D4AC" w14:textId="77777777" w:rsidR="008E460E" w:rsidRPr="004A2C13" w:rsidRDefault="00B95E8C" w:rsidP="006E6696">
      <w:pPr>
        <w:spacing w:line="360" w:lineRule="auto"/>
        <w:rPr>
          <w:rFonts w:ascii="Arial" w:hAnsi="Arial" w:cs="Arial"/>
          <w:i/>
        </w:rPr>
      </w:pPr>
      <w:r w:rsidRPr="004A2C13">
        <w:rPr>
          <w:rFonts w:ascii="Arial" w:hAnsi="Arial" w:cs="Arial"/>
          <w:i/>
        </w:rPr>
        <w:t>Artefacts</w:t>
      </w:r>
      <w:r w:rsidR="008E460E" w:rsidRPr="004A2C13">
        <w:rPr>
          <w:rFonts w:ascii="Arial" w:hAnsi="Arial" w:cs="Arial"/>
          <w:i/>
        </w:rPr>
        <w:t xml:space="preserve"> and documents</w:t>
      </w:r>
    </w:p>
    <w:p w14:paraId="1C787858" w14:textId="4FA58E9C" w:rsidR="005F1701" w:rsidRPr="005D6D84" w:rsidRDefault="008E460E" w:rsidP="006E6696">
      <w:pPr>
        <w:spacing w:line="360" w:lineRule="auto"/>
        <w:rPr>
          <w:rFonts w:ascii="Arial" w:hAnsi="Arial" w:cs="Arial"/>
        </w:rPr>
      </w:pPr>
      <w:r w:rsidRPr="004A2C13">
        <w:rPr>
          <w:rFonts w:ascii="Arial" w:hAnsi="Arial" w:cs="Arial"/>
        </w:rPr>
        <w:t>There are a range of written documents that will form an excellent basis for primary source research. Firstly, in accordance with Paris-School emphasis on routine institutional practices, the project will examine public documents including white papers, reports, studies, and military journals that might serve as useful indicators of policy concern and strategic intent. Examples of this high-level, strategic information in the American context include</w:t>
      </w:r>
      <w:r w:rsidRPr="004A2C13">
        <w:rPr>
          <w:rFonts w:ascii="Arial" w:hAnsi="Arial" w:cs="Arial"/>
          <w:b/>
        </w:rPr>
        <w:t xml:space="preserve"> </w:t>
      </w:r>
      <w:r w:rsidRPr="004A2C13">
        <w:rPr>
          <w:rFonts w:ascii="Arial" w:hAnsi="Arial" w:cs="Arial"/>
        </w:rPr>
        <w:t>successive US Quadrennial Defense Reviews, a 2013 National Strategy for the Arctic Region, and the US Department of Defense Climate Change Adaptation Roadmap, among others.</w:t>
      </w:r>
      <w:r w:rsidRPr="004A2C13">
        <w:rPr>
          <w:rStyle w:val="FootnoteReference"/>
          <w:rFonts w:ascii="Arial" w:hAnsi="Arial" w:cs="Arial"/>
        </w:rPr>
        <w:footnoteReference w:id="10"/>
      </w:r>
      <w:r w:rsidRPr="004A2C13">
        <w:rPr>
          <w:rFonts w:ascii="Arial" w:hAnsi="Arial" w:cs="Arial"/>
          <w:b/>
        </w:rPr>
        <w:t xml:space="preserve"> </w:t>
      </w:r>
    </w:p>
    <w:p w14:paraId="1F570B3A" w14:textId="77777777" w:rsidR="008E460E" w:rsidRPr="004A2C13" w:rsidRDefault="008E460E" w:rsidP="006E6696">
      <w:pPr>
        <w:spacing w:line="360" w:lineRule="auto"/>
        <w:rPr>
          <w:rFonts w:ascii="Arial" w:hAnsi="Arial" w:cs="Arial"/>
          <w:i/>
          <w:u w:val="single"/>
        </w:rPr>
      </w:pPr>
      <w:r w:rsidRPr="004A2C13">
        <w:rPr>
          <w:rFonts w:ascii="Arial" w:hAnsi="Arial" w:cs="Arial"/>
          <w:i/>
          <w:u w:val="single"/>
        </w:rPr>
        <w:lastRenderedPageBreak/>
        <w:t>Methodolog</w:t>
      </w:r>
      <w:r w:rsidR="00873FA1">
        <w:rPr>
          <w:rFonts w:ascii="Arial" w:hAnsi="Arial" w:cs="Arial"/>
          <w:i/>
          <w:u w:val="single"/>
        </w:rPr>
        <w:t>y</w:t>
      </w:r>
    </w:p>
    <w:p w14:paraId="69566232" w14:textId="77777777" w:rsidR="008E460E" w:rsidRPr="004A2C13" w:rsidRDefault="008E460E" w:rsidP="006E6696">
      <w:pPr>
        <w:spacing w:line="360" w:lineRule="auto"/>
        <w:rPr>
          <w:rFonts w:ascii="Arial" w:hAnsi="Arial" w:cs="Arial"/>
          <w:i/>
        </w:rPr>
      </w:pPr>
      <w:r w:rsidRPr="004A2C13">
        <w:rPr>
          <w:rFonts w:ascii="Arial" w:hAnsi="Arial" w:cs="Arial"/>
          <w:i/>
        </w:rPr>
        <w:t>Case studies</w:t>
      </w:r>
    </w:p>
    <w:p w14:paraId="320205DC" w14:textId="77777777" w:rsidR="008E460E" w:rsidRPr="004A2C13" w:rsidRDefault="008E460E" w:rsidP="006E6696">
      <w:pPr>
        <w:spacing w:line="360" w:lineRule="auto"/>
        <w:rPr>
          <w:rFonts w:ascii="Arial" w:hAnsi="Arial" w:cs="Arial"/>
        </w:rPr>
      </w:pPr>
      <w:r w:rsidRPr="004A2C13">
        <w:rPr>
          <w:rFonts w:ascii="Arial" w:hAnsi="Arial" w:cs="Arial"/>
        </w:rPr>
        <w:t xml:space="preserve">Case study research methodology is integral to this project: the broad nature of the research question ensures that case studies will help focus and direct the research. I envision using case studies in both a ‘vertical’ and ‘horizontal’ sense: horizontally, to outline the three specific services; and vertically, to probe different topic areas within and across the three case studies. These vertical case-studies will form three different ‘levels’ of analysis within each </w:t>
      </w:r>
      <w:r w:rsidR="00B24F5E">
        <w:rPr>
          <w:rFonts w:ascii="Arial" w:hAnsi="Arial" w:cs="Arial"/>
        </w:rPr>
        <w:t>MSF</w:t>
      </w:r>
      <w:r w:rsidR="00380AB1">
        <w:rPr>
          <w:rFonts w:ascii="Arial" w:hAnsi="Arial" w:cs="Arial"/>
        </w:rPr>
        <w:t xml:space="preserve">, and will permit a comprehensive overview of </w:t>
      </w:r>
      <w:r w:rsidR="006830B1">
        <w:rPr>
          <w:rFonts w:ascii="Arial" w:hAnsi="Arial" w:cs="Arial"/>
        </w:rPr>
        <w:t>how the case-study MSFs conceptualise climate change.</w:t>
      </w:r>
    </w:p>
    <w:p w14:paraId="12A79FC4" w14:textId="09397857" w:rsidR="008E460E" w:rsidRPr="004A2C13" w:rsidRDefault="008E460E" w:rsidP="006E6696">
      <w:pPr>
        <w:spacing w:line="360" w:lineRule="auto"/>
        <w:rPr>
          <w:rFonts w:ascii="Arial" w:hAnsi="Arial" w:cs="Arial"/>
        </w:rPr>
      </w:pPr>
      <w:r w:rsidRPr="004A2C13">
        <w:rPr>
          <w:rFonts w:ascii="Arial" w:hAnsi="Arial" w:cs="Arial"/>
        </w:rPr>
        <w:t>The first</w:t>
      </w:r>
      <w:r w:rsidR="00D45E74">
        <w:rPr>
          <w:rFonts w:ascii="Arial" w:hAnsi="Arial" w:cs="Arial"/>
        </w:rPr>
        <w:t xml:space="preserve"> vertical</w:t>
      </w:r>
      <w:r w:rsidRPr="004A2C13">
        <w:rPr>
          <w:rFonts w:ascii="Arial" w:hAnsi="Arial" w:cs="Arial"/>
        </w:rPr>
        <w:t xml:space="preserve"> case study stream will comprehensively assess the extent to which climate and environmental issues interact with naval strategic thinking</w:t>
      </w:r>
      <w:r w:rsidR="00E419CD">
        <w:rPr>
          <w:rFonts w:ascii="Arial" w:hAnsi="Arial" w:cs="Arial"/>
        </w:rPr>
        <w:t>,</w:t>
      </w:r>
      <w:r w:rsidR="00906042">
        <w:rPr>
          <w:rFonts w:ascii="Arial" w:hAnsi="Arial" w:cs="Arial"/>
        </w:rPr>
        <w:t xml:space="preserve"> </w:t>
      </w:r>
      <w:r w:rsidR="00E419CD">
        <w:rPr>
          <w:rFonts w:ascii="Arial" w:hAnsi="Arial" w:cs="Arial"/>
        </w:rPr>
        <w:t>and</w:t>
      </w:r>
      <w:r w:rsidR="00906042">
        <w:rPr>
          <w:rFonts w:ascii="Arial" w:hAnsi="Arial" w:cs="Arial"/>
        </w:rPr>
        <w:t xml:space="preserve"> will also </w:t>
      </w:r>
      <w:r w:rsidR="00E638AF">
        <w:rPr>
          <w:rFonts w:ascii="Arial" w:hAnsi="Arial" w:cs="Arial"/>
        </w:rPr>
        <w:t>probe the ways that MSFs</w:t>
      </w:r>
      <w:r w:rsidR="001C6C3B">
        <w:rPr>
          <w:rFonts w:ascii="Arial" w:hAnsi="Arial" w:cs="Arial"/>
        </w:rPr>
        <w:t xml:space="preserve"> interact with government strategic agenda-setting.</w:t>
      </w:r>
      <w:r w:rsidRPr="004A2C13">
        <w:rPr>
          <w:rFonts w:ascii="Arial" w:hAnsi="Arial" w:cs="Arial"/>
        </w:rPr>
        <w:t xml:space="preserve"> Areas examined in this stream will include emergent threat identification and mitigation strategies, changing strategic geography, the impact of the climate on operational doctrine, and capability purchasing. Interviews, military journal debates, and strategic doctrine documents will form the basis for this research component. </w:t>
      </w:r>
    </w:p>
    <w:p w14:paraId="43A8E9AF" w14:textId="075B43A0" w:rsidR="008E460E" w:rsidRPr="009A68F5" w:rsidRDefault="008E460E" w:rsidP="006E6696">
      <w:pPr>
        <w:spacing w:line="360" w:lineRule="auto"/>
        <w:rPr>
          <w:rFonts w:ascii="Arial" w:hAnsi="Arial" w:cs="Arial"/>
        </w:rPr>
      </w:pPr>
      <w:r w:rsidRPr="004A2C13">
        <w:rPr>
          <w:rFonts w:ascii="Arial" w:hAnsi="Arial" w:cs="Arial"/>
        </w:rPr>
        <w:t>The second stream will focus on</w:t>
      </w:r>
      <w:r w:rsidR="002C7558">
        <w:rPr>
          <w:rFonts w:ascii="Arial" w:hAnsi="Arial" w:cs="Arial"/>
        </w:rPr>
        <w:t xml:space="preserve"> how MSFs</w:t>
      </w:r>
      <w:r w:rsidR="00385E74">
        <w:rPr>
          <w:rFonts w:ascii="Arial" w:hAnsi="Arial" w:cs="Arial"/>
        </w:rPr>
        <w:t xml:space="preserve"> perceive and conceptualise</w:t>
      </w:r>
      <w:r w:rsidRPr="004A2C13">
        <w:rPr>
          <w:rFonts w:ascii="Arial" w:hAnsi="Arial" w:cs="Arial"/>
        </w:rPr>
        <w:t xml:space="preserve"> the </w:t>
      </w:r>
      <w:r w:rsidR="000254F7">
        <w:rPr>
          <w:rFonts w:ascii="Arial" w:hAnsi="Arial" w:cs="Arial"/>
        </w:rPr>
        <w:t>physical</w:t>
      </w:r>
      <w:r w:rsidRPr="004A2C13">
        <w:rPr>
          <w:rFonts w:ascii="Arial" w:hAnsi="Arial" w:cs="Arial"/>
        </w:rPr>
        <w:t xml:space="preserve"> interaction between climactic effects and </w:t>
      </w:r>
      <w:r w:rsidR="00B41202">
        <w:rPr>
          <w:rFonts w:ascii="Arial" w:hAnsi="Arial" w:cs="Arial"/>
        </w:rPr>
        <w:t>their</w:t>
      </w:r>
      <w:r w:rsidRPr="004A2C13">
        <w:rPr>
          <w:rFonts w:ascii="Arial" w:hAnsi="Arial" w:cs="Arial"/>
        </w:rPr>
        <w:t xml:space="preserve"> physical bases and hardware. Key aspects of this </w:t>
      </w:r>
      <w:r w:rsidR="00B70EDD">
        <w:rPr>
          <w:rFonts w:ascii="Arial" w:hAnsi="Arial" w:cs="Arial"/>
        </w:rPr>
        <w:t>stream</w:t>
      </w:r>
      <w:r w:rsidRPr="004A2C13">
        <w:rPr>
          <w:rFonts w:ascii="Arial" w:hAnsi="Arial" w:cs="Arial"/>
        </w:rPr>
        <w:t xml:space="preserve"> will include the effects of rising sea levels and increasingly harsh weather events on naval hardware and infrastructure. It will examine how </w:t>
      </w:r>
      <w:r w:rsidR="007525A0">
        <w:rPr>
          <w:rFonts w:ascii="Arial" w:hAnsi="Arial" w:cs="Arial"/>
        </w:rPr>
        <w:t>MSFs</w:t>
      </w:r>
      <w:r w:rsidRPr="004A2C13">
        <w:rPr>
          <w:rFonts w:ascii="Arial" w:hAnsi="Arial" w:cs="Arial"/>
        </w:rPr>
        <w:t xml:space="preserve"> plan to mitigate this and the degree of urgency with which they are approaching this issue.</w:t>
      </w:r>
      <w:r w:rsidR="009A68F5">
        <w:rPr>
          <w:rFonts w:ascii="Arial" w:hAnsi="Arial" w:cs="Arial"/>
        </w:rPr>
        <w:t xml:space="preserve"> Although these are not ‘traditional’ security issues, they are important to investigate because they impact </w:t>
      </w:r>
      <w:r w:rsidR="00370D01">
        <w:rPr>
          <w:rFonts w:ascii="Arial" w:hAnsi="Arial" w:cs="Arial"/>
        </w:rPr>
        <w:t>MSF</w:t>
      </w:r>
      <w:r w:rsidR="009A68F5">
        <w:rPr>
          <w:rFonts w:ascii="Arial" w:hAnsi="Arial" w:cs="Arial"/>
        </w:rPr>
        <w:t xml:space="preserve">s’ </w:t>
      </w:r>
      <w:r w:rsidR="009A68F5">
        <w:rPr>
          <w:rFonts w:ascii="Arial" w:hAnsi="Arial" w:cs="Arial"/>
          <w:i/>
        </w:rPr>
        <w:t>delivery</w:t>
      </w:r>
      <w:r w:rsidR="009A68F5">
        <w:rPr>
          <w:rFonts w:ascii="Arial" w:hAnsi="Arial" w:cs="Arial"/>
        </w:rPr>
        <w:t xml:space="preserve"> of security, and mitigation effects will absorb public money.</w:t>
      </w:r>
      <w:r w:rsidRPr="004A2C13">
        <w:rPr>
          <w:rFonts w:ascii="Arial" w:hAnsi="Arial" w:cs="Arial"/>
        </w:rPr>
        <w:t xml:space="preserve"> </w:t>
      </w:r>
    </w:p>
    <w:p w14:paraId="4219C35A" w14:textId="132DD069" w:rsidR="008E460E" w:rsidRDefault="008E460E" w:rsidP="006E6696">
      <w:pPr>
        <w:spacing w:line="360" w:lineRule="auto"/>
        <w:rPr>
          <w:rFonts w:ascii="Arial" w:hAnsi="Arial" w:cs="Arial"/>
        </w:rPr>
      </w:pPr>
      <w:r w:rsidRPr="004A2C13">
        <w:rPr>
          <w:rFonts w:ascii="Arial" w:hAnsi="Arial" w:cs="Arial"/>
        </w:rPr>
        <w:t xml:space="preserve">The third stream will focus on the degree to which navies regard themselves responsible for helping to mitigate the impact of their operations on the environment. It will examine the extent to which </w:t>
      </w:r>
      <w:r w:rsidR="00871480">
        <w:rPr>
          <w:rFonts w:ascii="Arial" w:hAnsi="Arial" w:cs="Arial"/>
        </w:rPr>
        <w:t>MSFs</w:t>
      </w:r>
      <w:r w:rsidRPr="004A2C13">
        <w:rPr>
          <w:rFonts w:ascii="Arial" w:hAnsi="Arial" w:cs="Arial"/>
        </w:rPr>
        <w:t xml:space="preserve"> are ‘going green’ and considering the adaptation of renewable-energy technology. It will seek to determine the importance for each service of a developed understanding of the impact of its operations on the environment. </w:t>
      </w:r>
    </w:p>
    <w:p w14:paraId="7168394C" w14:textId="0A3099EF" w:rsidR="006B616A" w:rsidRDefault="006B616A">
      <w:pPr>
        <w:rPr>
          <w:rFonts w:ascii="Arial" w:hAnsi="Arial" w:cs="Arial"/>
          <w:i/>
        </w:rPr>
      </w:pPr>
    </w:p>
    <w:p w14:paraId="3622DF85" w14:textId="0AE86B41" w:rsidR="0037253E" w:rsidRDefault="0037253E">
      <w:pPr>
        <w:rPr>
          <w:rFonts w:ascii="Arial" w:hAnsi="Arial" w:cs="Arial"/>
          <w:i/>
        </w:rPr>
      </w:pPr>
      <w:r>
        <w:rPr>
          <w:rFonts w:ascii="Arial" w:hAnsi="Arial" w:cs="Arial"/>
          <w:i/>
        </w:rPr>
        <w:t>Word count: 1495</w:t>
      </w:r>
    </w:p>
    <w:p w14:paraId="70E6DAC9" w14:textId="77777777" w:rsidR="0037253E" w:rsidRDefault="0037253E">
      <w:pPr>
        <w:rPr>
          <w:rFonts w:ascii="Arial" w:hAnsi="Arial" w:cs="Arial"/>
          <w:i/>
        </w:rPr>
      </w:pPr>
    </w:p>
    <w:p w14:paraId="15E6BEFF" w14:textId="77777777" w:rsidR="0037253E" w:rsidRDefault="0037253E">
      <w:pPr>
        <w:rPr>
          <w:rFonts w:ascii="Arial" w:hAnsi="Arial" w:cs="Arial"/>
          <w:i/>
        </w:rPr>
      </w:pPr>
    </w:p>
    <w:p w14:paraId="5D6F0FA8" w14:textId="77777777" w:rsidR="0037253E" w:rsidRDefault="0037253E">
      <w:pPr>
        <w:rPr>
          <w:rFonts w:ascii="Arial" w:hAnsi="Arial" w:cs="Arial"/>
          <w:i/>
        </w:rPr>
      </w:pPr>
    </w:p>
    <w:p w14:paraId="13A77D70" w14:textId="77777777" w:rsidR="00F705F1" w:rsidRPr="003B3FE2" w:rsidRDefault="00B247B4" w:rsidP="006E6696">
      <w:pPr>
        <w:spacing w:line="360" w:lineRule="auto"/>
        <w:rPr>
          <w:rFonts w:ascii="Arial" w:hAnsi="Arial" w:cs="Arial"/>
          <w:b/>
        </w:rPr>
      </w:pPr>
      <w:r w:rsidRPr="003B3FE2">
        <w:rPr>
          <w:rFonts w:ascii="Arial" w:hAnsi="Arial" w:cs="Arial"/>
          <w:b/>
        </w:rPr>
        <w:lastRenderedPageBreak/>
        <w:t>Preliminary bibliography</w:t>
      </w:r>
    </w:p>
    <w:p w14:paraId="1B83FC65" w14:textId="77777777" w:rsidR="001639F4" w:rsidRPr="003B3FE2" w:rsidRDefault="001639F4" w:rsidP="006E6696">
      <w:pPr>
        <w:spacing w:line="360" w:lineRule="auto"/>
        <w:rPr>
          <w:rFonts w:ascii="Arial" w:hAnsi="Arial" w:cs="Arial"/>
          <w:sz w:val="20"/>
        </w:rPr>
      </w:pPr>
      <w:r w:rsidRPr="003B3FE2">
        <w:rPr>
          <w:rFonts w:ascii="Arial" w:hAnsi="Arial" w:cs="Arial"/>
          <w:sz w:val="20"/>
        </w:rPr>
        <w:t xml:space="preserve">Alexander, Lisa V., ‘Summary for Policymakers,’ </w:t>
      </w:r>
      <w:r w:rsidRPr="003B3FE2">
        <w:rPr>
          <w:rFonts w:ascii="Arial" w:hAnsi="Arial" w:cs="Arial"/>
          <w:i/>
          <w:sz w:val="20"/>
        </w:rPr>
        <w:t>Climate Change 2013: The Physical Basis</w:t>
      </w:r>
      <w:r w:rsidRPr="003B3FE2">
        <w:rPr>
          <w:rFonts w:ascii="Arial" w:hAnsi="Arial" w:cs="Arial"/>
          <w:sz w:val="20"/>
        </w:rPr>
        <w:t xml:space="preserve">, (Intergovernmental Panel on Climate Change: 2013), available at </w:t>
      </w:r>
      <w:r w:rsidR="00211EBA" w:rsidRPr="003B3FE2">
        <w:rPr>
          <w:rFonts w:ascii="Arial" w:hAnsi="Arial" w:cs="Arial"/>
          <w:sz w:val="20"/>
        </w:rPr>
        <w:t>http://www.ipcc.ch/pdf/assessment-report/ar5/wg1/WG1AR5_SPM_FINAL.pdf</w:t>
      </w:r>
      <w:r w:rsidRPr="003B3FE2">
        <w:rPr>
          <w:rFonts w:ascii="Arial" w:hAnsi="Arial" w:cs="Arial"/>
          <w:sz w:val="20"/>
        </w:rPr>
        <w:t>.</w:t>
      </w:r>
    </w:p>
    <w:p w14:paraId="317665D7" w14:textId="77777777" w:rsidR="00211EBA" w:rsidRPr="003B3FE2" w:rsidRDefault="00211EBA" w:rsidP="006E6696">
      <w:pPr>
        <w:spacing w:line="360" w:lineRule="auto"/>
        <w:rPr>
          <w:rFonts w:ascii="Arial" w:hAnsi="Arial" w:cs="Arial"/>
          <w:sz w:val="20"/>
          <w:lang w:val="en-US"/>
        </w:rPr>
      </w:pPr>
      <w:r w:rsidRPr="003B3FE2">
        <w:rPr>
          <w:rFonts w:ascii="Arial" w:hAnsi="Arial" w:cs="Arial"/>
          <w:sz w:val="20"/>
          <w:lang w:val="en-US"/>
        </w:rPr>
        <w:t xml:space="preserve">‘Australia Faces potentially disastrous consequences of climate change, inquiry told,’ </w:t>
      </w:r>
      <w:r w:rsidRPr="003B3FE2">
        <w:rPr>
          <w:rFonts w:ascii="Arial" w:hAnsi="Arial" w:cs="Arial"/>
          <w:i/>
          <w:sz w:val="20"/>
          <w:lang w:val="en-US"/>
        </w:rPr>
        <w:t>The Guardian</w:t>
      </w:r>
      <w:r w:rsidRPr="003B3FE2">
        <w:rPr>
          <w:rFonts w:ascii="Arial" w:hAnsi="Arial" w:cs="Arial"/>
          <w:sz w:val="20"/>
          <w:lang w:val="en-US"/>
        </w:rPr>
        <w:t>, 11 August 2017.</w:t>
      </w:r>
    </w:p>
    <w:p w14:paraId="262DB6F5" w14:textId="77777777" w:rsidR="008A7BC9" w:rsidRDefault="00FE0D5A" w:rsidP="008A7BC9">
      <w:pPr>
        <w:rPr>
          <w:rFonts w:ascii="Arial" w:hAnsi="Arial" w:cs="Arial"/>
        </w:rPr>
      </w:pPr>
      <w:r w:rsidRPr="003B3FE2">
        <w:rPr>
          <w:rFonts w:ascii="Arial" w:hAnsi="Arial" w:cs="Arial"/>
          <w:sz w:val="20"/>
        </w:rPr>
        <w:t xml:space="preserve">Balzacq, Thierry et al., ‘The ‘Essence’ of Securitization: Theory, ideal type, and a sociological science of security,’ </w:t>
      </w:r>
      <w:r w:rsidRPr="003B3FE2">
        <w:rPr>
          <w:rFonts w:ascii="Arial" w:hAnsi="Arial" w:cs="Arial"/>
          <w:i/>
          <w:sz w:val="20"/>
        </w:rPr>
        <w:t>International Relations</w:t>
      </w:r>
      <w:r w:rsidRPr="003B3FE2">
        <w:rPr>
          <w:rFonts w:ascii="Arial" w:hAnsi="Arial" w:cs="Arial"/>
          <w:sz w:val="20"/>
        </w:rPr>
        <w:t>, (29:1, 2012).</w:t>
      </w:r>
      <w:r w:rsidR="008A7BC9" w:rsidRPr="008A7BC9">
        <w:rPr>
          <w:rFonts w:ascii="Arial" w:hAnsi="Arial" w:cs="Arial"/>
        </w:rPr>
        <w:t xml:space="preserve"> </w:t>
      </w:r>
    </w:p>
    <w:p w14:paraId="42D0A447" w14:textId="77777777" w:rsidR="00FE0D5A" w:rsidRPr="00375F63" w:rsidRDefault="008A7BC9" w:rsidP="00375F63">
      <w:pPr>
        <w:rPr>
          <w:sz w:val="20"/>
        </w:rPr>
      </w:pPr>
      <w:r w:rsidRPr="008A7BC9">
        <w:rPr>
          <w:rFonts w:ascii="Arial" w:hAnsi="Arial" w:cs="Arial"/>
          <w:sz w:val="20"/>
        </w:rPr>
        <w:t xml:space="preserve">Balzacq, Thierry., Sarah Leonard, and Jan Ruzicka, ‘’Securitzation’ revisited: theory and cases’, </w:t>
      </w:r>
      <w:r w:rsidRPr="008A7BC9">
        <w:rPr>
          <w:rFonts w:ascii="Arial" w:hAnsi="Arial" w:cs="Arial"/>
          <w:i/>
          <w:sz w:val="20"/>
        </w:rPr>
        <w:t>International Relations</w:t>
      </w:r>
      <w:r w:rsidRPr="008A7BC9">
        <w:rPr>
          <w:rFonts w:ascii="Arial" w:hAnsi="Arial" w:cs="Arial"/>
          <w:sz w:val="20"/>
        </w:rPr>
        <w:t>, (30:4, 2016)</w:t>
      </w:r>
    </w:p>
    <w:p w14:paraId="593B1860" w14:textId="77777777" w:rsidR="001639F4" w:rsidRPr="003B3FE2" w:rsidRDefault="00211EBA" w:rsidP="006E6696">
      <w:pPr>
        <w:spacing w:line="360" w:lineRule="auto"/>
        <w:rPr>
          <w:rFonts w:ascii="Arial" w:hAnsi="Arial" w:cs="Arial"/>
          <w:sz w:val="20"/>
        </w:rPr>
      </w:pPr>
      <w:r w:rsidRPr="003B3FE2">
        <w:rPr>
          <w:rFonts w:ascii="Arial" w:hAnsi="Arial" w:cs="Arial"/>
          <w:sz w:val="20"/>
        </w:rPr>
        <w:t xml:space="preserve">Baumgarten, Jeremy., ‘A Look at some of the Implications of Climate Change upon the RAN,’ </w:t>
      </w:r>
      <w:r w:rsidRPr="003B3FE2">
        <w:rPr>
          <w:rFonts w:ascii="Arial" w:hAnsi="Arial" w:cs="Arial"/>
          <w:i/>
          <w:sz w:val="20"/>
        </w:rPr>
        <w:t>Headmark: Journal of the Australian Naval Institute</w:t>
      </w:r>
      <w:r w:rsidRPr="003B3FE2">
        <w:rPr>
          <w:rFonts w:ascii="Arial" w:hAnsi="Arial" w:cs="Arial"/>
          <w:sz w:val="20"/>
        </w:rPr>
        <w:t>, (133:2009).</w:t>
      </w:r>
    </w:p>
    <w:p w14:paraId="4B22F9E2" w14:textId="77777777" w:rsidR="00D05356" w:rsidRDefault="000156DB" w:rsidP="006E6696">
      <w:pPr>
        <w:spacing w:line="360" w:lineRule="auto"/>
        <w:rPr>
          <w:rFonts w:ascii="Arial" w:hAnsi="Arial" w:cs="Arial"/>
          <w:sz w:val="20"/>
        </w:rPr>
      </w:pPr>
      <w:r w:rsidRPr="003B3FE2">
        <w:rPr>
          <w:rFonts w:ascii="Arial" w:hAnsi="Arial" w:cs="Arial"/>
          <w:sz w:val="20"/>
        </w:rPr>
        <w:t xml:space="preserve">Beck, Ulrich., </w:t>
      </w:r>
      <w:r w:rsidRPr="003B3FE2">
        <w:rPr>
          <w:rFonts w:ascii="Arial" w:hAnsi="Arial" w:cs="Arial"/>
          <w:i/>
          <w:sz w:val="20"/>
        </w:rPr>
        <w:t>Risk Society: Towards a New Modernity</w:t>
      </w:r>
      <w:r w:rsidRPr="003B3FE2">
        <w:rPr>
          <w:rFonts w:ascii="Arial" w:hAnsi="Arial" w:cs="Arial"/>
          <w:sz w:val="20"/>
        </w:rPr>
        <w:t>, (SAGE: London, 1992).</w:t>
      </w:r>
    </w:p>
    <w:p w14:paraId="17D9393B" w14:textId="77777777" w:rsidR="00177E97" w:rsidRPr="00177E97" w:rsidRDefault="00177E97" w:rsidP="006E6696">
      <w:pPr>
        <w:spacing w:line="360" w:lineRule="auto"/>
        <w:rPr>
          <w:rFonts w:ascii="Arial" w:hAnsi="Arial" w:cs="Arial"/>
          <w:sz w:val="18"/>
        </w:rPr>
      </w:pPr>
      <w:r w:rsidRPr="00177E97">
        <w:rPr>
          <w:rFonts w:ascii="Arial" w:hAnsi="Arial" w:cs="Arial"/>
          <w:sz w:val="20"/>
        </w:rPr>
        <w:t xml:space="preserve">Bennett, Andrew., and Jeffrey T. Checkel, ‘Process tracing: From Philosophical roots to best practices,’ in Bennett, Andrew., and Jeffrey T. Checkel (eds.), </w:t>
      </w:r>
      <w:r w:rsidRPr="00177E97">
        <w:rPr>
          <w:rFonts w:ascii="Arial" w:hAnsi="Arial" w:cs="Arial"/>
          <w:i/>
          <w:sz w:val="20"/>
        </w:rPr>
        <w:t>Process Tracing: From Metaphor to Analytic Tool</w:t>
      </w:r>
      <w:r w:rsidRPr="00177E97">
        <w:rPr>
          <w:rFonts w:ascii="Arial" w:hAnsi="Arial" w:cs="Arial"/>
          <w:sz w:val="20"/>
        </w:rPr>
        <w:t>, (Cambridge University Press, 2014).</w:t>
      </w:r>
    </w:p>
    <w:p w14:paraId="03755604" w14:textId="77777777" w:rsidR="00D81CE7" w:rsidRPr="003B3FE2" w:rsidRDefault="00D81CE7" w:rsidP="006E6696">
      <w:pPr>
        <w:spacing w:line="360" w:lineRule="auto"/>
        <w:rPr>
          <w:rFonts w:ascii="Arial" w:hAnsi="Arial" w:cs="Arial"/>
          <w:sz w:val="20"/>
        </w:rPr>
      </w:pPr>
      <w:r w:rsidRPr="003B3FE2">
        <w:rPr>
          <w:rFonts w:ascii="Arial" w:hAnsi="Arial" w:cs="Arial"/>
          <w:sz w:val="20"/>
        </w:rPr>
        <w:t xml:space="preserve">Bigo, Didier., ‘Security and Immigration: Toward a critique of the governmentality of unease,’ </w:t>
      </w:r>
      <w:r w:rsidRPr="003B3FE2">
        <w:rPr>
          <w:rFonts w:ascii="Arial" w:hAnsi="Arial" w:cs="Arial"/>
          <w:i/>
          <w:sz w:val="20"/>
        </w:rPr>
        <w:t>Alternatives: Global, Local, Political</w:t>
      </w:r>
      <w:r w:rsidRPr="003B3FE2">
        <w:rPr>
          <w:rFonts w:ascii="Arial" w:hAnsi="Arial" w:cs="Arial"/>
          <w:sz w:val="20"/>
        </w:rPr>
        <w:t>, (2002: 27).</w:t>
      </w:r>
    </w:p>
    <w:p w14:paraId="4771992A" w14:textId="77777777" w:rsidR="00720B13" w:rsidRPr="003B3FE2" w:rsidRDefault="00720B13" w:rsidP="006E6696">
      <w:pPr>
        <w:spacing w:line="360" w:lineRule="auto"/>
        <w:rPr>
          <w:rFonts w:ascii="Arial" w:hAnsi="Arial" w:cs="Arial"/>
          <w:sz w:val="20"/>
        </w:rPr>
      </w:pPr>
      <w:r w:rsidRPr="003B3FE2">
        <w:rPr>
          <w:rFonts w:ascii="Arial" w:hAnsi="Arial" w:cs="Arial"/>
          <w:sz w:val="20"/>
        </w:rPr>
        <w:t xml:space="preserve">Boas, Ingrid., </w:t>
      </w:r>
      <w:r w:rsidRPr="003B3FE2">
        <w:rPr>
          <w:rFonts w:ascii="Arial" w:hAnsi="Arial" w:cs="Arial"/>
          <w:i/>
          <w:sz w:val="20"/>
        </w:rPr>
        <w:t>Securitisation as a Strategy in Climate Change Politics</w:t>
      </w:r>
      <w:r w:rsidRPr="003B3FE2">
        <w:rPr>
          <w:rFonts w:ascii="Arial" w:hAnsi="Arial" w:cs="Arial"/>
          <w:sz w:val="20"/>
        </w:rPr>
        <w:t>, (Routledge: 2015)</w:t>
      </w:r>
    </w:p>
    <w:p w14:paraId="6C0DC58F" w14:textId="77777777" w:rsidR="009662E1" w:rsidRPr="003B3FE2" w:rsidRDefault="009662E1" w:rsidP="006E6696">
      <w:pPr>
        <w:spacing w:line="360" w:lineRule="auto"/>
        <w:rPr>
          <w:rFonts w:ascii="Arial" w:hAnsi="Arial" w:cs="Arial"/>
          <w:sz w:val="20"/>
        </w:rPr>
      </w:pPr>
      <w:r w:rsidRPr="003B3FE2">
        <w:rPr>
          <w:rFonts w:ascii="Arial" w:hAnsi="Arial" w:cs="Arial"/>
          <w:sz w:val="20"/>
        </w:rPr>
        <w:t xml:space="preserve">Booth, Ken., </w:t>
      </w:r>
      <w:r w:rsidRPr="003B3FE2">
        <w:rPr>
          <w:rFonts w:ascii="Arial" w:hAnsi="Arial" w:cs="Arial"/>
          <w:i/>
          <w:sz w:val="20"/>
        </w:rPr>
        <w:t>Theory of World Politics</w:t>
      </w:r>
      <w:r w:rsidRPr="003B3FE2">
        <w:rPr>
          <w:rFonts w:ascii="Arial" w:hAnsi="Arial" w:cs="Arial"/>
          <w:sz w:val="20"/>
        </w:rPr>
        <w:t>, (Cambridge University Press: Cambridge, 2007).</w:t>
      </w:r>
    </w:p>
    <w:p w14:paraId="6760EEF7" w14:textId="77777777" w:rsidR="00D81CE7" w:rsidRPr="003B3FE2" w:rsidRDefault="000156DB" w:rsidP="006E6696">
      <w:pPr>
        <w:spacing w:line="360" w:lineRule="auto"/>
        <w:rPr>
          <w:rFonts w:ascii="Arial" w:hAnsi="Arial" w:cs="Arial"/>
          <w:sz w:val="20"/>
        </w:rPr>
      </w:pPr>
      <w:r w:rsidRPr="003B3FE2">
        <w:rPr>
          <w:rFonts w:ascii="Arial" w:hAnsi="Arial" w:cs="Arial"/>
          <w:sz w:val="20"/>
        </w:rPr>
        <w:t xml:space="preserve">Buzan, Barry, et al., </w:t>
      </w:r>
      <w:r w:rsidRPr="003B3FE2">
        <w:rPr>
          <w:rFonts w:ascii="Arial" w:hAnsi="Arial" w:cs="Arial"/>
          <w:i/>
          <w:sz w:val="20"/>
        </w:rPr>
        <w:t>Security: A New Framework for Analysis</w:t>
      </w:r>
      <w:r w:rsidRPr="003B3FE2">
        <w:rPr>
          <w:rFonts w:ascii="Arial" w:hAnsi="Arial" w:cs="Arial"/>
          <w:sz w:val="20"/>
        </w:rPr>
        <w:t>, (Lynne Riener: London, 1998).</w:t>
      </w:r>
    </w:p>
    <w:p w14:paraId="0CBC68DA" w14:textId="77777777" w:rsidR="00451BBF" w:rsidRPr="003B3FE2" w:rsidRDefault="00451BBF" w:rsidP="006E6696">
      <w:pPr>
        <w:spacing w:line="360" w:lineRule="auto"/>
        <w:rPr>
          <w:rFonts w:ascii="Arial" w:hAnsi="Arial" w:cs="Arial"/>
          <w:sz w:val="20"/>
        </w:rPr>
      </w:pPr>
      <w:r w:rsidRPr="003B3FE2">
        <w:rPr>
          <w:rFonts w:ascii="Arial" w:hAnsi="Arial" w:cs="Arial"/>
          <w:sz w:val="20"/>
        </w:rPr>
        <w:t xml:space="preserve">Corry, Olaf., ‘Securitisation and Riskifcation: Second-order Security and the Politics of Climate Change’, </w:t>
      </w:r>
      <w:r w:rsidRPr="003B3FE2">
        <w:rPr>
          <w:rFonts w:ascii="Arial" w:hAnsi="Arial" w:cs="Arial"/>
          <w:i/>
          <w:sz w:val="20"/>
        </w:rPr>
        <w:t>Millennium: A Journal of International Studies</w:t>
      </w:r>
      <w:r w:rsidRPr="003B3FE2">
        <w:rPr>
          <w:rFonts w:ascii="Arial" w:hAnsi="Arial" w:cs="Arial"/>
          <w:sz w:val="20"/>
        </w:rPr>
        <w:t>, (40:2, 2012).</w:t>
      </w:r>
    </w:p>
    <w:p w14:paraId="330F34FC" w14:textId="77777777" w:rsidR="007851B9" w:rsidRPr="003B3FE2" w:rsidRDefault="007851B9" w:rsidP="006E6696">
      <w:pPr>
        <w:spacing w:line="360" w:lineRule="auto"/>
        <w:rPr>
          <w:rFonts w:ascii="Arial" w:hAnsi="Arial" w:cs="Arial"/>
          <w:sz w:val="20"/>
        </w:rPr>
      </w:pPr>
      <w:r w:rsidRPr="003B3FE2">
        <w:rPr>
          <w:rFonts w:ascii="Arial" w:hAnsi="Arial" w:cs="Arial"/>
          <w:sz w:val="20"/>
        </w:rPr>
        <w:t>‘Defence Infrastructure Organisation: estate and sustainable development,’ available at https://www.gov.uk/guidance/defence-infrastructure-organisation-estate-and-sustainable-development.</w:t>
      </w:r>
    </w:p>
    <w:p w14:paraId="69706D74" w14:textId="77777777" w:rsidR="007851B9" w:rsidRPr="003B3FE2" w:rsidRDefault="007851B9" w:rsidP="006E6696">
      <w:pPr>
        <w:spacing w:line="360" w:lineRule="auto"/>
        <w:rPr>
          <w:rFonts w:ascii="Arial" w:hAnsi="Arial" w:cs="Arial"/>
          <w:sz w:val="20"/>
        </w:rPr>
      </w:pPr>
      <w:r w:rsidRPr="003B3FE2">
        <w:rPr>
          <w:rFonts w:ascii="Arial" w:hAnsi="Arial" w:cs="Arial"/>
          <w:sz w:val="20"/>
        </w:rPr>
        <w:t xml:space="preserve">Dyer, Hugh., ‘Theoretical aspects of environmental security,’ in Petzold-Bradley, Eileen et al., (eds.) </w:t>
      </w:r>
      <w:r w:rsidRPr="003B3FE2">
        <w:rPr>
          <w:rFonts w:ascii="Arial" w:hAnsi="Arial" w:cs="Arial"/>
          <w:i/>
          <w:sz w:val="20"/>
        </w:rPr>
        <w:t>Responding to environmental conflicts: implications for theory and practice</w:t>
      </w:r>
      <w:r w:rsidRPr="003B3FE2">
        <w:rPr>
          <w:rFonts w:ascii="Arial" w:hAnsi="Arial" w:cs="Arial"/>
          <w:sz w:val="20"/>
        </w:rPr>
        <w:t>, (Kluwer: Dordrecht, 2001).</w:t>
      </w:r>
    </w:p>
    <w:p w14:paraId="1923E70A" w14:textId="77777777" w:rsidR="007851B9" w:rsidRPr="003B3FE2" w:rsidRDefault="007851B9" w:rsidP="006E6696">
      <w:pPr>
        <w:spacing w:line="360" w:lineRule="auto"/>
        <w:rPr>
          <w:rFonts w:ascii="Arial" w:hAnsi="Arial" w:cs="Arial"/>
          <w:sz w:val="20"/>
        </w:rPr>
      </w:pPr>
      <w:r w:rsidRPr="003B3FE2">
        <w:rPr>
          <w:rFonts w:ascii="Arial" w:hAnsi="Arial" w:cs="Arial"/>
          <w:sz w:val="20"/>
        </w:rPr>
        <w:t xml:space="preserve">Floyd, Rita., ‘Towards a consequentialist evaluation of security: bringing together the Copenhagen and Welsh schools of security studies,’ </w:t>
      </w:r>
      <w:r w:rsidRPr="003B3FE2">
        <w:rPr>
          <w:rFonts w:ascii="Arial" w:hAnsi="Arial" w:cs="Arial"/>
          <w:i/>
          <w:sz w:val="20"/>
        </w:rPr>
        <w:t>Review of International Studies</w:t>
      </w:r>
      <w:r w:rsidRPr="003B3FE2">
        <w:rPr>
          <w:rFonts w:ascii="Arial" w:hAnsi="Arial" w:cs="Arial"/>
          <w:sz w:val="20"/>
        </w:rPr>
        <w:t xml:space="preserve"> (2007:33).</w:t>
      </w:r>
    </w:p>
    <w:p w14:paraId="116333B1" w14:textId="77777777" w:rsidR="007851B9" w:rsidRPr="003B3FE2" w:rsidRDefault="007851B9" w:rsidP="006E6696">
      <w:pPr>
        <w:spacing w:line="360" w:lineRule="auto"/>
        <w:rPr>
          <w:rFonts w:ascii="Arial" w:hAnsi="Arial" w:cs="Arial"/>
          <w:sz w:val="20"/>
        </w:rPr>
      </w:pPr>
      <w:r w:rsidRPr="003B3FE2">
        <w:rPr>
          <w:rFonts w:ascii="Arial" w:hAnsi="Arial" w:cs="Arial"/>
          <w:sz w:val="20"/>
        </w:rPr>
        <w:t xml:space="preserve">Forsyth, Tim, and Marike Schomerus., ‘CLIMATE CHANGE AND CONFLICT: a systematic evidence review,’ </w:t>
      </w:r>
      <w:r w:rsidRPr="003B3FE2">
        <w:rPr>
          <w:rFonts w:ascii="Arial" w:hAnsi="Arial" w:cs="Arial"/>
          <w:i/>
          <w:sz w:val="20"/>
        </w:rPr>
        <w:t>Justice and Security Research Programme</w:t>
      </w:r>
      <w:r w:rsidRPr="003B3FE2">
        <w:rPr>
          <w:rFonts w:ascii="Arial" w:hAnsi="Arial" w:cs="Arial"/>
          <w:sz w:val="20"/>
        </w:rPr>
        <w:t xml:space="preserve">, available at </w:t>
      </w:r>
      <w:r w:rsidRPr="003B3FE2">
        <w:rPr>
          <w:rFonts w:ascii="Arial" w:hAnsi="Arial" w:cs="Arial"/>
          <w:sz w:val="20"/>
        </w:rPr>
        <w:lastRenderedPageBreak/>
        <w:t>http://eprints.lse.ac.uk/56352/1/JSRP_Paper8_Climate_change_and_conflict_Forsyth_Schomerus_2013.pdf.</w:t>
      </w:r>
    </w:p>
    <w:p w14:paraId="25C2C49A" w14:textId="77777777" w:rsidR="00720B13" w:rsidRPr="003B3FE2" w:rsidRDefault="007851B9" w:rsidP="006E6696">
      <w:pPr>
        <w:spacing w:line="360" w:lineRule="auto"/>
        <w:rPr>
          <w:rFonts w:ascii="Arial" w:hAnsi="Arial" w:cs="Arial"/>
          <w:sz w:val="20"/>
        </w:rPr>
      </w:pPr>
      <w:r w:rsidRPr="003B3FE2">
        <w:rPr>
          <w:rFonts w:ascii="Arial" w:hAnsi="Arial" w:cs="Arial"/>
          <w:sz w:val="20"/>
        </w:rPr>
        <w:t xml:space="preserve">Gemenne, François et al., ‘Climate and Security: evidence, emerging risks, and a new agenda,’ </w:t>
      </w:r>
      <w:r w:rsidRPr="003B3FE2">
        <w:rPr>
          <w:rFonts w:ascii="Arial" w:hAnsi="Arial" w:cs="Arial"/>
          <w:i/>
          <w:sz w:val="20"/>
        </w:rPr>
        <w:t>Climactic Change</w:t>
      </w:r>
      <w:r w:rsidRPr="003B3FE2">
        <w:rPr>
          <w:rFonts w:ascii="Arial" w:hAnsi="Arial" w:cs="Arial"/>
          <w:sz w:val="20"/>
        </w:rPr>
        <w:t>, (123:1, 2014).</w:t>
      </w:r>
    </w:p>
    <w:p w14:paraId="3BFCFD5F" w14:textId="77777777" w:rsidR="003C7CD7" w:rsidRPr="003B3FE2" w:rsidRDefault="003C7CD7" w:rsidP="006E6696">
      <w:pPr>
        <w:spacing w:line="360" w:lineRule="auto"/>
        <w:rPr>
          <w:rFonts w:ascii="Arial" w:hAnsi="Arial" w:cs="Arial"/>
          <w:sz w:val="20"/>
        </w:rPr>
      </w:pPr>
      <w:r w:rsidRPr="003B3FE2">
        <w:rPr>
          <w:rFonts w:ascii="Arial" w:hAnsi="Arial" w:cs="Arial"/>
          <w:sz w:val="20"/>
        </w:rPr>
        <w:t xml:space="preserve">‘Global Warming biggest threat,’ </w:t>
      </w:r>
      <w:r w:rsidRPr="003B3FE2">
        <w:rPr>
          <w:rFonts w:ascii="Arial" w:hAnsi="Arial" w:cs="Arial"/>
          <w:i/>
          <w:sz w:val="20"/>
        </w:rPr>
        <w:t>BBC News Online</w:t>
      </w:r>
      <w:r w:rsidRPr="003B3FE2">
        <w:rPr>
          <w:rFonts w:ascii="Arial" w:hAnsi="Arial" w:cs="Arial"/>
          <w:sz w:val="20"/>
        </w:rPr>
        <w:t>, 9 January 2004.</w:t>
      </w:r>
    </w:p>
    <w:p w14:paraId="7390EC8A" w14:textId="77777777" w:rsidR="009A42B6" w:rsidRPr="003B3FE2" w:rsidRDefault="009A42B6" w:rsidP="006E6696">
      <w:pPr>
        <w:spacing w:line="360" w:lineRule="auto"/>
        <w:rPr>
          <w:rFonts w:ascii="Arial" w:hAnsi="Arial" w:cs="Arial"/>
          <w:sz w:val="20"/>
        </w:rPr>
      </w:pPr>
      <w:r w:rsidRPr="003B3FE2">
        <w:rPr>
          <w:rFonts w:ascii="Arial" w:hAnsi="Arial" w:cs="Arial"/>
          <w:sz w:val="20"/>
        </w:rPr>
        <w:t xml:space="preserve">Homer-Dixon, Thomas F., </w:t>
      </w:r>
      <w:r w:rsidRPr="003B3FE2">
        <w:rPr>
          <w:rFonts w:ascii="Arial" w:hAnsi="Arial" w:cs="Arial"/>
          <w:i/>
          <w:sz w:val="20"/>
        </w:rPr>
        <w:t>Environment, Scarcity, and Violence</w:t>
      </w:r>
      <w:r w:rsidRPr="003B3FE2">
        <w:rPr>
          <w:rFonts w:ascii="Arial" w:hAnsi="Arial" w:cs="Arial"/>
          <w:sz w:val="20"/>
        </w:rPr>
        <w:t>, (Princeton University Press: 1999).</w:t>
      </w:r>
    </w:p>
    <w:p w14:paraId="19CF71D5" w14:textId="77777777" w:rsidR="00CE490D" w:rsidRPr="003B3FE2" w:rsidRDefault="00720B13" w:rsidP="006E6696">
      <w:pPr>
        <w:spacing w:line="360" w:lineRule="auto"/>
        <w:rPr>
          <w:rFonts w:ascii="Arial" w:hAnsi="Arial" w:cs="Arial"/>
          <w:sz w:val="20"/>
        </w:rPr>
      </w:pPr>
      <w:r w:rsidRPr="003B3FE2">
        <w:rPr>
          <w:rFonts w:ascii="Arial" w:hAnsi="Arial" w:cs="Arial"/>
          <w:sz w:val="20"/>
        </w:rPr>
        <w:t xml:space="preserve">Huysmans, Jef., ‘The EU and the Securitization of Migration,’ </w:t>
      </w:r>
      <w:r w:rsidRPr="003B3FE2">
        <w:rPr>
          <w:rFonts w:ascii="Arial" w:hAnsi="Arial" w:cs="Arial"/>
          <w:i/>
          <w:sz w:val="20"/>
        </w:rPr>
        <w:t>Journal of Common Market Studies</w:t>
      </w:r>
      <w:r w:rsidRPr="003B3FE2">
        <w:rPr>
          <w:rFonts w:ascii="Arial" w:hAnsi="Arial" w:cs="Arial"/>
          <w:sz w:val="20"/>
        </w:rPr>
        <w:t>, (38:5, 2000).</w:t>
      </w:r>
    </w:p>
    <w:p w14:paraId="464EAA0E" w14:textId="77777777" w:rsidR="0017173F" w:rsidRPr="003B3FE2" w:rsidRDefault="0017173F" w:rsidP="006E6696">
      <w:pPr>
        <w:spacing w:line="360" w:lineRule="auto"/>
        <w:rPr>
          <w:rFonts w:ascii="Arial" w:hAnsi="Arial" w:cs="Arial"/>
          <w:sz w:val="20"/>
        </w:rPr>
      </w:pPr>
      <w:r w:rsidRPr="003B3FE2">
        <w:rPr>
          <w:rFonts w:ascii="Arial" w:hAnsi="Arial" w:cs="Arial"/>
          <w:sz w:val="20"/>
        </w:rPr>
        <w:t xml:space="preserve">Kester, Johannes, and Bejamin K. Sovacool, ‘Town between War and Peace: Critiquing the Use of War to mobilize climate action,’ </w:t>
      </w:r>
      <w:r w:rsidRPr="003B3FE2">
        <w:rPr>
          <w:rFonts w:ascii="Arial" w:hAnsi="Arial" w:cs="Arial"/>
          <w:i/>
          <w:sz w:val="20"/>
        </w:rPr>
        <w:t>Energy Policy</w:t>
      </w:r>
      <w:r w:rsidRPr="003B3FE2">
        <w:rPr>
          <w:rFonts w:ascii="Arial" w:hAnsi="Arial" w:cs="Arial"/>
          <w:sz w:val="20"/>
        </w:rPr>
        <w:t>, (104:2017).</w:t>
      </w:r>
    </w:p>
    <w:p w14:paraId="52DEC555" w14:textId="77777777" w:rsidR="00CE490D" w:rsidRPr="003B3FE2" w:rsidRDefault="00CE490D" w:rsidP="006E6696">
      <w:pPr>
        <w:spacing w:line="360" w:lineRule="auto"/>
        <w:rPr>
          <w:rFonts w:ascii="Arial" w:hAnsi="Arial" w:cs="Arial"/>
          <w:sz w:val="20"/>
        </w:rPr>
      </w:pPr>
      <w:r w:rsidRPr="003B3FE2">
        <w:rPr>
          <w:rFonts w:ascii="Arial" w:hAnsi="Arial" w:cs="Arial"/>
          <w:sz w:val="20"/>
        </w:rPr>
        <w:t xml:space="preserve">Maclellan, Nic., ‘Climate change will place new pressures on LHD vessels,’ </w:t>
      </w:r>
      <w:r w:rsidRPr="003B3FE2">
        <w:rPr>
          <w:rFonts w:ascii="Arial" w:hAnsi="Arial" w:cs="Arial"/>
          <w:i/>
          <w:sz w:val="20"/>
        </w:rPr>
        <w:t>The Interpreter</w:t>
      </w:r>
      <w:r w:rsidRPr="003B3FE2">
        <w:rPr>
          <w:rFonts w:ascii="Arial" w:hAnsi="Arial" w:cs="Arial"/>
          <w:sz w:val="20"/>
        </w:rPr>
        <w:t>, available at https://www.lowyinstitute.org/the-interpreter/climate-change-will-place-new-pressures-lhd-vessels.</w:t>
      </w:r>
    </w:p>
    <w:p w14:paraId="47453D72" w14:textId="77777777" w:rsidR="00233A56" w:rsidRPr="003B3FE2" w:rsidRDefault="00233A56" w:rsidP="006E6696">
      <w:pPr>
        <w:spacing w:line="360" w:lineRule="auto"/>
        <w:rPr>
          <w:rFonts w:ascii="Arial" w:hAnsi="Arial" w:cs="Arial"/>
          <w:sz w:val="20"/>
        </w:rPr>
      </w:pPr>
      <w:r w:rsidRPr="003B3FE2">
        <w:rPr>
          <w:rFonts w:ascii="Arial" w:hAnsi="Arial" w:cs="Arial"/>
          <w:sz w:val="20"/>
        </w:rPr>
        <w:t xml:space="preserve">Midson, David., ‘The Royal Australian Navy and Climate Change: Challenge and Opportunity,’ </w:t>
      </w:r>
      <w:r w:rsidRPr="003B3FE2">
        <w:rPr>
          <w:rFonts w:ascii="Arial" w:hAnsi="Arial" w:cs="Arial"/>
          <w:i/>
          <w:sz w:val="20"/>
        </w:rPr>
        <w:t>Headmark</w:t>
      </w:r>
      <w:r w:rsidRPr="003B3FE2">
        <w:rPr>
          <w:rFonts w:ascii="Arial" w:hAnsi="Arial" w:cs="Arial"/>
          <w:sz w:val="20"/>
        </w:rPr>
        <w:t xml:space="preserve">: </w:t>
      </w:r>
      <w:r w:rsidRPr="003B3FE2">
        <w:rPr>
          <w:rFonts w:ascii="Arial" w:hAnsi="Arial" w:cs="Arial"/>
          <w:i/>
          <w:sz w:val="20"/>
        </w:rPr>
        <w:t>The Journal of the Australian Naval Institute</w:t>
      </w:r>
      <w:r w:rsidRPr="003B3FE2">
        <w:rPr>
          <w:rFonts w:ascii="Arial" w:hAnsi="Arial" w:cs="Arial"/>
          <w:sz w:val="20"/>
        </w:rPr>
        <w:t>, (138:2010).</w:t>
      </w:r>
    </w:p>
    <w:p w14:paraId="46532A03" w14:textId="77777777" w:rsidR="00233A56" w:rsidRPr="003B3FE2" w:rsidRDefault="00233A56" w:rsidP="006E6696">
      <w:pPr>
        <w:spacing w:line="360" w:lineRule="auto"/>
        <w:rPr>
          <w:rFonts w:ascii="Arial" w:hAnsi="Arial" w:cs="Arial"/>
          <w:sz w:val="20"/>
        </w:rPr>
      </w:pPr>
      <w:r w:rsidRPr="003B3FE2">
        <w:rPr>
          <w:rFonts w:ascii="Arial" w:hAnsi="Arial" w:cs="Arial"/>
          <w:sz w:val="20"/>
        </w:rPr>
        <w:t>‘National Security Implications of Climate Change for U.S. Naval Forces,’ available at https://www.nap.edu/resource/12914/deps_086809.pdf.</w:t>
      </w:r>
    </w:p>
    <w:p w14:paraId="7F7F88A2" w14:textId="77777777" w:rsidR="00233A56" w:rsidRPr="003B3FE2" w:rsidRDefault="00233A56" w:rsidP="006E6696">
      <w:pPr>
        <w:spacing w:line="360" w:lineRule="auto"/>
        <w:rPr>
          <w:rFonts w:ascii="Arial" w:hAnsi="Arial" w:cs="Arial"/>
          <w:sz w:val="20"/>
        </w:rPr>
      </w:pPr>
      <w:r w:rsidRPr="003B3FE2">
        <w:rPr>
          <w:rFonts w:ascii="Arial" w:hAnsi="Arial" w:cs="Arial"/>
          <w:sz w:val="20"/>
        </w:rPr>
        <w:t xml:space="preserve">‘National Strategy for the Arctic Region,’ </w:t>
      </w:r>
      <w:r w:rsidRPr="003B3FE2">
        <w:rPr>
          <w:rFonts w:ascii="Arial" w:hAnsi="Arial" w:cs="Arial"/>
          <w:i/>
          <w:sz w:val="20"/>
        </w:rPr>
        <w:t>The White House</w:t>
      </w:r>
      <w:r w:rsidRPr="003B3FE2">
        <w:rPr>
          <w:rFonts w:ascii="Arial" w:hAnsi="Arial" w:cs="Arial"/>
          <w:sz w:val="20"/>
        </w:rPr>
        <w:t>, available at https://obamawhitehouse.archives.gov/sites/default/files/docs/nat_arctic_strategy.pdf.</w:t>
      </w:r>
    </w:p>
    <w:p w14:paraId="5AA99CFF" w14:textId="77777777" w:rsidR="00722C8D" w:rsidRPr="003B3FE2" w:rsidRDefault="00722C8D" w:rsidP="006E6696">
      <w:pPr>
        <w:spacing w:line="360" w:lineRule="auto"/>
        <w:rPr>
          <w:rFonts w:ascii="Arial" w:hAnsi="Arial" w:cs="Arial"/>
          <w:sz w:val="20"/>
        </w:rPr>
      </w:pPr>
      <w:r w:rsidRPr="003B3FE2">
        <w:rPr>
          <w:rFonts w:ascii="Arial" w:hAnsi="Arial" w:cs="Arial"/>
          <w:sz w:val="20"/>
        </w:rPr>
        <w:t xml:space="preserve">Presidential Executive Order on Promoting Energy Independence and Growth, available at </w:t>
      </w:r>
      <w:r w:rsidR="00CB1AF1" w:rsidRPr="003B3FE2">
        <w:rPr>
          <w:rFonts w:ascii="Arial" w:hAnsi="Arial" w:cs="Arial"/>
          <w:sz w:val="20"/>
        </w:rPr>
        <w:t>https://www.whitehouse.gov/the-press-office/2017/03/28/presidential-executive-order-promoting-energy-independence-and-economi-1</w:t>
      </w:r>
      <w:r w:rsidRPr="003B3FE2">
        <w:rPr>
          <w:rFonts w:ascii="Arial" w:hAnsi="Arial" w:cs="Arial"/>
          <w:sz w:val="20"/>
        </w:rPr>
        <w:t>.</w:t>
      </w:r>
    </w:p>
    <w:p w14:paraId="37F8BD13" w14:textId="77777777" w:rsidR="00CB1AF1" w:rsidRPr="003B3FE2" w:rsidRDefault="00CB1AF1" w:rsidP="006E6696">
      <w:pPr>
        <w:spacing w:line="360" w:lineRule="auto"/>
        <w:rPr>
          <w:rFonts w:ascii="Arial" w:hAnsi="Arial" w:cs="Arial"/>
          <w:sz w:val="20"/>
        </w:rPr>
      </w:pPr>
      <w:r w:rsidRPr="003B3FE2">
        <w:rPr>
          <w:rFonts w:ascii="Arial" w:hAnsi="Arial" w:cs="Arial"/>
          <w:sz w:val="20"/>
        </w:rPr>
        <w:t xml:space="preserve">Reveuny, Rafael., ‘Ecomigration and Violent Conflict: Case Studies and Public Policy Implications,’ </w:t>
      </w:r>
      <w:r w:rsidRPr="003B3FE2">
        <w:rPr>
          <w:rFonts w:ascii="Arial" w:hAnsi="Arial" w:cs="Arial"/>
          <w:i/>
          <w:sz w:val="20"/>
        </w:rPr>
        <w:t>Human Ecology</w:t>
      </w:r>
      <w:r w:rsidRPr="003B3FE2">
        <w:rPr>
          <w:rFonts w:ascii="Arial" w:hAnsi="Arial" w:cs="Arial"/>
          <w:sz w:val="20"/>
        </w:rPr>
        <w:t>, (36:1, 2008)</w:t>
      </w:r>
      <w:r w:rsidR="00034207" w:rsidRPr="003B3FE2">
        <w:rPr>
          <w:rFonts w:ascii="Arial" w:hAnsi="Arial" w:cs="Arial"/>
          <w:sz w:val="20"/>
        </w:rPr>
        <w:t>.</w:t>
      </w:r>
    </w:p>
    <w:p w14:paraId="5C7A64F5" w14:textId="77777777" w:rsidR="00034207" w:rsidRPr="003B3FE2" w:rsidRDefault="00034207" w:rsidP="006E6696">
      <w:pPr>
        <w:spacing w:line="360" w:lineRule="auto"/>
        <w:rPr>
          <w:rFonts w:ascii="Arial" w:hAnsi="Arial" w:cs="Arial"/>
          <w:sz w:val="20"/>
        </w:rPr>
      </w:pPr>
      <w:r w:rsidRPr="003B3FE2">
        <w:rPr>
          <w:rFonts w:ascii="Arial" w:hAnsi="Arial" w:cs="Arial"/>
          <w:sz w:val="20"/>
        </w:rPr>
        <w:t xml:space="preserve">Stritzel, Holger., ‘Towards a Theory of Securitisation: Copenhagen and Beyond,’ </w:t>
      </w:r>
      <w:r w:rsidRPr="003B3FE2">
        <w:rPr>
          <w:rFonts w:ascii="Arial" w:hAnsi="Arial" w:cs="Arial"/>
          <w:i/>
          <w:sz w:val="20"/>
        </w:rPr>
        <w:t>European Journal of International Relations</w:t>
      </w:r>
      <w:r w:rsidRPr="003B3FE2">
        <w:rPr>
          <w:rFonts w:ascii="Arial" w:hAnsi="Arial" w:cs="Arial"/>
          <w:sz w:val="20"/>
        </w:rPr>
        <w:t>, (13:3, 2007)</w:t>
      </w:r>
      <w:r w:rsidR="008A7BC9">
        <w:rPr>
          <w:rFonts w:ascii="Arial" w:hAnsi="Arial" w:cs="Arial"/>
          <w:sz w:val="20"/>
        </w:rPr>
        <w:t>.</w:t>
      </w:r>
    </w:p>
    <w:p w14:paraId="5E7FE9C9" w14:textId="77777777" w:rsidR="00A9792B" w:rsidRPr="003B3FE2" w:rsidRDefault="00A9792B" w:rsidP="006E6696">
      <w:pPr>
        <w:spacing w:line="360" w:lineRule="auto"/>
        <w:rPr>
          <w:rFonts w:ascii="Arial" w:hAnsi="Arial" w:cs="Arial"/>
          <w:sz w:val="20"/>
        </w:rPr>
      </w:pPr>
      <w:r w:rsidRPr="003B3FE2">
        <w:rPr>
          <w:rFonts w:ascii="Arial" w:hAnsi="Arial" w:cs="Arial"/>
          <w:sz w:val="20"/>
        </w:rPr>
        <w:t xml:space="preserve">Thompson, Michael., ‘Security and solidarity: an anti-reductionist analysis of environmental policy,’ in Fischer, Frank., and Martin A. Hooscher, (eds.) </w:t>
      </w:r>
      <w:r w:rsidRPr="003B3FE2">
        <w:rPr>
          <w:rFonts w:ascii="Arial" w:hAnsi="Arial" w:cs="Arial"/>
          <w:i/>
          <w:sz w:val="20"/>
        </w:rPr>
        <w:t>Living with nature: environmental politics as cultural discourse</w:t>
      </w:r>
      <w:r w:rsidRPr="003B3FE2">
        <w:rPr>
          <w:rFonts w:ascii="Arial" w:hAnsi="Arial" w:cs="Arial"/>
          <w:sz w:val="20"/>
        </w:rPr>
        <w:t>, (Oxford University Press: Oxford, 1999).</w:t>
      </w:r>
    </w:p>
    <w:p w14:paraId="6C38BB9A" w14:textId="77777777" w:rsidR="00A9792B" w:rsidRPr="003B3FE2" w:rsidRDefault="00A9792B" w:rsidP="006E6696">
      <w:pPr>
        <w:spacing w:line="360" w:lineRule="auto"/>
        <w:rPr>
          <w:rFonts w:ascii="Arial" w:hAnsi="Arial" w:cs="Arial"/>
          <w:sz w:val="20"/>
        </w:rPr>
      </w:pPr>
      <w:r w:rsidRPr="003B3FE2">
        <w:rPr>
          <w:rFonts w:ascii="Arial" w:hAnsi="Arial" w:cs="Arial"/>
          <w:sz w:val="20"/>
        </w:rPr>
        <w:t xml:space="preserve">Trombetta, Maria Julia., ‘Environmental security and climate change: analysing the discourse,’ </w:t>
      </w:r>
      <w:r w:rsidRPr="003B3FE2">
        <w:rPr>
          <w:rFonts w:ascii="Arial" w:hAnsi="Arial" w:cs="Arial"/>
          <w:i/>
          <w:sz w:val="20"/>
        </w:rPr>
        <w:t>Cambridge Review of International Affairs,</w:t>
      </w:r>
      <w:r w:rsidRPr="003B3FE2">
        <w:rPr>
          <w:rFonts w:ascii="Arial" w:hAnsi="Arial" w:cs="Arial"/>
          <w:sz w:val="20"/>
        </w:rPr>
        <w:t xml:space="preserve"> (21:4, 2009).</w:t>
      </w:r>
    </w:p>
    <w:p w14:paraId="5781FF40" w14:textId="77777777" w:rsidR="00D05356" w:rsidRPr="003B3FE2" w:rsidRDefault="00D05356" w:rsidP="006E6696">
      <w:pPr>
        <w:spacing w:line="360" w:lineRule="auto"/>
        <w:rPr>
          <w:rFonts w:ascii="Arial" w:hAnsi="Arial" w:cs="Arial"/>
          <w:sz w:val="20"/>
        </w:rPr>
      </w:pPr>
      <w:r w:rsidRPr="003B3FE2">
        <w:rPr>
          <w:rFonts w:ascii="Arial" w:hAnsi="Arial" w:cs="Arial"/>
          <w:sz w:val="20"/>
        </w:rPr>
        <w:t xml:space="preserve">Waever, Ole., ‘Securitisation and Desecuritisation’ in Lipschutz, Ronnie D., (ed.) </w:t>
      </w:r>
      <w:r w:rsidRPr="003B3FE2">
        <w:rPr>
          <w:rFonts w:ascii="Arial" w:hAnsi="Arial" w:cs="Arial"/>
          <w:i/>
          <w:sz w:val="20"/>
        </w:rPr>
        <w:t>On Security</w:t>
      </w:r>
      <w:r w:rsidRPr="003B3FE2">
        <w:rPr>
          <w:rFonts w:ascii="Arial" w:hAnsi="Arial" w:cs="Arial"/>
          <w:sz w:val="20"/>
        </w:rPr>
        <w:t>, (Columbia University Press: New York, 1995)</w:t>
      </w:r>
    </w:p>
    <w:p w14:paraId="312A2147" w14:textId="77777777" w:rsidR="002C5B61" w:rsidRPr="003B3FE2" w:rsidRDefault="002C5B61" w:rsidP="006E6696">
      <w:pPr>
        <w:spacing w:line="360" w:lineRule="auto"/>
        <w:rPr>
          <w:rFonts w:ascii="Arial" w:hAnsi="Arial" w:cs="Arial"/>
          <w:sz w:val="20"/>
        </w:rPr>
      </w:pPr>
      <w:r w:rsidRPr="003B3FE2">
        <w:rPr>
          <w:rFonts w:ascii="Arial" w:hAnsi="Arial" w:cs="Arial"/>
          <w:sz w:val="20"/>
        </w:rPr>
        <w:t xml:space="preserve">Wyn Jones, Richard., </w:t>
      </w:r>
      <w:r w:rsidRPr="003B3FE2">
        <w:rPr>
          <w:rFonts w:ascii="Arial" w:hAnsi="Arial" w:cs="Arial"/>
          <w:i/>
          <w:sz w:val="20"/>
        </w:rPr>
        <w:t>Security, strategy, and critical theory</w:t>
      </w:r>
      <w:r w:rsidRPr="003B3FE2">
        <w:rPr>
          <w:rFonts w:ascii="Arial" w:hAnsi="Arial" w:cs="Arial"/>
          <w:sz w:val="20"/>
        </w:rPr>
        <w:t>, (Lynne Riener: Boulder, 1999).</w:t>
      </w:r>
    </w:p>
    <w:p w14:paraId="384B7144" w14:textId="77777777" w:rsidR="00E177A4" w:rsidRPr="003B3FE2" w:rsidRDefault="00A9792B" w:rsidP="006E6696">
      <w:pPr>
        <w:spacing w:line="360" w:lineRule="auto"/>
        <w:rPr>
          <w:rFonts w:ascii="Arial" w:hAnsi="Arial" w:cs="Arial"/>
          <w:sz w:val="20"/>
        </w:rPr>
      </w:pPr>
      <w:r w:rsidRPr="003B3FE2">
        <w:rPr>
          <w:rFonts w:ascii="Arial" w:hAnsi="Arial" w:cs="Arial"/>
          <w:sz w:val="20"/>
        </w:rPr>
        <w:lastRenderedPageBreak/>
        <w:t xml:space="preserve"> </w:t>
      </w:r>
      <w:r w:rsidR="00E177A4" w:rsidRPr="003B3FE2">
        <w:rPr>
          <w:rFonts w:ascii="Arial" w:hAnsi="Arial" w:cs="Arial"/>
          <w:sz w:val="20"/>
        </w:rPr>
        <w:t xml:space="preserve">‘2014 Climate Change Adaptation Roadmap,’ </w:t>
      </w:r>
      <w:r w:rsidR="00E177A4" w:rsidRPr="003B3FE2">
        <w:rPr>
          <w:rFonts w:ascii="Arial" w:hAnsi="Arial" w:cs="Arial"/>
          <w:i/>
          <w:sz w:val="20"/>
        </w:rPr>
        <w:t>US Department of Defense</w:t>
      </w:r>
      <w:r w:rsidR="00E177A4" w:rsidRPr="003B3FE2">
        <w:rPr>
          <w:rFonts w:ascii="Arial" w:hAnsi="Arial" w:cs="Arial"/>
          <w:sz w:val="20"/>
        </w:rPr>
        <w:t>, available at https://www.acq.osd.mil/eie/Downloads/CCARprint_wForward_e.pdf</w:t>
      </w:r>
    </w:p>
    <w:p w14:paraId="41451AB0" w14:textId="77777777" w:rsidR="00E177A4" w:rsidRPr="003B3FE2" w:rsidRDefault="00E177A4" w:rsidP="006E6696">
      <w:pPr>
        <w:spacing w:line="360" w:lineRule="auto"/>
        <w:rPr>
          <w:rFonts w:ascii="Arial" w:hAnsi="Arial" w:cs="Arial"/>
          <w:sz w:val="20"/>
        </w:rPr>
      </w:pPr>
      <w:r w:rsidRPr="003B3FE2">
        <w:rPr>
          <w:rFonts w:ascii="Arial" w:hAnsi="Arial" w:cs="Arial"/>
          <w:sz w:val="20"/>
        </w:rPr>
        <w:t xml:space="preserve">‘2014 Quadrennial Defense Review,’ </w:t>
      </w:r>
      <w:r w:rsidRPr="003B3FE2">
        <w:rPr>
          <w:rFonts w:ascii="Arial" w:hAnsi="Arial" w:cs="Arial"/>
          <w:i/>
          <w:sz w:val="20"/>
        </w:rPr>
        <w:t>US Department of Defense</w:t>
      </w:r>
      <w:r w:rsidRPr="003B3FE2">
        <w:rPr>
          <w:rFonts w:ascii="Arial" w:hAnsi="Arial" w:cs="Arial"/>
          <w:sz w:val="20"/>
        </w:rPr>
        <w:t>, available at http://archive.defense.gov/pubs/2014_Quadrennial_Defense_Review.pdf</w:t>
      </w:r>
    </w:p>
    <w:p w14:paraId="131DBBBD" w14:textId="77777777" w:rsidR="00E177A4" w:rsidRDefault="00E177A4" w:rsidP="006E6696">
      <w:pPr>
        <w:spacing w:line="360" w:lineRule="auto"/>
        <w:rPr>
          <w:rFonts w:ascii="Arial" w:hAnsi="Arial" w:cs="Arial"/>
          <w:sz w:val="20"/>
        </w:rPr>
      </w:pPr>
      <w:r w:rsidRPr="003B3FE2">
        <w:rPr>
          <w:rFonts w:ascii="Arial" w:hAnsi="Arial" w:cs="Arial"/>
          <w:sz w:val="20"/>
        </w:rPr>
        <w:t xml:space="preserve">‘Report to Congress on Arctic Operations and the Northwest Passage,’ </w:t>
      </w:r>
      <w:r w:rsidRPr="003B3FE2">
        <w:rPr>
          <w:rFonts w:ascii="Arial" w:hAnsi="Arial" w:cs="Arial"/>
          <w:i/>
          <w:sz w:val="20"/>
        </w:rPr>
        <w:t>US Department of Defence</w:t>
      </w:r>
      <w:r w:rsidRPr="003B3FE2">
        <w:rPr>
          <w:rFonts w:ascii="Arial" w:hAnsi="Arial" w:cs="Arial"/>
          <w:sz w:val="20"/>
        </w:rPr>
        <w:t xml:space="preserve">, p. 29, available at </w:t>
      </w:r>
      <w:hyperlink r:id="rId8" w:history="1">
        <w:r w:rsidR="008A7BC9" w:rsidRPr="00D60B46">
          <w:rPr>
            <w:rStyle w:val="Hyperlink"/>
            <w:rFonts w:ascii="Arial" w:hAnsi="Arial" w:cs="Arial"/>
            <w:sz w:val="20"/>
          </w:rPr>
          <w:t>https://www.defense.gov/Portals/1/Documents/pubs/Tab_A_Arctic_Report_Public.pdf</w:t>
        </w:r>
      </w:hyperlink>
      <w:r w:rsidR="008A7BC9">
        <w:rPr>
          <w:rFonts w:ascii="Arial" w:hAnsi="Arial" w:cs="Arial"/>
          <w:sz w:val="20"/>
        </w:rPr>
        <w:t>.</w:t>
      </w:r>
    </w:p>
    <w:p w14:paraId="76B8076A" w14:textId="77777777" w:rsidR="008A7BC9" w:rsidRDefault="008A7BC9" w:rsidP="006E6696">
      <w:pPr>
        <w:spacing w:line="360" w:lineRule="auto"/>
        <w:rPr>
          <w:rFonts w:ascii="Arial" w:hAnsi="Arial" w:cs="Arial"/>
          <w:sz w:val="20"/>
        </w:rPr>
      </w:pPr>
    </w:p>
    <w:p w14:paraId="0D0171D6" w14:textId="77777777" w:rsidR="008A7BC9" w:rsidRPr="003B3FE2" w:rsidRDefault="008A7BC9" w:rsidP="006E6696">
      <w:pPr>
        <w:spacing w:line="360" w:lineRule="auto"/>
        <w:rPr>
          <w:rFonts w:ascii="Arial" w:hAnsi="Arial" w:cs="Arial"/>
          <w:sz w:val="20"/>
        </w:rPr>
      </w:pPr>
    </w:p>
    <w:p w14:paraId="0B78C9D4" w14:textId="77777777" w:rsidR="00E177A4" w:rsidRPr="003B3FE2" w:rsidRDefault="00E177A4" w:rsidP="006E6696">
      <w:pPr>
        <w:spacing w:line="360" w:lineRule="auto"/>
        <w:rPr>
          <w:rFonts w:ascii="Arial" w:hAnsi="Arial" w:cs="Arial"/>
        </w:rPr>
      </w:pPr>
    </w:p>
    <w:p w14:paraId="33E38E80" w14:textId="77777777" w:rsidR="00E177A4" w:rsidRPr="003B3FE2" w:rsidRDefault="00E177A4" w:rsidP="006E6696">
      <w:pPr>
        <w:spacing w:line="360" w:lineRule="auto"/>
        <w:rPr>
          <w:rFonts w:ascii="Arial" w:hAnsi="Arial" w:cs="Arial"/>
        </w:rPr>
      </w:pPr>
    </w:p>
    <w:sectPr w:rsidR="00E177A4" w:rsidRPr="003B3FE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9910" w14:textId="77777777" w:rsidR="006F25B9" w:rsidRDefault="006F25B9" w:rsidP="006302E0">
      <w:pPr>
        <w:spacing w:after="0" w:line="240" w:lineRule="auto"/>
      </w:pPr>
      <w:r>
        <w:separator/>
      </w:r>
    </w:p>
  </w:endnote>
  <w:endnote w:type="continuationSeparator" w:id="0">
    <w:p w14:paraId="32A475A2" w14:textId="77777777" w:rsidR="006F25B9" w:rsidRDefault="006F25B9" w:rsidP="0063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791448"/>
      <w:docPartObj>
        <w:docPartGallery w:val="Page Numbers (Bottom of Page)"/>
        <w:docPartUnique/>
      </w:docPartObj>
    </w:sdtPr>
    <w:sdtEndPr>
      <w:rPr>
        <w:noProof/>
      </w:rPr>
    </w:sdtEndPr>
    <w:sdtContent>
      <w:p w14:paraId="3A43FA36" w14:textId="77777777" w:rsidR="00F43A9C" w:rsidRDefault="00F43A9C">
        <w:pPr>
          <w:pStyle w:val="Footer"/>
          <w:jc w:val="right"/>
        </w:pPr>
        <w:r>
          <w:fldChar w:fldCharType="begin"/>
        </w:r>
        <w:r>
          <w:instrText xml:space="preserve"> PAGE   \* MERGEFORMAT </w:instrText>
        </w:r>
        <w:r>
          <w:fldChar w:fldCharType="separate"/>
        </w:r>
        <w:r w:rsidR="00CD3633">
          <w:rPr>
            <w:noProof/>
          </w:rPr>
          <w:t>15</w:t>
        </w:r>
        <w:r>
          <w:rPr>
            <w:noProof/>
          </w:rPr>
          <w:fldChar w:fldCharType="end"/>
        </w:r>
      </w:p>
    </w:sdtContent>
  </w:sdt>
  <w:p w14:paraId="5CE2C208" w14:textId="77777777" w:rsidR="00F43A9C" w:rsidRDefault="00F4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FCE3" w14:textId="77777777" w:rsidR="006F25B9" w:rsidRDefault="006F25B9" w:rsidP="006302E0">
      <w:pPr>
        <w:spacing w:after="0" w:line="240" w:lineRule="auto"/>
      </w:pPr>
      <w:r>
        <w:separator/>
      </w:r>
    </w:p>
  </w:footnote>
  <w:footnote w:type="continuationSeparator" w:id="0">
    <w:p w14:paraId="3165DDAC" w14:textId="77777777" w:rsidR="006F25B9" w:rsidRDefault="006F25B9" w:rsidP="006302E0">
      <w:pPr>
        <w:spacing w:after="0" w:line="240" w:lineRule="auto"/>
      </w:pPr>
      <w:r>
        <w:continuationSeparator/>
      </w:r>
    </w:p>
  </w:footnote>
  <w:footnote w:id="1">
    <w:p w14:paraId="26138109" w14:textId="77777777" w:rsidR="00F43A9C" w:rsidRPr="00742873" w:rsidRDefault="00F43A9C">
      <w:pPr>
        <w:pStyle w:val="FootnoteText"/>
      </w:pPr>
      <w:r>
        <w:rPr>
          <w:rStyle w:val="FootnoteReference"/>
        </w:rPr>
        <w:footnoteRef/>
      </w:r>
      <w:r>
        <w:t xml:space="preserve"> Gemenne, François., ‘Climate and Security: evidence, emerging risks, and a new agenda,’ </w:t>
      </w:r>
      <w:r>
        <w:rPr>
          <w:i/>
        </w:rPr>
        <w:t>Climactic Change</w:t>
      </w:r>
      <w:r>
        <w:t>, (123:1, 2014) 3.</w:t>
      </w:r>
    </w:p>
  </w:footnote>
  <w:footnote w:id="2">
    <w:p w14:paraId="554A0F35" w14:textId="3B551B57" w:rsidR="00F43A9C" w:rsidRPr="006A758C" w:rsidRDefault="00F43A9C">
      <w:pPr>
        <w:pStyle w:val="FootnoteText"/>
        <w:rPr>
          <w:rFonts w:ascii="Arial" w:hAnsi="Arial" w:cs="Arial"/>
        </w:rPr>
      </w:pPr>
      <w:r w:rsidRPr="006A758C">
        <w:rPr>
          <w:rStyle w:val="FootnoteReference"/>
          <w:rFonts w:ascii="Arial" w:hAnsi="Arial" w:cs="Arial"/>
        </w:rPr>
        <w:footnoteRef/>
      </w:r>
      <w:r w:rsidRPr="006A758C">
        <w:rPr>
          <w:rFonts w:ascii="Arial" w:hAnsi="Arial" w:cs="Arial"/>
        </w:rPr>
        <w:t xml:space="preserve"> Buzan, Barry, et al., </w:t>
      </w:r>
      <w:r w:rsidRPr="006A758C">
        <w:rPr>
          <w:rFonts w:ascii="Arial" w:hAnsi="Arial" w:cs="Arial"/>
          <w:i/>
        </w:rPr>
        <w:t>Security: A New Framework for Analysis</w:t>
      </w:r>
      <w:r w:rsidRPr="006A758C">
        <w:rPr>
          <w:rFonts w:ascii="Arial" w:hAnsi="Arial" w:cs="Arial"/>
        </w:rPr>
        <w:t>, (Lynne Riener: London, 1998) 24.</w:t>
      </w:r>
      <w:r w:rsidR="00AE10B6" w:rsidRPr="00AE10B6">
        <w:rPr>
          <w:rFonts w:ascii="Arial" w:hAnsi="Arial" w:cs="Arial"/>
        </w:rPr>
        <w:t xml:space="preserve"> </w:t>
      </w:r>
      <w:r w:rsidR="00AE10B6" w:rsidRPr="006A758C">
        <w:rPr>
          <w:rFonts w:ascii="Arial" w:hAnsi="Arial" w:cs="Arial"/>
        </w:rPr>
        <w:t xml:space="preserve">Bigo, Didier., ‘Security and Immigration: Toward a critique of the governmentality of unease,’ </w:t>
      </w:r>
      <w:r w:rsidR="00AE10B6" w:rsidRPr="006A758C">
        <w:rPr>
          <w:rFonts w:ascii="Arial" w:hAnsi="Arial" w:cs="Arial"/>
          <w:i/>
        </w:rPr>
        <w:t>Alternatives: Global, Local, Political</w:t>
      </w:r>
      <w:r w:rsidR="00AE10B6" w:rsidRPr="006A758C">
        <w:rPr>
          <w:rFonts w:ascii="Arial" w:hAnsi="Arial" w:cs="Arial"/>
        </w:rPr>
        <w:t>, (2002: 27).</w:t>
      </w:r>
    </w:p>
  </w:footnote>
  <w:footnote w:id="3">
    <w:p w14:paraId="3945C85E" w14:textId="77777777" w:rsidR="00F43A9C" w:rsidRPr="003B41FB" w:rsidRDefault="00F43A9C">
      <w:pPr>
        <w:pStyle w:val="FootnoteText"/>
        <w:rPr>
          <w:rFonts w:ascii="Arial" w:hAnsi="Arial" w:cs="Arial"/>
        </w:rPr>
      </w:pPr>
      <w:r>
        <w:rPr>
          <w:rStyle w:val="FootnoteReference"/>
        </w:rPr>
        <w:footnoteRef/>
      </w:r>
      <w:r>
        <w:t xml:space="preserve"> </w:t>
      </w:r>
      <w:r>
        <w:rPr>
          <w:rFonts w:ascii="Arial" w:hAnsi="Arial" w:cs="Arial"/>
        </w:rPr>
        <w:t xml:space="preserve">Stritzel, Holger., ‘Towards a theory of securitisation: Copenhagen and Beyond’, </w:t>
      </w:r>
      <w:r>
        <w:rPr>
          <w:rFonts w:ascii="Arial" w:hAnsi="Arial" w:cs="Arial"/>
          <w:i/>
        </w:rPr>
        <w:t>European Journal of International Relations</w:t>
      </w:r>
      <w:r>
        <w:rPr>
          <w:rFonts w:ascii="Arial" w:hAnsi="Arial" w:cs="Arial"/>
        </w:rPr>
        <w:t>, (13:3, 2007) 377.</w:t>
      </w:r>
    </w:p>
  </w:footnote>
  <w:footnote w:id="4">
    <w:p w14:paraId="4524943E" w14:textId="77777777" w:rsidR="00F43A9C" w:rsidRPr="00300CA0" w:rsidRDefault="00F43A9C">
      <w:pPr>
        <w:pStyle w:val="FootnoteText"/>
        <w:rPr>
          <w:rFonts w:ascii="Arial" w:hAnsi="Arial" w:cs="Arial"/>
        </w:rPr>
      </w:pPr>
      <w:r>
        <w:rPr>
          <w:rStyle w:val="FootnoteReference"/>
        </w:rPr>
        <w:footnoteRef/>
      </w:r>
      <w:r>
        <w:t xml:space="preserve"> </w:t>
      </w:r>
      <w:r>
        <w:rPr>
          <w:rFonts w:ascii="Arial" w:hAnsi="Arial" w:cs="Arial"/>
        </w:rPr>
        <w:t xml:space="preserve">Balzacq, Thierry., Sarah Leonard, and Jan Ruzicka, ‘’Securitzation’ revisited: theory and cases’, </w:t>
      </w:r>
      <w:r>
        <w:rPr>
          <w:rFonts w:ascii="Arial" w:hAnsi="Arial" w:cs="Arial"/>
          <w:i/>
        </w:rPr>
        <w:t>International Relations</w:t>
      </w:r>
      <w:r>
        <w:rPr>
          <w:rFonts w:ascii="Arial" w:hAnsi="Arial" w:cs="Arial"/>
        </w:rPr>
        <w:t>, (30:4, 2016) 517.</w:t>
      </w:r>
    </w:p>
  </w:footnote>
  <w:footnote w:id="5">
    <w:p w14:paraId="2757DD0D" w14:textId="77777777" w:rsidR="00F43A9C" w:rsidRPr="006A758C" w:rsidRDefault="00F43A9C" w:rsidP="002511C6">
      <w:pPr>
        <w:pStyle w:val="FootnoteText"/>
        <w:rPr>
          <w:rFonts w:ascii="Arial" w:hAnsi="Arial" w:cs="Arial"/>
        </w:rPr>
      </w:pPr>
      <w:r w:rsidRPr="006A758C">
        <w:rPr>
          <w:rStyle w:val="FootnoteReference"/>
          <w:rFonts w:ascii="Arial" w:hAnsi="Arial" w:cs="Arial"/>
        </w:rPr>
        <w:footnoteRef/>
      </w:r>
      <w:r w:rsidRPr="006A758C">
        <w:rPr>
          <w:rFonts w:ascii="Arial" w:hAnsi="Arial" w:cs="Arial"/>
        </w:rPr>
        <w:t xml:space="preserve"> Trombetta, Maria Julia., ‘Environmental security and climate change: analysing the discourse,’ </w:t>
      </w:r>
      <w:r w:rsidRPr="006A758C">
        <w:rPr>
          <w:rFonts w:ascii="Arial" w:hAnsi="Arial" w:cs="Arial"/>
          <w:i/>
        </w:rPr>
        <w:t>Cambridge Review of International Affairs,</w:t>
      </w:r>
      <w:r w:rsidRPr="006A758C">
        <w:rPr>
          <w:rFonts w:ascii="Arial" w:hAnsi="Arial" w:cs="Arial"/>
        </w:rPr>
        <w:t xml:space="preserve"> (21:4, 2009) 585 - 586.</w:t>
      </w:r>
    </w:p>
  </w:footnote>
  <w:footnote w:id="6">
    <w:p w14:paraId="70C7FCFC" w14:textId="77777777" w:rsidR="00F43A9C" w:rsidRPr="006A758C" w:rsidRDefault="00F43A9C" w:rsidP="002511C6">
      <w:pPr>
        <w:pStyle w:val="FootnoteText"/>
        <w:rPr>
          <w:rFonts w:ascii="Arial" w:hAnsi="Arial" w:cs="Arial"/>
        </w:rPr>
      </w:pPr>
      <w:r w:rsidRPr="006A758C">
        <w:rPr>
          <w:rStyle w:val="FootnoteReference"/>
          <w:rFonts w:ascii="Arial" w:hAnsi="Arial" w:cs="Arial"/>
        </w:rPr>
        <w:footnoteRef/>
      </w:r>
      <w:r w:rsidRPr="006A758C">
        <w:rPr>
          <w:rFonts w:ascii="Arial" w:hAnsi="Arial" w:cs="Arial"/>
        </w:rPr>
        <w:t xml:space="preserve"> Homer Dixon, Thomas F., </w:t>
      </w:r>
      <w:r w:rsidRPr="006A758C">
        <w:rPr>
          <w:rFonts w:ascii="Arial" w:hAnsi="Arial" w:cs="Arial"/>
          <w:i/>
        </w:rPr>
        <w:t>Environment, Scarcity, and Violence</w:t>
      </w:r>
      <w:r w:rsidRPr="006A758C">
        <w:rPr>
          <w:rFonts w:ascii="Arial" w:hAnsi="Arial" w:cs="Arial"/>
        </w:rPr>
        <w:t xml:space="preserve">, (Princeton University Press: 1999), 5. </w:t>
      </w:r>
      <w:r w:rsidRPr="006A758C">
        <w:rPr>
          <w:rFonts w:ascii="Arial" w:hAnsi="Arial" w:cs="Arial"/>
          <w:i/>
        </w:rPr>
        <w:t xml:space="preserve">See also </w:t>
      </w:r>
      <w:r w:rsidRPr="006A758C">
        <w:rPr>
          <w:rFonts w:ascii="Arial" w:hAnsi="Arial" w:cs="Arial"/>
        </w:rPr>
        <w:t xml:space="preserve">Reveuny, Rafael., ‘Ecomigration and Violent Conflict: Case Studies and Public Policy Implications,’ </w:t>
      </w:r>
      <w:r w:rsidRPr="006A758C">
        <w:rPr>
          <w:rFonts w:ascii="Arial" w:hAnsi="Arial" w:cs="Arial"/>
          <w:i/>
        </w:rPr>
        <w:t>Human Ecology</w:t>
      </w:r>
      <w:r w:rsidRPr="006A758C">
        <w:rPr>
          <w:rFonts w:ascii="Arial" w:hAnsi="Arial" w:cs="Arial"/>
        </w:rPr>
        <w:t xml:space="preserve">, (36:1, 2008). </w:t>
      </w:r>
      <w:r w:rsidRPr="006A758C">
        <w:rPr>
          <w:rFonts w:ascii="Arial" w:hAnsi="Arial" w:cs="Arial"/>
          <w:i/>
        </w:rPr>
        <w:t>See also</w:t>
      </w:r>
      <w:r w:rsidRPr="006A758C">
        <w:rPr>
          <w:rFonts w:ascii="Arial" w:hAnsi="Arial" w:cs="Arial"/>
        </w:rPr>
        <w:t xml:space="preserve"> Gemenne, François et al., ‘Climate and Security: evidence, emerging risks, and a new agenda,’ </w:t>
      </w:r>
      <w:r w:rsidRPr="006A758C">
        <w:rPr>
          <w:rFonts w:ascii="Arial" w:hAnsi="Arial" w:cs="Arial"/>
          <w:i/>
        </w:rPr>
        <w:t>Climactic Change</w:t>
      </w:r>
      <w:r w:rsidRPr="006A758C">
        <w:rPr>
          <w:rFonts w:ascii="Arial" w:hAnsi="Arial" w:cs="Arial"/>
        </w:rPr>
        <w:t>, (123:1, 2014).</w:t>
      </w:r>
    </w:p>
  </w:footnote>
  <w:footnote w:id="7">
    <w:p w14:paraId="43413167" w14:textId="77777777" w:rsidR="00F43A9C" w:rsidRPr="006A758C" w:rsidRDefault="00F43A9C" w:rsidP="002511C6">
      <w:pPr>
        <w:pStyle w:val="FootnoteText"/>
        <w:rPr>
          <w:rFonts w:ascii="Arial" w:hAnsi="Arial" w:cs="Arial"/>
        </w:rPr>
      </w:pPr>
      <w:r w:rsidRPr="006A758C">
        <w:rPr>
          <w:rStyle w:val="FootnoteReference"/>
          <w:rFonts w:ascii="Arial" w:hAnsi="Arial" w:cs="Arial"/>
        </w:rPr>
        <w:footnoteRef/>
      </w:r>
      <w:r w:rsidRPr="006A758C">
        <w:rPr>
          <w:rFonts w:ascii="Arial" w:hAnsi="Arial" w:cs="Arial"/>
        </w:rPr>
        <w:t xml:space="preserve"> Forsyth, Tim, and Marike Schomerus., ‘CLIMATE CHANGE AND CONFLICT: a systematic evidence review,’ </w:t>
      </w:r>
      <w:r w:rsidRPr="006A758C">
        <w:rPr>
          <w:rFonts w:ascii="Arial" w:hAnsi="Arial" w:cs="Arial"/>
          <w:i/>
        </w:rPr>
        <w:t>Justice and Security Research Programme</w:t>
      </w:r>
      <w:r w:rsidRPr="006A758C">
        <w:rPr>
          <w:rFonts w:ascii="Arial" w:hAnsi="Arial" w:cs="Arial"/>
        </w:rPr>
        <w:t>, available at http://eprints.lse.ac.uk/56352/1/JSRP_Paper8_Climate_change_and_conflict_Forsyth_Schomerus_2013.pdf, accessed 3 December 2017.</w:t>
      </w:r>
    </w:p>
  </w:footnote>
  <w:footnote w:id="8">
    <w:p w14:paraId="31E09269" w14:textId="77777777" w:rsidR="00F43A9C" w:rsidRPr="006A758C" w:rsidRDefault="00F43A9C">
      <w:pPr>
        <w:pStyle w:val="FootnoteText"/>
        <w:rPr>
          <w:rFonts w:ascii="Arial" w:hAnsi="Arial" w:cs="Arial"/>
        </w:rPr>
      </w:pPr>
      <w:r w:rsidRPr="006A758C">
        <w:rPr>
          <w:rStyle w:val="FootnoteReference"/>
          <w:rFonts w:ascii="Arial" w:hAnsi="Arial" w:cs="Arial"/>
        </w:rPr>
        <w:footnoteRef/>
      </w:r>
      <w:r w:rsidRPr="006A758C">
        <w:rPr>
          <w:rFonts w:ascii="Arial" w:hAnsi="Arial" w:cs="Arial"/>
        </w:rPr>
        <w:t xml:space="preserve"> Schwartz, Peter, and Doug Randall, ‘An Abrupt Climate Change Scenario and its Implications for US National Security,’ available at http://eesc.columbia.edu/courses/v1003/readings/Pentagon.pdf, accessed 6 January 2018. </w:t>
      </w:r>
    </w:p>
  </w:footnote>
  <w:footnote w:id="9">
    <w:p w14:paraId="0F5D9F63" w14:textId="77777777" w:rsidR="00F43A9C" w:rsidRPr="0069745E" w:rsidRDefault="00F43A9C">
      <w:pPr>
        <w:pStyle w:val="FootnoteText"/>
        <w:rPr>
          <w:rFonts w:ascii="Arial" w:hAnsi="Arial" w:cs="Arial"/>
        </w:rPr>
      </w:pPr>
      <w:r w:rsidRPr="006A758C">
        <w:rPr>
          <w:rStyle w:val="FootnoteReference"/>
          <w:rFonts w:ascii="Arial" w:hAnsi="Arial" w:cs="Arial"/>
        </w:rPr>
        <w:footnoteRef/>
      </w:r>
      <w:r>
        <w:rPr>
          <w:rFonts w:ascii="Arial" w:hAnsi="Arial" w:cs="Arial"/>
        </w:rPr>
        <w:t xml:space="preserve"> For some examples of official linkages between climate change and the environment, </w:t>
      </w:r>
      <w:r>
        <w:rPr>
          <w:rFonts w:ascii="Arial" w:hAnsi="Arial" w:cs="Arial"/>
          <w:i/>
        </w:rPr>
        <w:t>see</w:t>
      </w:r>
      <w:r>
        <w:rPr>
          <w:rFonts w:ascii="Arial" w:hAnsi="Arial" w:cs="Arial"/>
        </w:rPr>
        <w:t xml:space="preserve"> Sayne, Aaron., ‘Climate Change Adaptation and Conflict in Nigeria,’ </w:t>
      </w:r>
      <w:r>
        <w:rPr>
          <w:rFonts w:ascii="Arial" w:hAnsi="Arial" w:cs="Arial"/>
          <w:i/>
        </w:rPr>
        <w:t>United States Institute of Peace: Special Report</w:t>
      </w:r>
      <w:r>
        <w:rPr>
          <w:rFonts w:ascii="Arial" w:hAnsi="Arial" w:cs="Arial"/>
        </w:rPr>
        <w:t xml:space="preserve">, available at </w:t>
      </w:r>
      <w:r w:rsidRPr="00BA2C5B">
        <w:rPr>
          <w:rFonts w:ascii="Arial" w:hAnsi="Arial" w:cs="Arial"/>
        </w:rPr>
        <w:t>https://www.usip.org/sites/default/files/Climate_Change_Nigeria.pdf</w:t>
      </w:r>
      <w:r>
        <w:rPr>
          <w:rFonts w:ascii="Arial" w:hAnsi="Arial" w:cs="Arial"/>
        </w:rPr>
        <w:t xml:space="preserve">, accessed 7 January 2018 </w:t>
      </w:r>
      <w:r>
        <w:rPr>
          <w:rFonts w:ascii="Arial" w:hAnsi="Arial" w:cs="Arial"/>
          <w:i/>
        </w:rPr>
        <w:t>and</w:t>
      </w:r>
      <w:r>
        <w:rPr>
          <w:rFonts w:ascii="Arial" w:hAnsi="Arial" w:cs="Arial"/>
        </w:rPr>
        <w:t xml:space="preserve"> ‘Sudan: Post-Conflict Environmental Assessment,’ </w:t>
      </w:r>
      <w:r>
        <w:rPr>
          <w:rFonts w:ascii="Arial" w:hAnsi="Arial" w:cs="Arial"/>
          <w:i/>
        </w:rPr>
        <w:t>UNEP</w:t>
      </w:r>
      <w:r>
        <w:rPr>
          <w:rFonts w:ascii="Arial" w:hAnsi="Arial" w:cs="Arial"/>
        </w:rPr>
        <w:t xml:space="preserve">, available at </w:t>
      </w:r>
      <w:r w:rsidRPr="00BA2C5B">
        <w:rPr>
          <w:rFonts w:ascii="Arial" w:hAnsi="Arial" w:cs="Arial"/>
        </w:rPr>
        <w:t>https://postconflict.unep.ch/publications/UNEP_Sudan.pdf</w:t>
      </w:r>
      <w:r>
        <w:rPr>
          <w:rFonts w:ascii="Arial" w:hAnsi="Arial" w:cs="Arial"/>
        </w:rPr>
        <w:t xml:space="preserve">, accessed 7 January 2018 </w:t>
      </w:r>
      <w:r>
        <w:rPr>
          <w:rFonts w:ascii="Arial" w:hAnsi="Arial" w:cs="Arial"/>
          <w:i/>
        </w:rPr>
        <w:t xml:space="preserve">and </w:t>
      </w:r>
      <w:r>
        <w:rPr>
          <w:rFonts w:ascii="Arial" w:hAnsi="Arial" w:cs="Arial"/>
        </w:rPr>
        <w:t xml:space="preserve">‘National Security Strategy and Strategic Defence and Security Review 2015,’ </w:t>
      </w:r>
      <w:r>
        <w:rPr>
          <w:rFonts w:ascii="Arial" w:hAnsi="Arial" w:cs="Arial"/>
          <w:i/>
        </w:rPr>
        <w:t xml:space="preserve">and </w:t>
      </w:r>
      <w:r>
        <w:rPr>
          <w:rFonts w:ascii="Arial" w:hAnsi="Arial" w:cs="Arial"/>
        </w:rPr>
        <w:t>Davey, Edward, ‘Speech to Climate and Resource Security Dialogue for the 21</w:t>
      </w:r>
      <w:r w:rsidRPr="0069745E">
        <w:rPr>
          <w:rFonts w:ascii="Arial" w:hAnsi="Arial" w:cs="Arial"/>
          <w:vertAlign w:val="superscript"/>
        </w:rPr>
        <w:t>st</w:t>
      </w:r>
      <w:r>
        <w:rPr>
          <w:rFonts w:ascii="Arial" w:hAnsi="Arial" w:cs="Arial"/>
        </w:rPr>
        <w:t xml:space="preserve"> century conference,’ </w:t>
      </w:r>
      <w:r>
        <w:rPr>
          <w:rFonts w:ascii="Arial" w:hAnsi="Arial" w:cs="Arial"/>
          <w:i/>
        </w:rPr>
        <w:t>Foreign &amp; Commonwealth Office</w:t>
      </w:r>
      <w:r>
        <w:rPr>
          <w:rFonts w:ascii="Arial" w:hAnsi="Arial" w:cs="Arial"/>
        </w:rPr>
        <w:t xml:space="preserve">, available at </w:t>
      </w:r>
      <w:r w:rsidRPr="002146BF">
        <w:rPr>
          <w:rFonts w:ascii="Arial" w:hAnsi="Arial" w:cs="Arial"/>
        </w:rPr>
        <w:t>https://www.gov.uk/government/speeches/edward-davey-speech-to-climate-resource-security-dialogue-for-the-21st-century-conference</w:t>
      </w:r>
      <w:r>
        <w:rPr>
          <w:rFonts w:ascii="Arial" w:hAnsi="Arial" w:cs="Arial"/>
        </w:rPr>
        <w:t xml:space="preserve">, accessed 7 January 2018. In Australia, there is an upcoming Parliamentary report due to be released on 22 March 2018, entitled ‘Implications of Climate Change for Australia’s National Security’, available at </w:t>
      </w:r>
      <w:r w:rsidRPr="002146BF">
        <w:rPr>
          <w:rFonts w:ascii="Arial" w:hAnsi="Arial" w:cs="Arial"/>
        </w:rPr>
        <w:t>https://www.aph.gov.au/Parliamentary_Business/Committees/Senate/Foreign_Affairs_Defence_and_Trade/Nationalsecurity</w:t>
      </w:r>
      <w:r>
        <w:rPr>
          <w:rFonts w:ascii="Arial" w:hAnsi="Arial" w:cs="Arial"/>
        </w:rPr>
        <w:t xml:space="preserve">. </w:t>
      </w:r>
    </w:p>
  </w:footnote>
  <w:footnote w:id="10">
    <w:p w14:paraId="3F9B947B" w14:textId="77777777" w:rsidR="00F43A9C" w:rsidRPr="006A758C" w:rsidRDefault="00F43A9C" w:rsidP="008E460E">
      <w:pPr>
        <w:pStyle w:val="FootnoteText"/>
        <w:rPr>
          <w:rFonts w:ascii="Arial" w:hAnsi="Arial" w:cs="Arial"/>
        </w:rPr>
      </w:pPr>
      <w:r w:rsidRPr="006A758C">
        <w:rPr>
          <w:rStyle w:val="FootnoteReference"/>
          <w:rFonts w:ascii="Arial" w:hAnsi="Arial" w:cs="Arial"/>
        </w:rPr>
        <w:footnoteRef/>
      </w:r>
      <w:r w:rsidRPr="006A758C">
        <w:rPr>
          <w:rFonts w:ascii="Arial" w:hAnsi="Arial" w:cs="Arial"/>
        </w:rPr>
        <w:t xml:space="preserve"> ‘National Strategy for the Arctic Region,’ </w:t>
      </w:r>
      <w:r w:rsidRPr="006A758C">
        <w:rPr>
          <w:rFonts w:ascii="Arial" w:hAnsi="Arial" w:cs="Arial"/>
          <w:i/>
        </w:rPr>
        <w:t>The White House</w:t>
      </w:r>
      <w:r w:rsidRPr="006A758C">
        <w:rPr>
          <w:rFonts w:ascii="Arial" w:hAnsi="Arial" w:cs="Arial"/>
        </w:rPr>
        <w:t xml:space="preserve">, available at https://obamawhitehouse.archives.gov/sites/default/files/docs/nat_arctic_strategy.pdf, accessed 6 December 2017. </w:t>
      </w:r>
      <w:r w:rsidRPr="006A758C">
        <w:rPr>
          <w:rFonts w:ascii="Arial" w:hAnsi="Arial" w:cs="Arial"/>
          <w:i/>
        </w:rPr>
        <w:t>See also</w:t>
      </w:r>
      <w:r w:rsidRPr="006A758C">
        <w:rPr>
          <w:rFonts w:ascii="Arial" w:hAnsi="Arial" w:cs="Arial"/>
        </w:rPr>
        <w:t xml:space="preserve"> ‘National Security Implications of Climate Change for U.S. Naval Forces,’ available at https://www.nap.edu/resource/12914/deps_086809.pdf, accessed 6 Dec 2017, </w:t>
      </w:r>
      <w:r w:rsidRPr="006A758C">
        <w:rPr>
          <w:rFonts w:ascii="Arial" w:hAnsi="Arial" w:cs="Arial"/>
          <w:i/>
        </w:rPr>
        <w:t xml:space="preserve">and </w:t>
      </w:r>
      <w:r w:rsidRPr="006A758C">
        <w:rPr>
          <w:rFonts w:ascii="Arial" w:hAnsi="Arial" w:cs="Arial"/>
        </w:rPr>
        <w:t xml:space="preserve">‘2014 Climate Change Adaptation Roadmap,’ </w:t>
      </w:r>
      <w:r w:rsidRPr="006A758C">
        <w:rPr>
          <w:rFonts w:ascii="Arial" w:hAnsi="Arial" w:cs="Arial"/>
          <w:i/>
        </w:rPr>
        <w:t>US Department of Defense</w:t>
      </w:r>
      <w:r w:rsidRPr="006A758C">
        <w:rPr>
          <w:rFonts w:ascii="Arial" w:hAnsi="Arial" w:cs="Arial"/>
        </w:rPr>
        <w:t xml:space="preserve">, available at https://www.acq.osd.mil/eie/Downloads/CCARprint_wForward_e.pdf, accessed 6 December 2017, </w:t>
      </w:r>
      <w:r w:rsidRPr="006A758C">
        <w:rPr>
          <w:rFonts w:ascii="Arial" w:hAnsi="Arial" w:cs="Arial"/>
          <w:i/>
        </w:rPr>
        <w:t xml:space="preserve">and </w:t>
      </w:r>
      <w:r w:rsidRPr="006A758C">
        <w:rPr>
          <w:rFonts w:ascii="Arial" w:hAnsi="Arial" w:cs="Arial"/>
        </w:rPr>
        <w:t xml:space="preserve">‘2014 Quadrennial Defense Review,’ </w:t>
      </w:r>
      <w:r w:rsidRPr="006A758C">
        <w:rPr>
          <w:rFonts w:ascii="Arial" w:hAnsi="Arial" w:cs="Arial"/>
          <w:i/>
        </w:rPr>
        <w:t>US Department of Defense</w:t>
      </w:r>
      <w:r w:rsidRPr="006A758C">
        <w:rPr>
          <w:rFonts w:ascii="Arial" w:hAnsi="Arial" w:cs="Arial"/>
        </w:rPr>
        <w:t>, available at http://archive.defense.gov/pubs/2014_Quadrennial_Defense_Review.pdf, accessed 6 Dec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603F"/>
    <w:multiLevelType w:val="hybridMultilevel"/>
    <w:tmpl w:val="5218DC5C"/>
    <w:lvl w:ilvl="0" w:tplc="06B00B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814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42"/>
    <w:rsid w:val="00001597"/>
    <w:rsid w:val="00002C13"/>
    <w:rsid w:val="000035D1"/>
    <w:rsid w:val="00007824"/>
    <w:rsid w:val="00011697"/>
    <w:rsid w:val="0001193D"/>
    <w:rsid w:val="00011AAB"/>
    <w:rsid w:val="00012242"/>
    <w:rsid w:val="00012612"/>
    <w:rsid w:val="00013010"/>
    <w:rsid w:val="00015045"/>
    <w:rsid w:val="000156DB"/>
    <w:rsid w:val="00020470"/>
    <w:rsid w:val="00020703"/>
    <w:rsid w:val="00021FF2"/>
    <w:rsid w:val="000227C1"/>
    <w:rsid w:val="000254F7"/>
    <w:rsid w:val="00026D16"/>
    <w:rsid w:val="00026F76"/>
    <w:rsid w:val="000309FB"/>
    <w:rsid w:val="00030BB9"/>
    <w:rsid w:val="00031D66"/>
    <w:rsid w:val="000338DA"/>
    <w:rsid w:val="00034207"/>
    <w:rsid w:val="000354FB"/>
    <w:rsid w:val="000374CC"/>
    <w:rsid w:val="000423F1"/>
    <w:rsid w:val="00042DE6"/>
    <w:rsid w:val="000452E3"/>
    <w:rsid w:val="00045966"/>
    <w:rsid w:val="00046F0C"/>
    <w:rsid w:val="00050186"/>
    <w:rsid w:val="00051C4C"/>
    <w:rsid w:val="000523C7"/>
    <w:rsid w:val="000543AD"/>
    <w:rsid w:val="00056EEF"/>
    <w:rsid w:val="00060D2C"/>
    <w:rsid w:val="0006311E"/>
    <w:rsid w:val="0006389B"/>
    <w:rsid w:val="00064EB3"/>
    <w:rsid w:val="000702E6"/>
    <w:rsid w:val="0007091B"/>
    <w:rsid w:val="00070F75"/>
    <w:rsid w:val="00074431"/>
    <w:rsid w:val="000839D1"/>
    <w:rsid w:val="0008654B"/>
    <w:rsid w:val="000923AD"/>
    <w:rsid w:val="000A0267"/>
    <w:rsid w:val="000A14C2"/>
    <w:rsid w:val="000A1ED4"/>
    <w:rsid w:val="000A4164"/>
    <w:rsid w:val="000A4629"/>
    <w:rsid w:val="000A6822"/>
    <w:rsid w:val="000A7109"/>
    <w:rsid w:val="000B0AB8"/>
    <w:rsid w:val="000B330A"/>
    <w:rsid w:val="000B3C2B"/>
    <w:rsid w:val="000B44C2"/>
    <w:rsid w:val="000B65E2"/>
    <w:rsid w:val="000B7367"/>
    <w:rsid w:val="000C151A"/>
    <w:rsid w:val="000C1EC5"/>
    <w:rsid w:val="000C2913"/>
    <w:rsid w:val="000C506F"/>
    <w:rsid w:val="000C5369"/>
    <w:rsid w:val="000C657E"/>
    <w:rsid w:val="000C71B8"/>
    <w:rsid w:val="000C72EA"/>
    <w:rsid w:val="000C79A6"/>
    <w:rsid w:val="000D07AC"/>
    <w:rsid w:val="000D13DF"/>
    <w:rsid w:val="000D1D40"/>
    <w:rsid w:val="000D1DB1"/>
    <w:rsid w:val="000D22EE"/>
    <w:rsid w:val="000D567B"/>
    <w:rsid w:val="000D7EDA"/>
    <w:rsid w:val="000E2786"/>
    <w:rsid w:val="000E4F3D"/>
    <w:rsid w:val="000E5725"/>
    <w:rsid w:val="000E5F46"/>
    <w:rsid w:val="000E6A36"/>
    <w:rsid w:val="000F002D"/>
    <w:rsid w:val="000F0A05"/>
    <w:rsid w:val="000F46F6"/>
    <w:rsid w:val="00100044"/>
    <w:rsid w:val="00104FA0"/>
    <w:rsid w:val="00105850"/>
    <w:rsid w:val="00110C82"/>
    <w:rsid w:val="001145AC"/>
    <w:rsid w:val="001153B0"/>
    <w:rsid w:val="00120EE6"/>
    <w:rsid w:val="0013249B"/>
    <w:rsid w:val="00135FBF"/>
    <w:rsid w:val="00137294"/>
    <w:rsid w:val="00137875"/>
    <w:rsid w:val="0014086F"/>
    <w:rsid w:val="001437E4"/>
    <w:rsid w:val="00145F08"/>
    <w:rsid w:val="00146251"/>
    <w:rsid w:val="001462F5"/>
    <w:rsid w:val="001464A9"/>
    <w:rsid w:val="00146FE7"/>
    <w:rsid w:val="00153454"/>
    <w:rsid w:val="00156C11"/>
    <w:rsid w:val="001608E0"/>
    <w:rsid w:val="00161CAA"/>
    <w:rsid w:val="001639F4"/>
    <w:rsid w:val="0017173F"/>
    <w:rsid w:val="001721EB"/>
    <w:rsid w:val="00176CA1"/>
    <w:rsid w:val="00177E63"/>
    <w:rsid w:val="00177E97"/>
    <w:rsid w:val="001805BC"/>
    <w:rsid w:val="0018403D"/>
    <w:rsid w:val="00184F75"/>
    <w:rsid w:val="00186CE9"/>
    <w:rsid w:val="00187370"/>
    <w:rsid w:val="001876F7"/>
    <w:rsid w:val="00192127"/>
    <w:rsid w:val="001924E1"/>
    <w:rsid w:val="00192B55"/>
    <w:rsid w:val="00192B76"/>
    <w:rsid w:val="00195DCD"/>
    <w:rsid w:val="00196230"/>
    <w:rsid w:val="001A229F"/>
    <w:rsid w:val="001A26E2"/>
    <w:rsid w:val="001A402A"/>
    <w:rsid w:val="001A5BAB"/>
    <w:rsid w:val="001A688E"/>
    <w:rsid w:val="001A6A00"/>
    <w:rsid w:val="001B0AD6"/>
    <w:rsid w:val="001B1F68"/>
    <w:rsid w:val="001B407D"/>
    <w:rsid w:val="001B4DD6"/>
    <w:rsid w:val="001B5124"/>
    <w:rsid w:val="001B5DB9"/>
    <w:rsid w:val="001B69D9"/>
    <w:rsid w:val="001B7267"/>
    <w:rsid w:val="001C0758"/>
    <w:rsid w:val="001C5F7C"/>
    <w:rsid w:val="001C67E5"/>
    <w:rsid w:val="001C6B33"/>
    <w:rsid w:val="001C6C3B"/>
    <w:rsid w:val="001D25A5"/>
    <w:rsid w:val="001D3257"/>
    <w:rsid w:val="001D52C9"/>
    <w:rsid w:val="001D530E"/>
    <w:rsid w:val="001E007B"/>
    <w:rsid w:val="001E06BB"/>
    <w:rsid w:val="001E0B26"/>
    <w:rsid w:val="001E1CD7"/>
    <w:rsid w:val="001E3FF8"/>
    <w:rsid w:val="001E7B2D"/>
    <w:rsid w:val="001F1D9A"/>
    <w:rsid w:val="001F1DEA"/>
    <w:rsid w:val="001F43D8"/>
    <w:rsid w:val="001F5DC1"/>
    <w:rsid w:val="001F60DB"/>
    <w:rsid w:val="001F73EB"/>
    <w:rsid w:val="001F742B"/>
    <w:rsid w:val="00200262"/>
    <w:rsid w:val="00202195"/>
    <w:rsid w:val="00202330"/>
    <w:rsid w:val="00202D82"/>
    <w:rsid w:val="0020518C"/>
    <w:rsid w:val="002060CB"/>
    <w:rsid w:val="00210751"/>
    <w:rsid w:val="00211901"/>
    <w:rsid w:val="00211EBA"/>
    <w:rsid w:val="002121FA"/>
    <w:rsid w:val="00212250"/>
    <w:rsid w:val="002146BF"/>
    <w:rsid w:val="00220127"/>
    <w:rsid w:val="0022435C"/>
    <w:rsid w:val="00231742"/>
    <w:rsid w:val="002334D6"/>
    <w:rsid w:val="00233A56"/>
    <w:rsid w:val="002349D7"/>
    <w:rsid w:val="00236F9A"/>
    <w:rsid w:val="00240F13"/>
    <w:rsid w:val="00240F8B"/>
    <w:rsid w:val="002435B0"/>
    <w:rsid w:val="00245EFC"/>
    <w:rsid w:val="0024673B"/>
    <w:rsid w:val="00251094"/>
    <w:rsid w:val="002511C6"/>
    <w:rsid w:val="00253087"/>
    <w:rsid w:val="00253402"/>
    <w:rsid w:val="002552A7"/>
    <w:rsid w:val="0025536F"/>
    <w:rsid w:val="0025634D"/>
    <w:rsid w:val="002604EA"/>
    <w:rsid w:val="00261A2A"/>
    <w:rsid w:val="00270942"/>
    <w:rsid w:val="00270D1E"/>
    <w:rsid w:val="00272C37"/>
    <w:rsid w:val="00275C46"/>
    <w:rsid w:val="00281EDF"/>
    <w:rsid w:val="00283B44"/>
    <w:rsid w:val="002849DE"/>
    <w:rsid w:val="002855D9"/>
    <w:rsid w:val="0028666E"/>
    <w:rsid w:val="002909B8"/>
    <w:rsid w:val="00296115"/>
    <w:rsid w:val="00297A1C"/>
    <w:rsid w:val="00297DD0"/>
    <w:rsid w:val="002A19A2"/>
    <w:rsid w:val="002A40C8"/>
    <w:rsid w:val="002A43C8"/>
    <w:rsid w:val="002A714B"/>
    <w:rsid w:val="002A7538"/>
    <w:rsid w:val="002B08C9"/>
    <w:rsid w:val="002B2256"/>
    <w:rsid w:val="002B3032"/>
    <w:rsid w:val="002B32E7"/>
    <w:rsid w:val="002B38B1"/>
    <w:rsid w:val="002C1499"/>
    <w:rsid w:val="002C1FE2"/>
    <w:rsid w:val="002C2DD6"/>
    <w:rsid w:val="002C43DC"/>
    <w:rsid w:val="002C4835"/>
    <w:rsid w:val="002C5B61"/>
    <w:rsid w:val="002C6484"/>
    <w:rsid w:val="002C6561"/>
    <w:rsid w:val="002C7558"/>
    <w:rsid w:val="002C7781"/>
    <w:rsid w:val="002C78E8"/>
    <w:rsid w:val="002D44BB"/>
    <w:rsid w:val="002D6501"/>
    <w:rsid w:val="002D7DD7"/>
    <w:rsid w:val="002E03C1"/>
    <w:rsid w:val="002E0708"/>
    <w:rsid w:val="002E105B"/>
    <w:rsid w:val="002E1E8C"/>
    <w:rsid w:val="002E22CE"/>
    <w:rsid w:val="002E3289"/>
    <w:rsid w:val="002E383E"/>
    <w:rsid w:val="002E4FE4"/>
    <w:rsid w:val="002E63D2"/>
    <w:rsid w:val="002E6AB7"/>
    <w:rsid w:val="002E7812"/>
    <w:rsid w:val="002E7F05"/>
    <w:rsid w:val="002F0EAA"/>
    <w:rsid w:val="002F1A0B"/>
    <w:rsid w:val="002F450D"/>
    <w:rsid w:val="002F6B38"/>
    <w:rsid w:val="002F7859"/>
    <w:rsid w:val="00300CA0"/>
    <w:rsid w:val="00301079"/>
    <w:rsid w:val="003011EC"/>
    <w:rsid w:val="003012A4"/>
    <w:rsid w:val="00302AD0"/>
    <w:rsid w:val="00304B65"/>
    <w:rsid w:val="00306199"/>
    <w:rsid w:val="00307236"/>
    <w:rsid w:val="00311CAB"/>
    <w:rsid w:val="003147AC"/>
    <w:rsid w:val="00317A34"/>
    <w:rsid w:val="003217DB"/>
    <w:rsid w:val="00322601"/>
    <w:rsid w:val="00322653"/>
    <w:rsid w:val="00325841"/>
    <w:rsid w:val="00335FDC"/>
    <w:rsid w:val="0033686C"/>
    <w:rsid w:val="00336CAC"/>
    <w:rsid w:val="00347C03"/>
    <w:rsid w:val="00347D0A"/>
    <w:rsid w:val="00350221"/>
    <w:rsid w:val="00350AD3"/>
    <w:rsid w:val="00350B84"/>
    <w:rsid w:val="00350F93"/>
    <w:rsid w:val="00351448"/>
    <w:rsid w:val="0035149F"/>
    <w:rsid w:val="00351B30"/>
    <w:rsid w:val="0035551E"/>
    <w:rsid w:val="00356084"/>
    <w:rsid w:val="00357925"/>
    <w:rsid w:val="00360F13"/>
    <w:rsid w:val="00362AA0"/>
    <w:rsid w:val="00363053"/>
    <w:rsid w:val="00363741"/>
    <w:rsid w:val="003654BA"/>
    <w:rsid w:val="00366543"/>
    <w:rsid w:val="00370100"/>
    <w:rsid w:val="003704D7"/>
    <w:rsid w:val="0037061E"/>
    <w:rsid w:val="00370D01"/>
    <w:rsid w:val="00371105"/>
    <w:rsid w:val="00371D75"/>
    <w:rsid w:val="0037253E"/>
    <w:rsid w:val="003736EC"/>
    <w:rsid w:val="00374B0B"/>
    <w:rsid w:val="00375F63"/>
    <w:rsid w:val="00380AB1"/>
    <w:rsid w:val="00385E74"/>
    <w:rsid w:val="003862E6"/>
    <w:rsid w:val="00386F31"/>
    <w:rsid w:val="00390FC0"/>
    <w:rsid w:val="003915B5"/>
    <w:rsid w:val="0039309E"/>
    <w:rsid w:val="00393604"/>
    <w:rsid w:val="003A59BB"/>
    <w:rsid w:val="003B3FE2"/>
    <w:rsid w:val="003B41FB"/>
    <w:rsid w:val="003B58E8"/>
    <w:rsid w:val="003B7E3E"/>
    <w:rsid w:val="003C14F9"/>
    <w:rsid w:val="003C341A"/>
    <w:rsid w:val="003C5E24"/>
    <w:rsid w:val="003C7A37"/>
    <w:rsid w:val="003C7CD7"/>
    <w:rsid w:val="003D0765"/>
    <w:rsid w:val="003D0912"/>
    <w:rsid w:val="003D11A5"/>
    <w:rsid w:val="003D7D26"/>
    <w:rsid w:val="003E0DAC"/>
    <w:rsid w:val="003E1C59"/>
    <w:rsid w:val="003E2F7E"/>
    <w:rsid w:val="003E6144"/>
    <w:rsid w:val="003F206D"/>
    <w:rsid w:val="003F31BF"/>
    <w:rsid w:val="003F5412"/>
    <w:rsid w:val="003F7E3F"/>
    <w:rsid w:val="004028F8"/>
    <w:rsid w:val="0040718D"/>
    <w:rsid w:val="004076C7"/>
    <w:rsid w:val="0040771A"/>
    <w:rsid w:val="00407C66"/>
    <w:rsid w:val="00407F08"/>
    <w:rsid w:val="00411B1B"/>
    <w:rsid w:val="004132D0"/>
    <w:rsid w:val="00413785"/>
    <w:rsid w:val="00413F0B"/>
    <w:rsid w:val="004143FD"/>
    <w:rsid w:val="00415E40"/>
    <w:rsid w:val="00417A58"/>
    <w:rsid w:val="00421DC0"/>
    <w:rsid w:val="00423280"/>
    <w:rsid w:val="0042403F"/>
    <w:rsid w:val="00425DE7"/>
    <w:rsid w:val="00426885"/>
    <w:rsid w:val="004276C5"/>
    <w:rsid w:val="00430165"/>
    <w:rsid w:val="00434DF4"/>
    <w:rsid w:val="00437504"/>
    <w:rsid w:val="00441A1D"/>
    <w:rsid w:val="00442B68"/>
    <w:rsid w:val="00442C6C"/>
    <w:rsid w:val="004432BE"/>
    <w:rsid w:val="004501CB"/>
    <w:rsid w:val="00451BBF"/>
    <w:rsid w:val="00452FC0"/>
    <w:rsid w:val="00456107"/>
    <w:rsid w:val="00456E09"/>
    <w:rsid w:val="00461493"/>
    <w:rsid w:val="00463B5D"/>
    <w:rsid w:val="0046406D"/>
    <w:rsid w:val="0046730C"/>
    <w:rsid w:val="00467743"/>
    <w:rsid w:val="00471063"/>
    <w:rsid w:val="004733C5"/>
    <w:rsid w:val="0047731A"/>
    <w:rsid w:val="00477D79"/>
    <w:rsid w:val="00484AC6"/>
    <w:rsid w:val="00484CC3"/>
    <w:rsid w:val="00487BB9"/>
    <w:rsid w:val="00490BC7"/>
    <w:rsid w:val="004947AF"/>
    <w:rsid w:val="00494A0D"/>
    <w:rsid w:val="0049551C"/>
    <w:rsid w:val="00495D77"/>
    <w:rsid w:val="00496EFD"/>
    <w:rsid w:val="004A044A"/>
    <w:rsid w:val="004A202C"/>
    <w:rsid w:val="004A2290"/>
    <w:rsid w:val="004A22F3"/>
    <w:rsid w:val="004A2DDA"/>
    <w:rsid w:val="004A42C7"/>
    <w:rsid w:val="004A4320"/>
    <w:rsid w:val="004A694F"/>
    <w:rsid w:val="004B06B8"/>
    <w:rsid w:val="004B34E2"/>
    <w:rsid w:val="004B42C3"/>
    <w:rsid w:val="004B4C06"/>
    <w:rsid w:val="004B71B9"/>
    <w:rsid w:val="004B79E0"/>
    <w:rsid w:val="004C2B8A"/>
    <w:rsid w:val="004C6B9D"/>
    <w:rsid w:val="004D1104"/>
    <w:rsid w:val="004D45A1"/>
    <w:rsid w:val="004D4963"/>
    <w:rsid w:val="004D5439"/>
    <w:rsid w:val="004E1DE3"/>
    <w:rsid w:val="004E37D3"/>
    <w:rsid w:val="004F06EB"/>
    <w:rsid w:val="004F1175"/>
    <w:rsid w:val="004F2852"/>
    <w:rsid w:val="004F78CA"/>
    <w:rsid w:val="005013FB"/>
    <w:rsid w:val="00501505"/>
    <w:rsid w:val="00502D49"/>
    <w:rsid w:val="0050391C"/>
    <w:rsid w:val="0050515B"/>
    <w:rsid w:val="00505662"/>
    <w:rsid w:val="00512EC9"/>
    <w:rsid w:val="00515179"/>
    <w:rsid w:val="0051563A"/>
    <w:rsid w:val="00515B33"/>
    <w:rsid w:val="00515D17"/>
    <w:rsid w:val="0051686E"/>
    <w:rsid w:val="0051727C"/>
    <w:rsid w:val="0052071E"/>
    <w:rsid w:val="00521378"/>
    <w:rsid w:val="00521622"/>
    <w:rsid w:val="005228B9"/>
    <w:rsid w:val="00523327"/>
    <w:rsid w:val="00523EBA"/>
    <w:rsid w:val="005253B6"/>
    <w:rsid w:val="0052669E"/>
    <w:rsid w:val="00530EBA"/>
    <w:rsid w:val="00536A9D"/>
    <w:rsid w:val="00540446"/>
    <w:rsid w:val="00541AE9"/>
    <w:rsid w:val="00544E45"/>
    <w:rsid w:val="00546A5A"/>
    <w:rsid w:val="00546DCE"/>
    <w:rsid w:val="00552BFE"/>
    <w:rsid w:val="00553B71"/>
    <w:rsid w:val="0055427B"/>
    <w:rsid w:val="00554B32"/>
    <w:rsid w:val="00554E50"/>
    <w:rsid w:val="0056203E"/>
    <w:rsid w:val="005625F0"/>
    <w:rsid w:val="00570888"/>
    <w:rsid w:val="00571218"/>
    <w:rsid w:val="00572C40"/>
    <w:rsid w:val="005738C3"/>
    <w:rsid w:val="0058029B"/>
    <w:rsid w:val="00580481"/>
    <w:rsid w:val="005804E3"/>
    <w:rsid w:val="005812DD"/>
    <w:rsid w:val="0058282B"/>
    <w:rsid w:val="00583FD9"/>
    <w:rsid w:val="00584B96"/>
    <w:rsid w:val="00591CC0"/>
    <w:rsid w:val="00592E7E"/>
    <w:rsid w:val="005976A1"/>
    <w:rsid w:val="005A08EC"/>
    <w:rsid w:val="005A1577"/>
    <w:rsid w:val="005A158C"/>
    <w:rsid w:val="005A2096"/>
    <w:rsid w:val="005A2B5F"/>
    <w:rsid w:val="005A6264"/>
    <w:rsid w:val="005B1E27"/>
    <w:rsid w:val="005B2261"/>
    <w:rsid w:val="005B4103"/>
    <w:rsid w:val="005B4878"/>
    <w:rsid w:val="005C2F47"/>
    <w:rsid w:val="005C43DE"/>
    <w:rsid w:val="005C4782"/>
    <w:rsid w:val="005C719A"/>
    <w:rsid w:val="005C7215"/>
    <w:rsid w:val="005C753A"/>
    <w:rsid w:val="005D0963"/>
    <w:rsid w:val="005D1C04"/>
    <w:rsid w:val="005D2D89"/>
    <w:rsid w:val="005D6D84"/>
    <w:rsid w:val="005E1364"/>
    <w:rsid w:val="005E1B13"/>
    <w:rsid w:val="005E29DB"/>
    <w:rsid w:val="005E4543"/>
    <w:rsid w:val="005E6401"/>
    <w:rsid w:val="005E65F0"/>
    <w:rsid w:val="005F1701"/>
    <w:rsid w:val="005F3239"/>
    <w:rsid w:val="005F3BF5"/>
    <w:rsid w:val="005F479E"/>
    <w:rsid w:val="005F6C1B"/>
    <w:rsid w:val="005F7817"/>
    <w:rsid w:val="005F7A0C"/>
    <w:rsid w:val="005F7EC0"/>
    <w:rsid w:val="0060099D"/>
    <w:rsid w:val="00600D5F"/>
    <w:rsid w:val="00602E94"/>
    <w:rsid w:val="0060333C"/>
    <w:rsid w:val="00603CDF"/>
    <w:rsid w:val="00605188"/>
    <w:rsid w:val="006054EB"/>
    <w:rsid w:val="00606699"/>
    <w:rsid w:val="00607A1E"/>
    <w:rsid w:val="00607CC2"/>
    <w:rsid w:val="00610331"/>
    <w:rsid w:val="00610E9F"/>
    <w:rsid w:val="00612795"/>
    <w:rsid w:val="00616739"/>
    <w:rsid w:val="00617901"/>
    <w:rsid w:val="00620E0F"/>
    <w:rsid w:val="006222C1"/>
    <w:rsid w:val="00623F8B"/>
    <w:rsid w:val="00624A81"/>
    <w:rsid w:val="00625C6F"/>
    <w:rsid w:val="0062795A"/>
    <w:rsid w:val="006302E0"/>
    <w:rsid w:val="00630DF1"/>
    <w:rsid w:val="0063533A"/>
    <w:rsid w:val="0063713E"/>
    <w:rsid w:val="00640177"/>
    <w:rsid w:val="00640305"/>
    <w:rsid w:val="00640935"/>
    <w:rsid w:val="00640AB0"/>
    <w:rsid w:val="0064246D"/>
    <w:rsid w:val="00643593"/>
    <w:rsid w:val="0064481C"/>
    <w:rsid w:val="00645653"/>
    <w:rsid w:val="00647E4C"/>
    <w:rsid w:val="00647FCB"/>
    <w:rsid w:val="00650151"/>
    <w:rsid w:val="00651EF1"/>
    <w:rsid w:val="00655E24"/>
    <w:rsid w:val="00656AC4"/>
    <w:rsid w:val="00663C08"/>
    <w:rsid w:val="00663D1A"/>
    <w:rsid w:val="0066791E"/>
    <w:rsid w:val="00670FBB"/>
    <w:rsid w:val="00671164"/>
    <w:rsid w:val="006750D5"/>
    <w:rsid w:val="006759C4"/>
    <w:rsid w:val="00675AE2"/>
    <w:rsid w:val="00680E12"/>
    <w:rsid w:val="0068139B"/>
    <w:rsid w:val="006830B1"/>
    <w:rsid w:val="00684FFD"/>
    <w:rsid w:val="0068778F"/>
    <w:rsid w:val="00687E78"/>
    <w:rsid w:val="00691529"/>
    <w:rsid w:val="00691DB7"/>
    <w:rsid w:val="006938D5"/>
    <w:rsid w:val="00695967"/>
    <w:rsid w:val="0069660A"/>
    <w:rsid w:val="0069745E"/>
    <w:rsid w:val="00697B23"/>
    <w:rsid w:val="006A0047"/>
    <w:rsid w:val="006A04F6"/>
    <w:rsid w:val="006A2179"/>
    <w:rsid w:val="006A478B"/>
    <w:rsid w:val="006A47E6"/>
    <w:rsid w:val="006A4AFD"/>
    <w:rsid w:val="006A6ECA"/>
    <w:rsid w:val="006A758C"/>
    <w:rsid w:val="006B006B"/>
    <w:rsid w:val="006B25B4"/>
    <w:rsid w:val="006B27E2"/>
    <w:rsid w:val="006B439B"/>
    <w:rsid w:val="006B5B14"/>
    <w:rsid w:val="006B616A"/>
    <w:rsid w:val="006B66DC"/>
    <w:rsid w:val="006C2F1A"/>
    <w:rsid w:val="006C56C0"/>
    <w:rsid w:val="006C5711"/>
    <w:rsid w:val="006C61C8"/>
    <w:rsid w:val="006D0F3C"/>
    <w:rsid w:val="006D1927"/>
    <w:rsid w:val="006D2437"/>
    <w:rsid w:val="006D3A1F"/>
    <w:rsid w:val="006D4877"/>
    <w:rsid w:val="006D4DCA"/>
    <w:rsid w:val="006D6EB1"/>
    <w:rsid w:val="006E6696"/>
    <w:rsid w:val="006F25B9"/>
    <w:rsid w:val="006F2CAC"/>
    <w:rsid w:val="006F5BFB"/>
    <w:rsid w:val="006F6721"/>
    <w:rsid w:val="006F6A59"/>
    <w:rsid w:val="006F702E"/>
    <w:rsid w:val="00701E57"/>
    <w:rsid w:val="0070219F"/>
    <w:rsid w:val="007035C7"/>
    <w:rsid w:val="007039EB"/>
    <w:rsid w:val="00705747"/>
    <w:rsid w:val="007139A7"/>
    <w:rsid w:val="007140D9"/>
    <w:rsid w:val="007207C1"/>
    <w:rsid w:val="00720B13"/>
    <w:rsid w:val="00722C8D"/>
    <w:rsid w:val="007244BA"/>
    <w:rsid w:val="00731956"/>
    <w:rsid w:val="00732D88"/>
    <w:rsid w:val="00734504"/>
    <w:rsid w:val="00734CCA"/>
    <w:rsid w:val="0073742C"/>
    <w:rsid w:val="0073763C"/>
    <w:rsid w:val="007404D0"/>
    <w:rsid w:val="007413AA"/>
    <w:rsid w:val="00742873"/>
    <w:rsid w:val="00752391"/>
    <w:rsid w:val="007525A0"/>
    <w:rsid w:val="0075541A"/>
    <w:rsid w:val="007561B3"/>
    <w:rsid w:val="007562D7"/>
    <w:rsid w:val="007566D8"/>
    <w:rsid w:val="007568F6"/>
    <w:rsid w:val="00757D8A"/>
    <w:rsid w:val="007613E5"/>
    <w:rsid w:val="00762298"/>
    <w:rsid w:val="0076398C"/>
    <w:rsid w:val="007647E3"/>
    <w:rsid w:val="0077134B"/>
    <w:rsid w:val="00772324"/>
    <w:rsid w:val="00776657"/>
    <w:rsid w:val="00776ACB"/>
    <w:rsid w:val="00777A55"/>
    <w:rsid w:val="00777CAC"/>
    <w:rsid w:val="007824B5"/>
    <w:rsid w:val="00782878"/>
    <w:rsid w:val="007835ED"/>
    <w:rsid w:val="00783E20"/>
    <w:rsid w:val="007851B9"/>
    <w:rsid w:val="007863FF"/>
    <w:rsid w:val="007914DE"/>
    <w:rsid w:val="00794C2D"/>
    <w:rsid w:val="00794E72"/>
    <w:rsid w:val="00795E5F"/>
    <w:rsid w:val="007A0720"/>
    <w:rsid w:val="007A0EE0"/>
    <w:rsid w:val="007A187A"/>
    <w:rsid w:val="007A2410"/>
    <w:rsid w:val="007A2B9B"/>
    <w:rsid w:val="007A3288"/>
    <w:rsid w:val="007A3A37"/>
    <w:rsid w:val="007B0A4C"/>
    <w:rsid w:val="007B16B6"/>
    <w:rsid w:val="007B23B5"/>
    <w:rsid w:val="007B3CCF"/>
    <w:rsid w:val="007B54D0"/>
    <w:rsid w:val="007C17A2"/>
    <w:rsid w:val="007C2B64"/>
    <w:rsid w:val="007C5DAA"/>
    <w:rsid w:val="007C607F"/>
    <w:rsid w:val="007C66AC"/>
    <w:rsid w:val="007D0C5D"/>
    <w:rsid w:val="007D3A6F"/>
    <w:rsid w:val="007D4B16"/>
    <w:rsid w:val="007D58FC"/>
    <w:rsid w:val="007D7559"/>
    <w:rsid w:val="007E1428"/>
    <w:rsid w:val="007E3309"/>
    <w:rsid w:val="007E34C1"/>
    <w:rsid w:val="007E3B4F"/>
    <w:rsid w:val="007E3FE0"/>
    <w:rsid w:val="007F2BCB"/>
    <w:rsid w:val="007F317D"/>
    <w:rsid w:val="007F3FA1"/>
    <w:rsid w:val="007F5495"/>
    <w:rsid w:val="007F7B4F"/>
    <w:rsid w:val="008020B8"/>
    <w:rsid w:val="00802A9F"/>
    <w:rsid w:val="008041C3"/>
    <w:rsid w:val="0080541A"/>
    <w:rsid w:val="00805B9D"/>
    <w:rsid w:val="0081208A"/>
    <w:rsid w:val="00813DBE"/>
    <w:rsid w:val="00814F3F"/>
    <w:rsid w:val="0081555F"/>
    <w:rsid w:val="00817842"/>
    <w:rsid w:val="0082456F"/>
    <w:rsid w:val="008250B5"/>
    <w:rsid w:val="00826027"/>
    <w:rsid w:val="00827EDD"/>
    <w:rsid w:val="00830A45"/>
    <w:rsid w:val="00830CFC"/>
    <w:rsid w:val="008323DB"/>
    <w:rsid w:val="00836709"/>
    <w:rsid w:val="008372FE"/>
    <w:rsid w:val="00841293"/>
    <w:rsid w:val="0084323F"/>
    <w:rsid w:val="008442A0"/>
    <w:rsid w:val="00847B5B"/>
    <w:rsid w:val="008508FB"/>
    <w:rsid w:val="008512C0"/>
    <w:rsid w:val="00853FDB"/>
    <w:rsid w:val="00860E30"/>
    <w:rsid w:val="00863025"/>
    <w:rsid w:val="00865C72"/>
    <w:rsid w:val="008701FF"/>
    <w:rsid w:val="00871480"/>
    <w:rsid w:val="00871FF3"/>
    <w:rsid w:val="00873855"/>
    <w:rsid w:val="00873FA1"/>
    <w:rsid w:val="008808D3"/>
    <w:rsid w:val="008837A3"/>
    <w:rsid w:val="00885334"/>
    <w:rsid w:val="008874AE"/>
    <w:rsid w:val="008877AB"/>
    <w:rsid w:val="008939E8"/>
    <w:rsid w:val="0089527A"/>
    <w:rsid w:val="00896170"/>
    <w:rsid w:val="008A0170"/>
    <w:rsid w:val="008A09C7"/>
    <w:rsid w:val="008A1A28"/>
    <w:rsid w:val="008A236E"/>
    <w:rsid w:val="008A4116"/>
    <w:rsid w:val="008A7BB8"/>
    <w:rsid w:val="008A7BC9"/>
    <w:rsid w:val="008B0484"/>
    <w:rsid w:val="008B3EB0"/>
    <w:rsid w:val="008B5F7C"/>
    <w:rsid w:val="008B65CF"/>
    <w:rsid w:val="008C00D4"/>
    <w:rsid w:val="008C1959"/>
    <w:rsid w:val="008C606C"/>
    <w:rsid w:val="008C6558"/>
    <w:rsid w:val="008D1444"/>
    <w:rsid w:val="008D338E"/>
    <w:rsid w:val="008D33D4"/>
    <w:rsid w:val="008D3626"/>
    <w:rsid w:val="008D4178"/>
    <w:rsid w:val="008D5F9F"/>
    <w:rsid w:val="008D767D"/>
    <w:rsid w:val="008E460E"/>
    <w:rsid w:val="008E5BF3"/>
    <w:rsid w:val="008F3568"/>
    <w:rsid w:val="008F3C44"/>
    <w:rsid w:val="008F4B50"/>
    <w:rsid w:val="008F5AB8"/>
    <w:rsid w:val="008F6F0D"/>
    <w:rsid w:val="008F6F4F"/>
    <w:rsid w:val="008F7CA8"/>
    <w:rsid w:val="00903C8B"/>
    <w:rsid w:val="0090400C"/>
    <w:rsid w:val="00906042"/>
    <w:rsid w:val="00912CDC"/>
    <w:rsid w:val="0091454A"/>
    <w:rsid w:val="00915028"/>
    <w:rsid w:val="00916195"/>
    <w:rsid w:val="0091632F"/>
    <w:rsid w:val="0092005A"/>
    <w:rsid w:val="009209FA"/>
    <w:rsid w:val="00923F0A"/>
    <w:rsid w:val="00925105"/>
    <w:rsid w:val="00927328"/>
    <w:rsid w:val="00932151"/>
    <w:rsid w:val="00933658"/>
    <w:rsid w:val="009414B0"/>
    <w:rsid w:val="00941DD5"/>
    <w:rsid w:val="009421D9"/>
    <w:rsid w:val="00942341"/>
    <w:rsid w:val="00943BAC"/>
    <w:rsid w:val="0094431B"/>
    <w:rsid w:val="00945AEE"/>
    <w:rsid w:val="0095057D"/>
    <w:rsid w:val="0095110B"/>
    <w:rsid w:val="00954A0D"/>
    <w:rsid w:val="00960351"/>
    <w:rsid w:val="009603DD"/>
    <w:rsid w:val="00962E67"/>
    <w:rsid w:val="00963A4B"/>
    <w:rsid w:val="00963DD9"/>
    <w:rsid w:val="009662E1"/>
    <w:rsid w:val="00966FF6"/>
    <w:rsid w:val="00971584"/>
    <w:rsid w:val="009752B0"/>
    <w:rsid w:val="00975CF2"/>
    <w:rsid w:val="00977756"/>
    <w:rsid w:val="00980B22"/>
    <w:rsid w:val="00980B86"/>
    <w:rsid w:val="00981101"/>
    <w:rsid w:val="00981680"/>
    <w:rsid w:val="00982AC5"/>
    <w:rsid w:val="00985CCA"/>
    <w:rsid w:val="0098665A"/>
    <w:rsid w:val="00987144"/>
    <w:rsid w:val="00987FDF"/>
    <w:rsid w:val="00990249"/>
    <w:rsid w:val="009905BC"/>
    <w:rsid w:val="00990D9D"/>
    <w:rsid w:val="00990F70"/>
    <w:rsid w:val="00993651"/>
    <w:rsid w:val="00993DED"/>
    <w:rsid w:val="0099690B"/>
    <w:rsid w:val="00997F5A"/>
    <w:rsid w:val="009A1B83"/>
    <w:rsid w:val="009A2D2C"/>
    <w:rsid w:val="009A36B4"/>
    <w:rsid w:val="009A42B6"/>
    <w:rsid w:val="009A5FE8"/>
    <w:rsid w:val="009A68F5"/>
    <w:rsid w:val="009A71B8"/>
    <w:rsid w:val="009B0A24"/>
    <w:rsid w:val="009B42FC"/>
    <w:rsid w:val="009B79E2"/>
    <w:rsid w:val="009C1578"/>
    <w:rsid w:val="009C272F"/>
    <w:rsid w:val="009C45C4"/>
    <w:rsid w:val="009D34F7"/>
    <w:rsid w:val="009D3934"/>
    <w:rsid w:val="009D44E3"/>
    <w:rsid w:val="009D5F35"/>
    <w:rsid w:val="009D7D85"/>
    <w:rsid w:val="009E226F"/>
    <w:rsid w:val="009E2EA8"/>
    <w:rsid w:val="009E572E"/>
    <w:rsid w:val="009F0171"/>
    <w:rsid w:val="009F01F4"/>
    <w:rsid w:val="009F065F"/>
    <w:rsid w:val="009F1BBF"/>
    <w:rsid w:val="009F46AC"/>
    <w:rsid w:val="009F494A"/>
    <w:rsid w:val="009F6A57"/>
    <w:rsid w:val="00A007B4"/>
    <w:rsid w:val="00A0161A"/>
    <w:rsid w:val="00A059BA"/>
    <w:rsid w:val="00A06C62"/>
    <w:rsid w:val="00A07FEB"/>
    <w:rsid w:val="00A100D3"/>
    <w:rsid w:val="00A15609"/>
    <w:rsid w:val="00A15AB0"/>
    <w:rsid w:val="00A15C7B"/>
    <w:rsid w:val="00A16FB7"/>
    <w:rsid w:val="00A20843"/>
    <w:rsid w:val="00A22180"/>
    <w:rsid w:val="00A2364F"/>
    <w:rsid w:val="00A2648D"/>
    <w:rsid w:val="00A27825"/>
    <w:rsid w:val="00A314CC"/>
    <w:rsid w:val="00A33F72"/>
    <w:rsid w:val="00A34ADF"/>
    <w:rsid w:val="00A35592"/>
    <w:rsid w:val="00A36C5C"/>
    <w:rsid w:val="00A37B17"/>
    <w:rsid w:val="00A37DE5"/>
    <w:rsid w:val="00A43F7F"/>
    <w:rsid w:val="00A44AF2"/>
    <w:rsid w:val="00A45512"/>
    <w:rsid w:val="00A47915"/>
    <w:rsid w:val="00A50384"/>
    <w:rsid w:val="00A5043E"/>
    <w:rsid w:val="00A50B23"/>
    <w:rsid w:val="00A51228"/>
    <w:rsid w:val="00A52D36"/>
    <w:rsid w:val="00A5513F"/>
    <w:rsid w:val="00A56373"/>
    <w:rsid w:val="00A56A61"/>
    <w:rsid w:val="00A578A3"/>
    <w:rsid w:val="00A61497"/>
    <w:rsid w:val="00A63A22"/>
    <w:rsid w:val="00A64CEE"/>
    <w:rsid w:val="00A65722"/>
    <w:rsid w:val="00A67DB1"/>
    <w:rsid w:val="00A70AE9"/>
    <w:rsid w:val="00A72C18"/>
    <w:rsid w:val="00A72EA9"/>
    <w:rsid w:val="00A76A25"/>
    <w:rsid w:val="00A812E7"/>
    <w:rsid w:val="00A826E5"/>
    <w:rsid w:val="00A8416A"/>
    <w:rsid w:val="00A84FDE"/>
    <w:rsid w:val="00A85706"/>
    <w:rsid w:val="00A867B8"/>
    <w:rsid w:val="00A87473"/>
    <w:rsid w:val="00A96B2A"/>
    <w:rsid w:val="00A96E77"/>
    <w:rsid w:val="00A9792B"/>
    <w:rsid w:val="00A979E9"/>
    <w:rsid w:val="00AA10FF"/>
    <w:rsid w:val="00AA330E"/>
    <w:rsid w:val="00AA4832"/>
    <w:rsid w:val="00AA4DBA"/>
    <w:rsid w:val="00AA69A9"/>
    <w:rsid w:val="00AB4603"/>
    <w:rsid w:val="00AB5832"/>
    <w:rsid w:val="00AB64B9"/>
    <w:rsid w:val="00AB6A16"/>
    <w:rsid w:val="00AC3792"/>
    <w:rsid w:val="00AC4418"/>
    <w:rsid w:val="00AC4565"/>
    <w:rsid w:val="00AC4810"/>
    <w:rsid w:val="00AC611C"/>
    <w:rsid w:val="00AC637B"/>
    <w:rsid w:val="00AD044D"/>
    <w:rsid w:val="00AD0A87"/>
    <w:rsid w:val="00AE10B6"/>
    <w:rsid w:val="00AE1939"/>
    <w:rsid w:val="00AE1B53"/>
    <w:rsid w:val="00AE1E46"/>
    <w:rsid w:val="00AE2FDD"/>
    <w:rsid w:val="00AE3383"/>
    <w:rsid w:val="00AE6415"/>
    <w:rsid w:val="00AE70DA"/>
    <w:rsid w:val="00AE7662"/>
    <w:rsid w:val="00AF0AAF"/>
    <w:rsid w:val="00AF225A"/>
    <w:rsid w:val="00AF3D00"/>
    <w:rsid w:val="00AF5AC5"/>
    <w:rsid w:val="00AF6BB4"/>
    <w:rsid w:val="00AF725E"/>
    <w:rsid w:val="00B02699"/>
    <w:rsid w:val="00B11235"/>
    <w:rsid w:val="00B118DA"/>
    <w:rsid w:val="00B12F92"/>
    <w:rsid w:val="00B15495"/>
    <w:rsid w:val="00B17C0F"/>
    <w:rsid w:val="00B20C64"/>
    <w:rsid w:val="00B22096"/>
    <w:rsid w:val="00B23DC4"/>
    <w:rsid w:val="00B247B4"/>
    <w:rsid w:val="00B24F5E"/>
    <w:rsid w:val="00B25C78"/>
    <w:rsid w:val="00B266FD"/>
    <w:rsid w:val="00B27A55"/>
    <w:rsid w:val="00B3345B"/>
    <w:rsid w:val="00B3727C"/>
    <w:rsid w:val="00B375F5"/>
    <w:rsid w:val="00B37D02"/>
    <w:rsid w:val="00B405B1"/>
    <w:rsid w:val="00B4060A"/>
    <w:rsid w:val="00B41202"/>
    <w:rsid w:val="00B41F12"/>
    <w:rsid w:val="00B42782"/>
    <w:rsid w:val="00B43A69"/>
    <w:rsid w:val="00B43D94"/>
    <w:rsid w:val="00B45291"/>
    <w:rsid w:val="00B46ECE"/>
    <w:rsid w:val="00B473F6"/>
    <w:rsid w:val="00B50899"/>
    <w:rsid w:val="00B508C0"/>
    <w:rsid w:val="00B511B6"/>
    <w:rsid w:val="00B51610"/>
    <w:rsid w:val="00B53643"/>
    <w:rsid w:val="00B55D11"/>
    <w:rsid w:val="00B61616"/>
    <w:rsid w:val="00B623FB"/>
    <w:rsid w:val="00B62B1E"/>
    <w:rsid w:val="00B6599A"/>
    <w:rsid w:val="00B66C9E"/>
    <w:rsid w:val="00B67C9A"/>
    <w:rsid w:val="00B70207"/>
    <w:rsid w:val="00B70EDD"/>
    <w:rsid w:val="00B735AF"/>
    <w:rsid w:val="00B744BF"/>
    <w:rsid w:val="00B7495A"/>
    <w:rsid w:val="00B75F39"/>
    <w:rsid w:val="00B778DA"/>
    <w:rsid w:val="00B8114E"/>
    <w:rsid w:val="00B81AB3"/>
    <w:rsid w:val="00B83728"/>
    <w:rsid w:val="00B84348"/>
    <w:rsid w:val="00B91833"/>
    <w:rsid w:val="00B93547"/>
    <w:rsid w:val="00B94FB8"/>
    <w:rsid w:val="00B95DD6"/>
    <w:rsid w:val="00B95E8C"/>
    <w:rsid w:val="00B97DAE"/>
    <w:rsid w:val="00BA0049"/>
    <w:rsid w:val="00BA2C5B"/>
    <w:rsid w:val="00BA3A45"/>
    <w:rsid w:val="00BA6C8E"/>
    <w:rsid w:val="00BB173D"/>
    <w:rsid w:val="00BB3B9F"/>
    <w:rsid w:val="00BB47F7"/>
    <w:rsid w:val="00BB5CF6"/>
    <w:rsid w:val="00BB7BEF"/>
    <w:rsid w:val="00BB7CAE"/>
    <w:rsid w:val="00BC1CB0"/>
    <w:rsid w:val="00BC437C"/>
    <w:rsid w:val="00BC4941"/>
    <w:rsid w:val="00BC55EA"/>
    <w:rsid w:val="00BC5A0C"/>
    <w:rsid w:val="00BC5D61"/>
    <w:rsid w:val="00BC6279"/>
    <w:rsid w:val="00BC662B"/>
    <w:rsid w:val="00BC7585"/>
    <w:rsid w:val="00BD05A4"/>
    <w:rsid w:val="00BD11F6"/>
    <w:rsid w:val="00BD1A69"/>
    <w:rsid w:val="00BD3805"/>
    <w:rsid w:val="00BD4B40"/>
    <w:rsid w:val="00BD5ACF"/>
    <w:rsid w:val="00BE2353"/>
    <w:rsid w:val="00BE2736"/>
    <w:rsid w:val="00BE3B80"/>
    <w:rsid w:val="00BE418B"/>
    <w:rsid w:val="00BE4468"/>
    <w:rsid w:val="00BE6817"/>
    <w:rsid w:val="00BE76F8"/>
    <w:rsid w:val="00BF2C0A"/>
    <w:rsid w:val="00BF4E2E"/>
    <w:rsid w:val="00BF566D"/>
    <w:rsid w:val="00BF66D7"/>
    <w:rsid w:val="00C00269"/>
    <w:rsid w:val="00C026FE"/>
    <w:rsid w:val="00C030BD"/>
    <w:rsid w:val="00C033F2"/>
    <w:rsid w:val="00C03526"/>
    <w:rsid w:val="00C03FD2"/>
    <w:rsid w:val="00C04A3E"/>
    <w:rsid w:val="00C1060B"/>
    <w:rsid w:val="00C10A04"/>
    <w:rsid w:val="00C12D7A"/>
    <w:rsid w:val="00C136E4"/>
    <w:rsid w:val="00C13CA0"/>
    <w:rsid w:val="00C173A6"/>
    <w:rsid w:val="00C22ACE"/>
    <w:rsid w:val="00C32E01"/>
    <w:rsid w:val="00C3349B"/>
    <w:rsid w:val="00C334C6"/>
    <w:rsid w:val="00C3387E"/>
    <w:rsid w:val="00C36082"/>
    <w:rsid w:val="00C40658"/>
    <w:rsid w:val="00C42E0C"/>
    <w:rsid w:val="00C47F22"/>
    <w:rsid w:val="00C50958"/>
    <w:rsid w:val="00C50D48"/>
    <w:rsid w:val="00C51277"/>
    <w:rsid w:val="00C53A34"/>
    <w:rsid w:val="00C552B4"/>
    <w:rsid w:val="00C62C4B"/>
    <w:rsid w:val="00C62E7F"/>
    <w:rsid w:val="00C64929"/>
    <w:rsid w:val="00C70D58"/>
    <w:rsid w:val="00C713B0"/>
    <w:rsid w:val="00C72C57"/>
    <w:rsid w:val="00C73DD9"/>
    <w:rsid w:val="00C75B67"/>
    <w:rsid w:val="00C80159"/>
    <w:rsid w:val="00C80637"/>
    <w:rsid w:val="00C8141B"/>
    <w:rsid w:val="00C82240"/>
    <w:rsid w:val="00C82E40"/>
    <w:rsid w:val="00C84E23"/>
    <w:rsid w:val="00C86177"/>
    <w:rsid w:val="00C865CF"/>
    <w:rsid w:val="00C90D9C"/>
    <w:rsid w:val="00C9136B"/>
    <w:rsid w:val="00C95055"/>
    <w:rsid w:val="00C95C85"/>
    <w:rsid w:val="00C975C0"/>
    <w:rsid w:val="00C9788F"/>
    <w:rsid w:val="00CA1692"/>
    <w:rsid w:val="00CA33E6"/>
    <w:rsid w:val="00CA7B46"/>
    <w:rsid w:val="00CB0199"/>
    <w:rsid w:val="00CB1AF1"/>
    <w:rsid w:val="00CB2F46"/>
    <w:rsid w:val="00CB2F97"/>
    <w:rsid w:val="00CB38A8"/>
    <w:rsid w:val="00CB4DF0"/>
    <w:rsid w:val="00CB5AE8"/>
    <w:rsid w:val="00CC105E"/>
    <w:rsid w:val="00CC2367"/>
    <w:rsid w:val="00CC34FD"/>
    <w:rsid w:val="00CC6D5D"/>
    <w:rsid w:val="00CC766D"/>
    <w:rsid w:val="00CC7D3A"/>
    <w:rsid w:val="00CD3633"/>
    <w:rsid w:val="00CD5D82"/>
    <w:rsid w:val="00CD7011"/>
    <w:rsid w:val="00CD7823"/>
    <w:rsid w:val="00CE28BB"/>
    <w:rsid w:val="00CE2F0C"/>
    <w:rsid w:val="00CE490D"/>
    <w:rsid w:val="00CE4DAD"/>
    <w:rsid w:val="00CE5E93"/>
    <w:rsid w:val="00CE61BE"/>
    <w:rsid w:val="00CE64CF"/>
    <w:rsid w:val="00CF2F69"/>
    <w:rsid w:val="00CF38ED"/>
    <w:rsid w:val="00CF456E"/>
    <w:rsid w:val="00CF727E"/>
    <w:rsid w:val="00CF7302"/>
    <w:rsid w:val="00D00BFA"/>
    <w:rsid w:val="00D00F43"/>
    <w:rsid w:val="00D01052"/>
    <w:rsid w:val="00D03EB6"/>
    <w:rsid w:val="00D05356"/>
    <w:rsid w:val="00D10F5C"/>
    <w:rsid w:val="00D1264A"/>
    <w:rsid w:val="00D139B6"/>
    <w:rsid w:val="00D15BE1"/>
    <w:rsid w:val="00D16374"/>
    <w:rsid w:val="00D17030"/>
    <w:rsid w:val="00D17C96"/>
    <w:rsid w:val="00D24FB6"/>
    <w:rsid w:val="00D25A22"/>
    <w:rsid w:val="00D266BD"/>
    <w:rsid w:val="00D30CE9"/>
    <w:rsid w:val="00D3121E"/>
    <w:rsid w:val="00D33E98"/>
    <w:rsid w:val="00D358C0"/>
    <w:rsid w:val="00D3596E"/>
    <w:rsid w:val="00D41EBC"/>
    <w:rsid w:val="00D44F69"/>
    <w:rsid w:val="00D45E74"/>
    <w:rsid w:val="00D500A9"/>
    <w:rsid w:val="00D51005"/>
    <w:rsid w:val="00D51357"/>
    <w:rsid w:val="00D553F8"/>
    <w:rsid w:val="00D55D32"/>
    <w:rsid w:val="00D5699A"/>
    <w:rsid w:val="00D57304"/>
    <w:rsid w:val="00D6528C"/>
    <w:rsid w:val="00D65776"/>
    <w:rsid w:val="00D6683A"/>
    <w:rsid w:val="00D70A3C"/>
    <w:rsid w:val="00D71B3C"/>
    <w:rsid w:val="00D743A8"/>
    <w:rsid w:val="00D7500B"/>
    <w:rsid w:val="00D770A8"/>
    <w:rsid w:val="00D77FB2"/>
    <w:rsid w:val="00D80AD5"/>
    <w:rsid w:val="00D8125C"/>
    <w:rsid w:val="00D81C76"/>
    <w:rsid w:val="00D81CE7"/>
    <w:rsid w:val="00D83093"/>
    <w:rsid w:val="00D8462C"/>
    <w:rsid w:val="00D85514"/>
    <w:rsid w:val="00D86823"/>
    <w:rsid w:val="00D869C9"/>
    <w:rsid w:val="00D90C9F"/>
    <w:rsid w:val="00D90FB2"/>
    <w:rsid w:val="00D91F22"/>
    <w:rsid w:val="00D96DFF"/>
    <w:rsid w:val="00D96FD9"/>
    <w:rsid w:val="00DA0F6A"/>
    <w:rsid w:val="00DA5976"/>
    <w:rsid w:val="00DA71D9"/>
    <w:rsid w:val="00DB13A7"/>
    <w:rsid w:val="00DB40DD"/>
    <w:rsid w:val="00DB5CB4"/>
    <w:rsid w:val="00DB64B4"/>
    <w:rsid w:val="00DC0089"/>
    <w:rsid w:val="00DC2396"/>
    <w:rsid w:val="00DC300B"/>
    <w:rsid w:val="00DC3556"/>
    <w:rsid w:val="00DC390D"/>
    <w:rsid w:val="00DC75BB"/>
    <w:rsid w:val="00DC7F1A"/>
    <w:rsid w:val="00DD0219"/>
    <w:rsid w:val="00DD04A0"/>
    <w:rsid w:val="00DD116E"/>
    <w:rsid w:val="00DD17D5"/>
    <w:rsid w:val="00DD2A50"/>
    <w:rsid w:val="00DD313A"/>
    <w:rsid w:val="00DD36D4"/>
    <w:rsid w:val="00DD3C61"/>
    <w:rsid w:val="00DD3E60"/>
    <w:rsid w:val="00DD4239"/>
    <w:rsid w:val="00DD55EB"/>
    <w:rsid w:val="00DD65FF"/>
    <w:rsid w:val="00DD724A"/>
    <w:rsid w:val="00DD7E3E"/>
    <w:rsid w:val="00DE1684"/>
    <w:rsid w:val="00DF21DA"/>
    <w:rsid w:val="00DF2C42"/>
    <w:rsid w:val="00DF59DA"/>
    <w:rsid w:val="00DF5D6E"/>
    <w:rsid w:val="00DF6249"/>
    <w:rsid w:val="00DF6A20"/>
    <w:rsid w:val="00DF732A"/>
    <w:rsid w:val="00E006DF"/>
    <w:rsid w:val="00E017D1"/>
    <w:rsid w:val="00E0233F"/>
    <w:rsid w:val="00E03396"/>
    <w:rsid w:val="00E03D88"/>
    <w:rsid w:val="00E045C3"/>
    <w:rsid w:val="00E05B5D"/>
    <w:rsid w:val="00E05EAF"/>
    <w:rsid w:val="00E07D07"/>
    <w:rsid w:val="00E11CD9"/>
    <w:rsid w:val="00E1337E"/>
    <w:rsid w:val="00E177A4"/>
    <w:rsid w:val="00E2010F"/>
    <w:rsid w:val="00E2143D"/>
    <w:rsid w:val="00E2352A"/>
    <w:rsid w:val="00E236B2"/>
    <w:rsid w:val="00E25564"/>
    <w:rsid w:val="00E25741"/>
    <w:rsid w:val="00E259FA"/>
    <w:rsid w:val="00E2782C"/>
    <w:rsid w:val="00E332FC"/>
    <w:rsid w:val="00E36016"/>
    <w:rsid w:val="00E37321"/>
    <w:rsid w:val="00E40CDD"/>
    <w:rsid w:val="00E40E42"/>
    <w:rsid w:val="00E411C0"/>
    <w:rsid w:val="00E419CD"/>
    <w:rsid w:val="00E46BC3"/>
    <w:rsid w:val="00E4752A"/>
    <w:rsid w:val="00E50754"/>
    <w:rsid w:val="00E50840"/>
    <w:rsid w:val="00E545A8"/>
    <w:rsid w:val="00E55854"/>
    <w:rsid w:val="00E565C1"/>
    <w:rsid w:val="00E568DF"/>
    <w:rsid w:val="00E60A47"/>
    <w:rsid w:val="00E60B8B"/>
    <w:rsid w:val="00E638AF"/>
    <w:rsid w:val="00E639E2"/>
    <w:rsid w:val="00E67F02"/>
    <w:rsid w:val="00E73CE6"/>
    <w:rsid w:val="00E7671F"/>
    <w:rsid w:val="00E76890"/>
    <w:rsid w:val="00E773E4"/>
    <w:rsid w:val="00E8103E"/>
    <w:rsid w:val="00E810EC"/>
    <w:rsid w:val="00E82FCD"/>
    <w:rsid w:val="00E83CDF"/>
    <w:rsid w:val="00E84049"/>
    <w:rsid w:val="00E86DC0"/>
    <w:rsid w:val="00E86F09"/>
    <w:rsid w:val="00E874A9"/>
    <w:rsid w:val="00E91D7D"/>
    <w:rsid w:val="00E92C97"/>
    <w:rsid w:val="00E9420A"/>
    <w:rsid w:val="00E94D1C"/>
    <w:rsid w:val="00E968AD"/>
    <w:rsid w:val="00E972EB"/>
    <w:rsid w:val="00E97FF2"/>
    <w:rsid w:val="00EA07EF"/>
    <w:rsid w:val="00EA17D2"/>
    <w:rsid w:val="00EA21DB"/>
    <w:rsid w:val="00EA2473"/>
    <w:rsid w:val="00EA4274"/>
    <w:rsid w:val="00EB120B"/>
    <w:rsid w:val="00EB20B5"/>
    <w:rsid w:val="00EB7A27"/>
    <w:rsid w:val="00EC2031"/>
    <w:rsid w:val="00EC422D"/>
    <w:rsid w:val="00EC5E0E"/>
    <w:rsid w:val="00EC64B4"/>
    <w:rsid w:val="00ED21C0"/>
    <w:rsid w:val="00ED22F6"/>
    <w:rsid w:val="00ED2DE7"/>
    <w:rsid w:val="00ED458B"/>
    <w:rsid w:val="00ED45FE"/>
    <w:rsid w:val="00ED7144"/>
    <w:rsid w:val="00EE28CA"/>
    <w:rsid w:val="00EE47D3"/>
    <w:rsid w:val="00EE51EA"/>
    <w:rsid w:val="00EF0F99"/>
    <w:rsid w:val="00EF2863"/>
    <w:rsid w:val="00EF6605"/>
    <w:rsid w:val="00EF6775"/>
    <w:rsid w:val="00EF6E2F"/>
    <w:rsid w:val="00EF6F1C"/>
    <w:rsid w:val="00EF768B"/>
    <w:rsid w:val="00EF781E"/>
    <w:rsid w:val="00F01AD5"/>
    <w:rsid w:val="00F02095"/>
    <w:rsid w:val="00F1255A"/>
    <w:rsid w:val="00F12602"/>
    <w:rsid w:val="00F20142"/>
    <w:rsid w:val="00F22419"/>
    <w:rsid w:val="00F226BF"/>
    <w:rsid w:val="00F23974"/>
    <w:rsid w:val="00F267A5"/>
    <w:rsid w:val="00F26E47"/>
    <w:rsid w:val="00F2706A"/>
    <w:rsid w:val="00F27575"/>
    <w:rsid w:val="00F314C0"/>
    <w:rsid w:val="00F354FA"/>
    <w:rsid w:val="00F368CC"/>
    <w:rsid w:val="00F43A9C"/>
    <w:rsid w:val="00F44CAA"/>
    <w:rsid w:val="00F477DC"/>
    <w:rsid w:val="00F47B4D"/>
    <w:rsid w:val="00F518DC"/>
    <w:rsid w:val="00F53E71"/>
    <w:rsid w:val="00F54F3F"/>
    <w:rsid w:val="00F55804"/>
    <w:rsid w:val="00F5590C"/>
    <w:rsid w:val="00F562A4"/>
    <w:rsid w:val="00F65E38"/>
    <w:rsid w:val="00F67590"/>
    <w:rsid w:val="00F705F1"/>
    <w:rsid w:val="00F7181D"/>
    <w:rsid w:val="00F74E64"/>
    <w:rsid w:val="00F75071"/>
    <w:rsid w:val="00F75397"/>
    <w:rsid w:val="00F770CD"/>
    <w:rsid w:val="00F805B4"/>
    <w:rsid w:val="00F82CB2"/>
    <w:rsid w:val="00F82E49"/>
    <w:rsid w:val="00F83DAC"/>
    <w:rsid w:val="00F874C3"/>
    <w:rsid w:val="00F95E72"/>
    <w:rsid w:val="00F960F0"/>
    <w:rsid w:val="00FA351B"/>
    <w:rsid w:val="00FA6148"/>
    <w:rsid w:val="00FA7711"/>
    <w:rsid w:val="00FB0590"/>
    <w:rsid w:val="00FB0C76"/>
    <w:rsid w:val="00FB2118"/>
    <w:rsid w:val="00FB6E4D"/>
    <w:rsid w:val="00FB783B"/>
    <w:rsid w:val="00FB7AA5"/>
    <w:rsid w:val="00FB7C95"/>
    <w:rsid w:val="00FC1449"/>
    <w:rsid w:val="00FC4786"/>
    <w:rsid w:val="00FC5CA6"/>
    <w:rsid w:val="00FC6377"/>
    <w:rsid w:val="00FC6A00"/>
    <w:rsid w:val="00FD1724"/>
    <w:rsid w:val="00FD17B0"/>
    <w:rsid w:val="00FD22CA"/>
    <w:rsid w:val="00FD6976"/>
    <w:rsid w:val="00FE0D5A"/>
    <w:rsid w:val="00FE2A74"/>
    <w:rsid w:val="00FE4B3C"/>
    <w:rsid w:val="00FE637E"/>
    <w:rsid w:val="00FE7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FC411"/>
  <w15:chartTrackingRefBased/>
  <w15:docId w15:val="{203A11DD-DA74-4CB4-930C-C580E6D0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2E0"/>
  </w:style>
  <w:style w:type="paragraph" w:styleId="Footer">
    <w:name w:val="footer"/>
    <w:basedOn w:val="Normal"/>
    <w:link w:val="FooterChar"/>
    <w:uiPriority w:val="99"/>
    <w:unhideWhenUsed/>
    <w:rsid w:val="00630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2E0"/>
  </w:style>
  <w:style w:type="paragraph" w:styleId="FootnoteText">
    <w:name w:val="footnote text"/>
    <w:basedOn w:val="Normal"/>
    <w:link w:val="FootnoteTextChar"/>
    <w:uiPriority w:val="99"/>
    <w:semiHidden/>
    <w:unhideWhenUsed/>
    <w:rsid w:val="00F226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6BF"/>
    <w:rPr>
      <w:sz w:val="20"/>
      <w:szCs w:val="20"/>
    </w:rPr>
  </w:style>
  <w:style w:type="character" w:styleId="FootnoteReference">
    <w:name w:val="footnote reference"/>
    <w:basedOn w:val="DefaultParagraphFont"/>
    <w:uiPriority w:val="99"/>
    <w:semiHidden/>
    <w:unhideWhenUsed/>
    <w:rsid w:val="00F226BF"/>
    <w:rPr>
      <w:vertAlign w:val="superscript"/>
    </w:rPr>
  </w:style>
  <w:style w:type="character" w:styleId="Hyperlink">
    <w:name w:val="Hyperlink"/>
    <w:basedOn w:val="DefaultParagraphFont"/>
    <w:uiPriority w:val="99"/>
    <w:unhideWhenUsed/>
    <w:rsid w:val="00393604"/>
    <w:rPr>
      <w:color w:val="0563C1" w:themeColor="hyperlink"/>
      <w:u w:val="single"/>
    </w:rPr>
  </w:style>
  <w:style w:type="character" w:styleId="UnresolvedMention">
    <w:name w:val="Unresolved Mention"/>
    <w:basedOn w:val="DefaultParagraphFont"/>
    <w:uiPriority w:val="99"/>
    <w:semiHidden/>
    <w:unhideWhenUsed/>
    <w:rsid w:val="00393604"/>
    <w:rPr>
      <w:color w:val="808080"/>
      <w:shd w:val="clear" w:color="auto" w:fill="E6E6E6"/>
    </w:rPr>
  </w:style>
  <w:style w:type="paragraph" w:styleId="ListParagraph">
    <w:name w:val="List Paragraph"/>
    <w:basedOn w:val="Normal"/>
    <w:uiPriority w:val="34"/>
    <w:qFormat/>
    <w:rsid w:val="00E86DC0"/>
    <w:pPr>
      <w:ind w:left="720"/>
      <w:contextualSpacing/>
    </w:pPr>
  </w:style>
  <w:style w:type="table" w:styleId="TableGrid">
    <w:name w:val="Table Grid"/>
    <w:basedOn w:val="TableNormal"/>
    <w:uiPriority w:val="39"/>
    <w:rsid w:val="002E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3EB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927123">
      <w:bodyDiv w:val="1"/>
      <w:marLeft w:val="0"/>
      <w:marRight w:val="0"/>
      <w:marTop w:val="0"/>
      <w:marBottom w:val="0"/>
      <w:divBdr>
        <w:top w:val="none" w:sz="0" w:space="0" w:color="auto"/>
        <w:left w:val="none" w:sz="0" w:space="0" w:color="auto"/>
        <w:bottom w:val="none" w:sz="0" w:space="0" w:color="auto"/>
        <w:right w:val="none" w:sz="0" w:space="0" w:color="auto"/>
      </w:divBdr>
      <w:divsChild>
        <w:div w:id="132365736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e.gov/Portals/1/Documents/pubs/Tab_A_Arctic_Report_Publi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88D0-A65D-4736-9AEA-7FD341A9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2103</Words>
  <Characters>13704</Characters>
  <Application>Microsoft Office Word</Application>
  <DocSecurity>0</DocSecurity>
  <Lines>207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Cullum</dc:creator>
  <cp:keywords/>
  <dc:description/>
  <cp:lastModifiedBy>Jan Ruzicka [jlr] (Staff)</cp:lastModifiedBy>
  <cp:revision>24</cp:revision>
  <cp:lastPrinted>2018-01-07T08:20:00Z</cp:lastPrinted>
  <dcterms:created xsi:type="dcterms:W3CDTF">2023-11-23T10:42:00Z</dcterms:created>
  <dcterms:modified xsi:type="dcterms:W3CDTF">2023-11-23T11:11:00Z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2023-11-23T10:42:31Z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336d3cca-d623-4c7d-8604-ae0c22a434f8</vt:lpwstr>
  </property>
  <property fmtid="{D5CDD505-2E9C-101B-9397-08002B2CF9AE}" pid="8" name="MSIP_Label_f2dfecbd-fc97-4e8a-a9cd-19ed496c406e_ContentBits">
    <vt:lpwstr>0</vt:lpwstr>
  </property>
</Properties>
</file>