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D60C" w14:textId="1FCD2AC3" w:rsidR="00D752BB" w:rsidRPr="00FA2A11" w:rsidRDefault="00FA2A11" w:rsidP="00FA2A11">
      <w:pPr>
        <w:pStyle w:val="Heading1"/>
      </w:pPr>
      <w:bookmarkStart w:id="0" w:name="_GoBack"/>
      <w:bookmarkEnd w:id="0"/>
      <w:r>
        <w:rPr>
          <w:noProof/>
          <w:lang w:val="en-GB" w:eastAsia="en-GB"/>
        </w:rPr>
        <w:drawing>
          <wp:anchor distT="0" distB="0" distL="114300" distR="114300" simplePos="0" relativeHeight="251666432" behindDoc="0" locked="0" layoutInCell="1" allowOverlap="1" wp14:anchorId="32C35E32" wp14:editId="5E590E2A">
            <wp:simplePos x="0" y="0"/>
            <wp:positionH relativeFrom="column">
              <wp:posOffset>-584200</wp:posOffset>
            </wp:positionH>
            <wp:positionV relativeFrom="paragraph">
              <wp:posOffset>-553720</wp:posOffset>
            </wp:positionV>
            <wp:extent cx="6451600" cy="1965960"/>
            <wp:effectExtent l="0" t="0" r="6350" b="0"/>
            <wp:wrapSquare wrapText="bothSides"/>
            <wp:docPr id="10" name="Picture 10" descr="Z:\ADMIN and MARKETING\SARAH B - RB&amp;I Templates\Templates\ABer Uni Sweep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DMIN and MARKETING\SARAH B - RB&amp;I Templates\Templates\ABer Uni Sweep 20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4E496" w14:textId="6E070851" w:rsidR="00D752BB" w:rsidRDefault="00D752BB" w:rsidP="00D752BB">
      <w:pPr>
        <w:pStyle w:val="Heading1"/>
      </w:pPr>
    </w:p>
    <w:p w14:paraId="0847FEF1" w14:textId="77777777" w:rsidR="00836FC0" w:rsidRDefault="00836FC0" w:rsidP="00836FC0">
      <w:pPr>
        <w:pStyle w:val="Heading1"/>
      </w:pPr>
    </w:p>
    <w:p w14:paraId="0DE48097" w14:textId="77777777" w:rsidR="00836FC0" w:rsidRDefault="00836FC0" w:rsidP="00836FC0">
      <w:pPr>
        <w:pStyle w:val="Heading1"/>
      </w:pPr>
    </w:p>
    <w:p w14:paraId="00FBB2D7" w14:textId="18350382" w:rsidR="00F84C46" w:rsidRPr="00A36E60" w:rsidRDefault="00836FC0" w:rsidP="00836FC0">
      <w:pPr>
        <w:pStyle w:val="Heading1"/>
        <w:ind w:left="4320"/>
        <w:rPr>
          <w:color w:val="1F4E79" w:themeColor="accent1" w:themeShade="80"/>
          <w:sz w:val="32"/>
          <w:u w:val="single"/>
        </w:rPr>
      </w:pPr>
      <w:r>
        <w:t xml:space="preserve">    </w:t>
      </w:r>
      <w:r w:rsidR="00F84C46" w:rsidRPr="00A36E60">
        <w:rPr>
          <w:color w:val="1F4E79" w:themeColor="accent1" w:themeShade="80"/>
          <w:sz w:val="32"/>
          <w:u w:val="single"/>
        </w:rPr>
        <w:t>Annual Research Integrity Statement</w:t>
      </w:r>
    </w:p>
    <w:p w14:paraId="2AB6CE3F" w14:textId="77777777" w:rsidR="00F84C46" w:rsidRPr="00A36E60" w:rsidRDefault="00F84C46" w:rsidP="00F84C46">
      <w:pPr>
        <w:jc w:val="center"/>
        <w:rPr>
          <w:rFonts w:asciiTheme="majorHAnsi" w:eastAsiaTheme="majorEastAsia" w:hAnsiTheme="majorHAnsi" w:cstheme="majorBidi"/>
          <w:i/>
          <w:iCs/>
          <w:color w:val="1F4E79" w:themeColor="accent1" w:themeShade="80"/>
          <w:spacing w:val="15"/>
          <w:lang w:val="en-GB"/>
        </w:rPr>
      </w:pPr>
    </w:p>
    <w:p w14:paraId="53088D57" w14:textId="7AEF07EF" w:rsidR="00F84C46" w:rsidRPr="00A36E60" w:rsidRDefault="00F84C46" w:rsidP="00F84C46">
      <w:pPr>
        <w:pStyle w:val="Subtitle"/>
        <w:jc w:val="center"/>
        <w:rPr>
          <w:color w:val="1F4E79" w:themeColor="accent1" w:themeShade="80"/>
          <w:sz w:val="22"/>
          <w:lang w:val="en-GB"/>
        </w:rPr>
      </w:pPr>
      <w:r w:rsidRPr="00A36E60">
        <w:rPr>
          <w:color w:val="1F4E79" w:themeColor="accent1" w:themeShade="80"/>
          <w:sz w:val="22"/>
          <w:lang w:val="en-GB"/>
        </w:rPr>
        <w:t>1</w:t>
      </w:r>
      <w:r w:rsidRPr="00A36E60">
        <w:rPr>
          <w:color w:val="1F4E79" w:themeColor="accent1" w:themeShade="80"/>
          <w:sz w:val="22"/>
          <w:vertAlign w:val="superscript"/>
          <w:lang w:val="en-GB"/>
        </w:rPr>
        <w:t>st</w:t>
      </w:r>
      <w:r w:rsidRPr="00A36E60">
        <w:rPr>
          <w:color w:val="1F4E79" w:themeColor="accent1" w:themeShade="80"/>
          <w:sz w:val="22"/>
          <w:lang w:val="en-GB"/>
        </w:rPr>
        <w:t xml:space="preserve"> August 20</w:t>
      </w:r>
      <w:r w:rsidR="00A36E60" w:rsidRPr="00A36E60">
        <w:rPr>
          <w:color w:val="1F4E79" w:themeColor="accent1" w:themeShade="80"/>
          <w:sz w:val="22"/>
          <w:lang w:val="en-GB"/>
        </w:rPr>
        <w:t>1</w:t>
      </w:r>
      <w:r w:rsidR="00715703">
        <w:rPr>
          <w:color w:val="1F4E79" w:themeColor="accent1" w:themeShade="80"/>
          <w:sz w:val="22"/>
          <w:lang w:val="en-GB"/>
        </w:rPr>
        <w:t>9</w:t>
      </w:r>
      <w:r w:rsidRPr="00A36E60">
        <w:rPr>
          <w:color w:val="1F4E79" w:themeColor="accent1" w:themeShade="80"/>
          <w:sz w:val="22"/>
          <w:lang w:val="en-GB"/>
        </w:rPr>
        <w:t xml:space="preserve"> – </w:t>
      </w:r>
      <w:r w:rsidR="00836FC0">
        <w:rPr>
          <w:color w:val="1F4E79" w:themeColor="accent1" w:themeShade="80"/>
          <w:sz w:val="22"/>
          <w:lang w:val="en-GB"/>
        </w:rPr>
        <w:t>31</w:t>
      </w:r>
      <w:r w:rsidR="00836FC0" w:rsidRPr="00836FC0">
        <w:rPr>
          <w:color w:val="1F4E79" w:themeColor="accent1" w:themeShade="80"/>
          <w:sz w:val="22"/>
          <w:vertAlign w:val="superscript"/>
          <w:lang w:val="en-GB"/>
        </w:rPr>
        <w:t>st</w:t>
      </w:r>
      <w:r w:rsidR="00836FC0">
        <w:rPr>
          <w:color w:val="1F4E79" w:themeColor="accent1" w:themeShade="80"/>
          <w:sz w:val="22"/>
          <w:lang w:val="en-GB"/>
        </w:rPr>
        <w:t xml:space="preserve"> July 20</w:t>
      </w:r>
      <w:r w:rsidR="00715703">
        <w:rPr>
          <w:color w:val="1F4E79" w:themeColor="accent1" w:themeShade="80"/>
          <w:sz w:val="22"/>
          <w:lang w:val="en-GB"/>
        </w:rPr>
        <w:t>20</w:t>
      </w:r>
    </w:p>
    <w:p w14:paraId="185908E4" w14:textId="77777777" w:rsidR="00F84C46" w:rsidRPr="00F84C46" w:rsidRDefault="00F84C46" w:rsidP="00F84C46">
      <w:pPr>
        <w:jc w:val="center"/>
        <w:rPr>
          <w:sz w:val="20"/>
          <w:lang w:val="en-GB"/>
        </w:rPr>
      </w:pPr>
    </w:p>
    <w:p w14:paraId="4DA22870" w14:textId="77777777" w:rsidR="00D752BB" w:rsidRDefault="00D752BB">
      <w:pPr>
        <w:rPr>
          <w:lang w:val="en-GB"/>
        </w:rPr>
      </w:pPr>
    </w:p>
    <w:p w14:paraId="60F63564" w14:textId="77777777" w:rsidR="00D752BB" w:rsidRDefault="00D752BB">
      <w:pPr>
        <w:rPr>
          <w:lang w:val="en-GB"/>
        </w:rPr>
      </w:pPr>
    </w:p>
    <w:p w14:paraId="606B1BF6" w14:textId="5E554FEB" w:rsidR="00D752BB" w:rsidRPr="00016E7D" w:rsidRDefault="00D752BB" w:rsidP="00016E7D">
      <w:pPr>
        <w:jc w:val="center"/>
        <w:rPr>
          <w:color w:val="FF0000"/>
          <w:sz w:val="96"/>
          <w:szCs w:val="96"/>
          <w:lang w:val="en-GB"/>
        </w:rPr>
      </w:pPr>
    </w:p>
    <w:p w14:paraId="081C9605" w14:textId="25DB84DB" w:rsidR="00D752BB" w:rsidRDefault="00D752BB">
      <w:pPr>
        <w:rPr>
          <w:lang w:val="en-GB"/>
        </w:rPr>
      </w:pPr>
    </w:p>
    <w:p w14:paraId="4BB3F5A3" w14:textId="306B41AE" w:rsidR="00D752BB" w:rsidRDefault="00D752BB">
      <w:pPr>
        <w:rPr>
          <w:lang w:val="en-GB"/>
        </w:rPr>
      </w:pPr>
    </w:p>
    <w:p w14:paraId="51E3546B" w14:textId="77777777" w:rsidR="00D752BB" w:rsidRDefault="00D752BB">
      <w:pPr>
        <w:rPr>
          <w:lang w:val="en-GB"/>
        </w:rPr>
      </w:pPr>
    </w:p>
    <w:p w14:paraId="192A5D6C" w14:textId="60F27765" w:rsidR="00D752BB" w:rsidRDefault="00D752BB">
      <w:pPr>
        <w:rPr>
          <w:lang w:val="en-GB"/>
        </w:rPr>
      </w:pPr>
    </w:p>
    <w:p w14:paraId="094EB5D4" w14:textId="19CDFFDB" w:rsidR="00D752BB" w:rsidRDefault="00D752BB">
      <w:pPr>
        <w:rPr>
          <w:lang w:val="en-GB"/>
        </w:rPr>
      </w:pPr>
    </w:p>
    <w:p w14:paraId="2BA24555" w14:textId="77777777" w:rsidR="00D752BB" w:rsidRDefault="00D752BB">
      <w:pPr>
        <w:rPr>
          <w:lang w:val="en-GB"/>
        </w:rPr>
      </w:pPr>
    </w:p>
    <w:p w14:paraId="0B4A9404" w14:textId="77777777" w:rsidR="00D752BB" w:rsidRDefault="00D752BB">
      <w:pPr>
        <w:rPr>
          <w:lang w:val="en-GB"/>
        </w:rPr>
      </w:pPr>
    </w:p>
    <w:p w14:paraId="471D1187" w14:textId="77777777" w:rsidR="00D752BB" w:rsidRDefault="00D752BB">
      <w:pPr>
        <w:rPr>
          <w:lang w:val="en-GB"/>
        </w:rPr>
      </w:pPr>
    </w:p>
    <w:p w14:paraId="5AEBDCDD" w14:textId="77777777" w:rsidR="00D752BB" w:rsidRDefault="00D752BB">
      <w:pPr>
        <w:rPr>
          <w:lang w:val="en-GB"/>
        </w:rPr>
      </w:pPr>
    </w:p>
    <w:p w14:paraId="1F73D751" w14:textId="77777777" w:rsidR="00D752BB" w:rsidRDefault="00D752BB">
      <w:pPr>
        <w:rPr>
          <w:lang w:val="en-GB"/>
        </w:rPr>
      </w:pPr>
    </w:p>
    <w:p w14:paraId="20D388B0" w14:textId="085F4EA6" w:rsidR="00C17E9D" w:rsidRPr="004053ED" w:rsidRDefault="00D416EA">
      <w:pPr>
        <w:rPr>
          <w:bCs/>
          <w:lang w:val="en-GB"/>
        </w:rPr>
      </w:pPr>
      <w:r>
        <w:rPr>
          <w:lang w:val="en-GB"/>
        </w:rPr>
        <w:t>Aberystwyth University is firmly committed to</w:t>
      </w:r>
      <w:r w:rsidR="00F84C46">
        <w:rPr>
          <w:lang w:val="en-GB"/>
        </w:rPr>
        <w:t xml:space="preserve"> the principles found within </w:t>
      </w:r>
      <w:r w:rsidR="00340B72">
        <w:rPr>
          <w:lang w:val="en-GB"/>
        </w:rPr>
        <w:t xml:space="preserve">the </w:t>
      </w:r>
      <w:r w:rsidR="00340B72" w:rsidRPr="00D416EA">
        <w:rPr>
          <w:b/>
          <w:lang w:val="en-GB"/>
        </w:rPr>
        <w:t>Concordat to Support Research Integrity</w:t>
      </w:r>
      <w:r w:rsidR="00340B72">
        <w:rPr>
          <w:b/>
          <w:lang w:val="en-GB"/>
        </w:rPr>
        <w:t xml:space="preserve">. </w:t>
      </w:r>
      <w:r w:rsidR="00715703" w:rsidRPr="004053ED">
        <w:rPr>
          <w:bCs/>
          <w:lang w:val="en-GB"/>
        </w:rPr>
        <w:t>To improve accountability and provide assurances that measures are being taken to support high standards of research integrity, the Concordat advises that</w:t>
      </w:r>
      <w:r w:rsidR="00340B72" w:rsidRPr="004053ED">
        <w:rPr>
          <w:bCs/>
          <w:lang w:val="en-GB"/>
        </w:rPr>
        <w:t xml:space="preserve"> </w:t>
      </w:r>
      <w:r w:rsidR="00715703" w:rsidRPr="004053ED">
        <w:rPr>
          <w:bCs/>
          <w:lang w:val="en-GB"/>
        </w:rPr>
        <w:t>employers of researchers should produce an annual statement to be presented to their own governing body</w:t>
      </w:r>
      <w:r w:rsidR="00C17E9D" w:rsidRPr="004053ED">
        <w:rPr>
          <w:bCs/>
          <w:lang w:val="en-GB"/>
        </w:rPr>
        <w:t xml:space="preserve"> which provides:</w:t>
      </w:r>
    </w:p>
    <w:p w14:paraId="4B58E788" w14:textId="2CB73336" w:rsidR="00C17E9D" w:rsidRDefault="00C17E9D">
      <w:pPr>
        <w:rPr>
          <w:b/>
          <w:lang w:val="en-GB"/>
        </w:rPr>
      </w:pPr>
    </w:p>
    <w:p w14:paraId="0B345A30" w14:textId="674547B1" w:rsidR="00C17E9D" w:rsidRDefault="00C17E9D" w:rsidP="004053ED">
      <w:pPr>
        <w:pStyle w:val="ListParagraph"/>
        <w:numPr>
          <w:ilvl w:val="0"/>
          <w:numId w:val="10"/>
        </w:numPr>
        <w:rPr>
          <w:bCs/>
          <w:lang w:val="en-GB"/>
        </w:rPr>
      </w:pPr>
      <w:r>
        <w:rPr>
          <w:bCs/>
          <w:lang w:val="en-GB"/>
        </w:rPr>
        <w:t>A</w:t>
      </w:r>
      <w:r w:rsidRPr="004053ED">
        <w:rPr>
          <w:bCs/>
          <w:lang w:val="en-GB"/>
        </w:rPr>
        <w:t xml:space="preserve"> summary of actions and activities that have been undertaken to support and strengthen understanding and the application of research integrity issues</w:t>
      </w:r>
    </w:p>
    <w:p w14:paraId="4872B79A" w14:textId="57E2A298" w:rsidR="00C17E9D" w:rsidRDefault="00C17E9D" w:rsidP="004053ED">
      <w:pPr>
        <w:pStyle w:val="ListParagraph"/>
        <w:numPr>
          <w:ilvl w:val="0"/>
          <w:numId w:val="10"/>
        </w:numPr>
        <w:rPr>
          <w:bCs/>
          <w:lang w:val="en-GB"/>
        </w:rPr>
      </w:pPr>
      <w:r>
        <w:rPr>
          <w:bCs/>
          <w:lang w:val="en-GB"/>
        </w:rPr>
        <w:t>A</w:t>
      </w:r>
      <w:r w:rsidRPr="00C17E9D">
        <w:rPr>
          <w:bCs/>
          <w:lang w:val="en-GB"/>
        </w:rPr>
        <w:t xml:space="preserve"> statement to provide assurance that the processes the institution has in place for dealing with allegations of misconduct are transparent, timely, robust and fair, and that they continue to be appropriate to the needs of the organisation </w:t>
      </w:r>
    </w:p>
    <w:p w14:paraId="2C848985" w14:textId="5CC7BAED" w:rsidR="00C17E9D" w:rsidRDefault="00C17E9D" w:rsidP="004053ED">
      <w:pPr>
        <w:pStyle w:val="ListParagraph"/>
        <w:numPr>
          <w:ilvl w:val="0"/>
          <w:numId w:val="10"/>
        </w:numPr>
        <w:rPr>
          <w:bCs/>
          <w:lang w:val="en-GB"/>
        </w:rPr>
      </w:pPr>
      <w:r>
        <w:rPr>
          <w:bCs/>
          <w:lang w:val="en-GB"/>
        </w:rPr>
        <w:t>A</w:t>
      </w:r>
      <w:r w:rsidRPr="00C17E9D">
        <w:rPr>
          <w:bCs/>
          <w:lang w:val="en-GB"/>
        </w:rPr>
        <w:t xml:space="preserve"> high-level statement on any formal investigations of research misconduct that have been undertaken</w:t>
      </w:r>
    </w:p>
    <w:p w14:paraId="755AF388" w14:textId="6A0A009D" w:rsidR="00C17E9D" w:rsidRDefault="00C17E9D" w:rsidP="004053ED">
      <w:pPr>
        <w:pStyle w:val="ListParagraph"/>
        <w:numPr>
          <w:ilvl w:val="0"/>
          <w:numId w:val="10"/>
        </w:numPr>
        <w:rPr>
          <w:bCs/>
          <w:lang w:val="en-GB"/>
        </w:rPr>
      </w:pPr>
      <w:r>
        <w:rPr>
          <w:bCs/>
          <w:lang w:val="en-GB"/>
        </w:rPr>
        <w:t>A</w:t>
      </w:r>
      <w:r w:rsidRPr="00C17E9D">
        <w:rPr>
          <w:bCs/>
          <w:lang w:val="en-GB"/>
        </w:rPr>
        <w:t xml:space="preserve"> statement on what the institution has learned from any formal investigations of research misconduct that have been undertaken,</w:t>
      </w:r>
    </w:p>
    <w:p w14:paraId="1CC67EA0" w14:textId="6FFD1A21" w:rsidR="00C17E9D" w:rsidRPr="004053ED" w:rsidRDefault="00C17E9D" w:rsidP="004053ED">
      <w:pPr>
        <w:pStyle w:val="ListParagraph"/>
        <w:numPr>
          <w:ilvl w:val="0"/>
          <w:numId w:val="10"/>
        </w:numPr>
        <w:rPr>
          <w:bCs/>
          <w:lang w:val="en-GB"/>
        </w:rPr>
      </w:pPr>
      <w:r>
        <w:rPr>
          <w:bCs/>
          <w:lang w:val="en-GB"/>
        </w:rPr>
        <w:t>A</w:t>
      </w:r>
      <w:r w:rsidRPr="00C17E9D">
        <w:rPr>
          <w:bCs/>
          <w:lang w:val="en-GB"/>
        </w:rPr>
        <w:t xml:space="preserve"> statement on how the institution creates and embeds a research environment in which all staff, researchers and students feel comfortable to report instances of misconduct </w:t>
      </w:r>
    </w:p>
    <w:p w14:paraId="336F8BB3" w14:textId="77777777" w:rsidR="00C17E9D" w:rsidRDefault="00C17E9D">
      <w:pPr>
        <w:rPr>
          <w:b/>
          <w:lang w:val="en-GB"/>
        </w:rPr>
      </w:pPr>
    </w:p>
    <w:p w14:paraId="3566F8A8" w14:textId="149A0FAC" w:rsidR="00D416EA" w:rsidRDefault="00D416EA">
      <w:pPr>
        <w:rPr>
          <w:lang w:val="en-GB"/>
        </w:rPr>
      </w:pPr>
      <w:r>
        <w:rPr>
          <w:lang w:val="en-GB"/>
        </w:rPr>
        <w:t xml:space="preserve">This annual statement sets out the University’s position in relation to research integrity, including what actions are undertaken to achieve compliance, as well as </w:t>
      </w:r>
      <w:r w:rsidR="00C17E9D">
        <w:rPr>
          <w:lang w:val="en-GB"/>
        </w:rPr>
        <w:t xml:space="preserve">assurances of the process for and </w:t>
      </w:r>
      <w:r>
        <w:rPr>
          <w:lang w:val="en-GB"/>
        </w:rPr>
        <w:t xml:space="preserve">full disclosure of any allegations of </w:t>
      </w:r>
      <w:r w:rsidRPr="00F84C46">
        <w:rPr>
          <w:lang w:val="en-GB"/>
        </w:rPr>
        <w:t>research</w:t>
      </w:r>
      <w:r>
        <w:rPr>
          <w:lang w:val="en-GB"/>
        </w:rPr>
        <w:t xml:space="preserve"> misconduct.</w:t>
      </w:r>
      <w:r w:rsidR="009F29CF">
        <w:rPr>
          <w:lang w:val="en-GB"/>
        </w:rPr>
        <w:t xml:space="preserve"> This statement will be made publicly available through the Aberystwyth University website. </w:t>
      </w:r>
    </w:p>
    <w:p w14:paraId="7557F7AC" w14:textId="4AC5788C" w:rsidR="006E6438" w:rsidRDefault="006E6438">
      <w:pPr>
        <w:rPr>
          <w:lang w:val="en-GB"/>
        </w:rPr>
      </w:pPr>
    </w:p>
    <w:p w14:paraId="14AE5E77" w14:textId="006AB946" w:rsidR="006E6438" w:rsidRDefault="006E6438">
      <w:pPr>
        <w:rPr>
          <w:lang w:val="en-GB"/>
        </w:rPr>
      </w:pPr>
    </w:p>
    <w:p w14:paraId="19527532" w14:textId="1CFBAC23" w:rsidR="006E6438" w:rsidRDefault="006E6438">
      <w:pPr>
        <w:rPr>
          <w:lang w:val="en-GB"/>
        </w:rPr>
      </w:pPr>
    </w:p>
    <w:p w14:paraId="04BFEBE4" w14:textId="6946A35E" w:rsidR="00350C04" w:rsidRDefault="00350C04">
      <w:pPr>
        <w:rPr>
          <w:lang w:val="en-GB"/>
        </w:rPr>
      </w:pPr>
    </w:p>
    <w:p w14:paraId="51C94E16" w14:textId="55F63B11" w:rsidR="00350C04" w:rsidRPr="00F84C46" w:rsidRDefault="00715703" w:rsidP="00F84C46">
      <w:pPr>
        <w:pStyle w:val="Subtitle"/>
        <w:rPr>
          <w:sz w:val="22"/>
          <w:lang w:val="en-GB"/>
        </w:rPr>
      </w:pPr>
      <w:r>
        <w:rPr>
          <w:noProof/>
          <w:lang w:val="en-GB" w:eastAsia="en-GB"/>
        </w:rPr>
        <w:lastRenderedPageBreak/>
        <w:drawing>
          <wp:anchor distT="0" distB="0" distL="114300" distR="114300" simplePos="0" relativeHeight="251664384" behindDoc="1" locked="0" layoutInCell="1" allowOverlap="1" wp14:anchorId="5FD6D56B" wp14:editId="5E7B6523">
            <wp:simplePos x="0" y="0"/>
            <wp:positionH relativeFrom="column">
              <wp:posOffset>7150100</wp:posOffset>
            </wp:positionH>
            <wp:positionV relativeFrom="paragraph">
              <wp:posOffset>224155</wp:posOffset>
            </wp:positionV>
            <wp:extent cx="1905000" cy="1936750"/>
            <wp:effectExtent l="19050" t="19050" r="19050" b="25400"/>
            <wp:wrapThrough wrapText="bothSides">
              <wp:wrapPolygon edited="0">
                <wp:start x="-216" y="-212"/>
                <wp:lineTo x="-216" y="21671"/>
                <wp:lineTo x="21600" y="21671"/>
                <wp:lineTo x="21600" y="-212"/>
                <wp:lineTo x="-216" y="-212"/>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oncordat research integrit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000" cy="19367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50C04" w:rsidRPr="00F84C46">
        <w:rPr>
          <w:sz w:val="22"/>
          <w:lang w:val="en-GB"/>
        </w:rPr>
        <w:t xml:space="preserve">This </w:t>
      </w:r>
      <w:r w:rsidR="0030150B" w:rsidRPr="0030150B">
        <w:rPr>
          <w:sz w:val="22"/>
          <w:lang w:val="en-GB"/>
        </w:rPr>
        <w:t>public</w:t>
      </w:r>
      <w:r w:rsidR="0030150B">
        <w:rPr>
          <w:sz w:val="22"/>
          <w:lang w:val="en-GB"/>
        </w:rPr>
        <w:t xml:space="preserve"> </w:t>
      </w:r>
      <w:r w:rsidR="00350C04" w:rsidRPr="00F84C46">
        <w:rPr>
          <w:sz w:val="22"/>
          <w:lang w:val="en-GB"/>
        </w:rPr>
        <w:t xml:space="preserve">statement concerns research undertaken by academic staff and </w:t>
      </w:r>
      <w:r w:rsidR="00F84C46" w:rsidRPr="00F84C46">
        <w:rPr>
          <w:sz w:val="22"/>
          <w:lang w:val="en-GB"/>
        </w:rPr>
        <w:t>postgraduate research</w:t>
      </w:r>
      <w:r w:rsidR="00350C04" w:rsidRPr="00F84C46">
        <w:rPr>
          <w:sz w:val="22"/>
          <w:lang w:val="en-GB"/>
        </w:rPr>
        <w:t xml:space="preserve"> students.  Research undertaken by undergraduate and </w:t>
      </w:r>
      <w:r w:rsidR="00350C04" w:rsidRPr="00F84C46">
        <w:rPr>
          <w:rFonts w:asciiTheme="minorHAnsi" w:eastAsiaTheme="minorHAnsi" w:hAnsiTheme="minorHAnsi" w:cstheme="minorBidi"/>
          <w:spacing w:val="0"/>
          <w:sz w:val="22"/>
          <w:lang w:val="en-GB"/>
        </w:rPr>
        <w:t>taught postgraduate</w:t>
      </w:r>
      <w:r w:rsidR="00350C04" w:rsidRPr="00F84C46">
        <w:rPr>
          <w:sz w:val="22"/>
          <w:lang w:val="en-GB"/>
        </w:rPr>
        <w:t xml:space="preserve"> students is </w:t>
      </w:r>
      <w:r w:rsidR="00F84C46" w:rsidRPr="00F84C46">
        <w:rPr>
          <w:sz w:val="22"/>
          <w:lang w:val="en-GB"/>
        </w:rPr>
        <w:t xml:space="preserve">administered by the Academic </w:t>
      </w:r>
      <w:r w:rsidR="00836FC0">
        <w:rPr>
          <w:sz w:val="22"/>
          <w:lang w:val="en-GB"/>
        </w:rPr>
        <w:t>Registry</w:t>
      </w:r>
      <w:r w:rsidR="00F84C46" w:rsidRPr="00F84C46">
        <w:rPr>
          <w:sz w:val="22"/>
          <w:lang w:val="en-GB"/>
        </w:rPr>
        <w:t xml:space="preserve"> under</w:t>
      </w:r>
      <w:r w:rsidR="00350C04" w:rsidRPr="00F84C46">
        <w:rPr>
          <w:sz w:val="22"/>
          <w:lang w:val="en-GB"/>
        </w:rPr>
        <w:t xml:space="preserve"> the Unacceptable Academic Practice </w:t>
      </w:r>
      <w:r w:rsidR="00F84C46" w:rsidRPr="00F84C46">
        <w:rPr>
          <w:sz w:val="22"/>
          <w:lang w:val="en-GB"/>
        </w:rPr>
        <w:t>regulations.</w:t>
      </w:r>
    </w:p>
    <w:p w14:paraId="4A5E0D56" w14:textId="77777777" w:rsidR="00D416EA" w:rsidRDefault="00D416EA">
      <w:pPr>
        <w:rPr>
          <w:lang w:val="en-GB"/>
        </w:rPr>
      </w:pPr>
    </w:p>
    <w:p w14:paraId="153280F3" w14:textId="3F105954" w:rsidR="00D416EA" w:rsidRDefault="00D416EA">
      <w:pPr>
        <w:rPr>
          <w:lang w:val="en-GB"/>
        </w:rPr>
      </w:pPr>
    </w:p>
    <w:p w14:paraId="4D89A28C" w14:textId="37DB1694" w:rsidR="00D416EA" w:rsidRDefault="00D416EA">
      <w:pPr>
        <w:rPr>
          <w:lang w:val="en-GB"/>
        </w:rPr>
      </w:pPr>
    </w:p>
    <w:p w14:paraId="02AFF0D4" w14:textId="68362AA0" w:rsidR="00F84C46" w:rsidRDefault="00F84C46" w:rsidP="00F84C46">
      <w:pPr>
        <w:rPr>
          <w:lang w:val="en-GB"/>
        </w:rPr>
      </w:pPr>
      <w:r w:rsidRPr="00F84C46">
        <w:rPr>
          <w:lang w:val="en-GB"/>
        </w:rPr>
        <w:t>Research is an integral part of Aberystwyth University's mission and work.</w:t>
      </w:r>
      <w:r>
        <w:rPr>
          <w:lang w:val="en-GB"/>
        </w:rPr>
        <w:t xml:space="preserve"> </w:t>
      </w:r>
      <w:r w:rsidRPr="00D416EA">
        <w:rPr>
          <w:lang w:val="en-GB"/>
        </w:rPr>
        <w:t xml:space="preserve">As a recipient of public funding, </w:t>
      </w:r>
      <w:r>
        <w:rPr>
          <w:lang w:val="en-GB"/>
        </w:rPr>
        <w:t xml:space="preserve">the University recognises the need to be </w:t>
      </w:r>
      <w:r w:rsidRPr="00D416EA">
        <w:rPr>
          <w:lang w:val="en-GB"/>
        </w:rPr>
        <w:t>innovative and ambitious yet responsible and professional.</w:t>
      </w:r>
      <w:r>
        <w:rPr>
          <w:lang w:val="en-GB"/>
        </w:rPr>
        <w:t xml:space="preserve"> </w:t>
      </w:r>
      <w:r w:rsidR="00016E7D">
        <w:rPr>
          <w:lang w:val="en-GB"/>
        </w:rPr>
        <w:t xml:space="preserve">This is encapsulated in the </w:t>
      </w:r>
      <w:r w:rsidRPr="00F84C46">
        <w:rPr>
          <w:b/>
          <w:lang w:val="en-GB"/>
        </w:rPr>
        <w:t xml:space="preserve">University </w:t>
      </w:r>
      <w:r w:rsidR="00016E7D">
        <w:rPr>
          <w:b/>
          <w:lang w:val="en-GB"/>
        </w:rPr>
        <w:t>Strategic Plan 2018-23.</w:t>
      </w:r>
    </w:p>
    <w:p w14:paraId="3089AD38" w14:textId="77777777" w:rsidR="00F84C46" w:rsidRDefault="00F84C46" w:rsidP="00D416EA">
      <w:pPr>
        <w:rPr>
          <w:lang w:val="en-GB"/>
        </w:rPr>
      </w:pPr>
    </w:p>
    <w:p w14:paraId="342DBE82" w14:textId="2CC71995" w:rsidR="00D416EA" w:rsidRPr="00D416EA" w:rsidRDefault="00D416EA" w:rsidP="00D416EA">
      <w:pPr>
        <w:rPr>
          <w:lang w:val="en-GB"/>
        </w:rPr>
      </w:pPr>
      <w:r w:rsidRPr="00D416EA">
        <w:rPr>
          <w:lang w:val="en-GB"/>
        </w:rPr>
        <w:t>95% of the research activity submitted to REF2014 by Aberystwyth University is of an inter</w:t>
      </w:r>
      <w:r>
        <w:rPr>
          <w:lang w:val="en-GB"/>
        </w:rPr>
        <w:t>nationally recognised standard. I</w:t>
      </w:r>
      <w:r w:rsidRPr="00D416EA">
        <w:rPr>
          <w:lang w:val="en-GB"/>
        </w:rPr>
        <w:t xml:space="preserve">n order to maintain and build upon the university’s successful research portfolio, it is important that we are committed to maintaining the highest standards in our research, from design </w:t>
      </w:r>
      <w:r w:rsidR="00F84C46">
        <w:rPr>
          <w:lang w:val="en-GB"/>
        </w:rPr>
        <w:t xml:space="preserve">through </w:t>
      </w:r>
      <w:r w:rsidRPr="00D416EA">
        <w:rPr>
          <w:lang w:val="en-GB"/>
        </w:rPr>
        <w:t>to dissemination, by demonstrating openness, rigour and integrity in all of our research activity.</w:t>
      </w:r>
    </w:p>
    <w:p w14:paraId="59F25F69" w14:textId="77777777" w:rsidR="00D416EA" w:rsidRPr="00D416EA" w:rsidRDefault="00D416EA" w:rsidP="00D416EA">
      <w:pPr>
        <w:rPr>
          <w:lang w:val="en-GB"/>
        </w:rPr>
      </w:pPr>
    </w:p>
    <w:p w14:paraId="42432559" w14:textId="2B5CC6BC" w:rsidR="00D416EA" w:rsidRPr="00D416EA" w:rsidRDefault="00D416EA" w:rsidP="00D416EA">
      <w:pPr>
        <w:rPr>
          <w:lang w:val="en-GB"/>
        </w:rPr>
      </w:pPr>
      <w:r w:rsidRPr="00D416EA">
        <w:rPr>
          <w:lang w:val="en-GB"/>
        </w:rPr>
        <w:t xml:space="preserve">We achieve this through underpinning our research with a number of quality processes and by providing relevant support, policies and guidance in a widely-accessible format. </w:t>
      </w:r>
    </w:p>
    <w:p w14:paraId="3B53E851" w14:textId="713FCEF1" w:rsidR="00D416EA" w:rsidRDefault="00D416EA">
      <w:pPr>
        <w:rPr>
          <w:lang w:val="en-GB"/>
        </w:rPr>
      </w:pPr>
    </w:p>
    <w:p w14:paraId="327BAF40" w14:textId="77777777" w:rsidR="0030150B" w:rsidRDefault="0030150B">
      <w:pPr>
        <w:rPr>
          <w:lang w:val="en-GB"/>
        </w:rPr>
      </w:pPr>
    </w:p>
    <w:p w14:paraId="425C71A4" w14:textId="4A9A74F4" w:rsidR="00F84C46" w:rsidRPr="00D3629D" w:rsidRDefault="008E48A3">
      <w:pPr>
        <w:rPr>
          <w:b/>
          <w:bCs/>
          <w:color w:val="2E74B5" w:themeColor="accent1" w:themeShade="BF"/>
          <w:sz w:val="28"/>
          <w:szCs w:val="28"/>
          <w:lang w:val="en-GB"/>
        </w:rPr>
      </w:pPr>
      <w:r w:rsidRPr="00D3629D">
        <w:rPr>
          <w:b/>
          <w:bCs/>
          <w:color w:val="2E74B5" w:themeColor="accent1" w:themeShade="BF"/>
          <w:sz w:val="28"/>
          <w:szCs w:val="28"/>
          <w:lang w:val="en-GB"/>
        </w:rPr>
        <w:t>Signatories</w:t>
      </w:r>
    </w:p>
    <w:p w14:paraId="67C41D72" w14:textId="652FD7CD" w:rsidR="0030150B" w:rsidRDefault="0030150B">
      <w:pPr>
        <w:rPr>
          <w:lang w:val="en-GB"/>
        </w:rPr>
      </w:pPr>
    </w:p>
    <w:p w14:paraId="507D119D" w14:textId="77777777" w:rsidR="0030150B" w:rsidRDefault="0030150B">
      <w:pPr>
        <w:rPr>
          <w:lang w:val="en-GB"/>
        </w:rPr>
      </w:pPr>
    </w:p>
    <w:p w14:paraId="616E4BFD" w14:textId="2140E60D" w:rsidR="0030150B" w:rsidRDefault="003C47A6" w:rsidP="003C47A6">
      <w:pPr>
        <w:tabs>
          <w:tab w:val="left" w:pos="6480"/>
        </w:tabs>
        <w:rPr>
          <w:lang w:val="en-GB"/>
        </w:rPr>
      </w:pPr>
      <w:r>
        <w:rPr>
          <w:lang w:val="en-GB"/>
        </w:rPr>
        <w:tab/>
      </w:r>
      <w:r w:rsidR="008E48A3">
        <w:rPr>
          <w:lang w:val="en-GB"/>
        </w:rPr>
        <w:t xml:space="preserve"> </w:t>
      </w:r>
    </w:p>
    <w:p w14:paraId="72A65AA5" w14:textId="77777777" w:rsidR="008E48A3" w:rsidRPr="008E48A3" w:rsidRDefault="008E48A3" w:rsidP="008E48A3">
      <w:pPr>
        <w:jc w:val="center"/>
        <w:rPr>
          <w:lang w:val="en-GB"/>
        </w:rPr>
      </w:pPr>
      <w:r>
        <w:rPr>
          <w:noProof/>
          <w:lang w:val="en-GB" w:eastAsia="en-GB"/>
        </w:rPr>
        <w:drawing>
          <wp:inline distT="0" distB="0" distL="0" distR="0" wp14:anchorId="678468C3" wp14:editId="13D4405F">
            <wp:extent cx="1422400" cy="506730"/>
            <wp:effectExtent l="0" t="0" r="635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tish funding council.png"/>
                    <pic:cNvPicPr/>
                  </pic:nvPicPr>
                  <pic:blipFill>
                    <a:blip r:embed="rId10">
                      <a:extLst>
                        <a:ext uri="{28A0092B-C50C-407E-A947-70E740481C1C}">
                          <a14:useLocalDpi xmlns:a14="http://schemas.microsoft.com/office/drawing/2010/main" val="0"/>
                        </a:ext>
                      </a:extLst>
                    </a:blip>
                    <a:stretch>
                      <a:fillRect/>
                    </a:stretch>
                  </pic:blipFill>
                  <pic:spPr>
                    <a:xfrm>
                      <a:off x="0" y="0"/>
                      <a:ext cx="1473336" cy="524876"/>
                    </a:xfrm>
                    <a:prstGeom prst="rect">
                      <a:avLst/>
                    </a:prstGeom>
                  </pic:spPr>
                </pic:pic>
              </a:graphicData>
            </a:graphic>
          </wp:inline>
        </w:drawing>
      </w:r>
      <w:r>
        <w:rPr>
          <w:lang w:val="en-GB"/>
        </w:rPr>
        <w:t xml:space="preserve">     </w:t>
      </w:r>
      <w:r>
        <w:rPr>
          <w:noProof/>
          <w:lang w:val="en-GB" w:eastAsia="en-GB"/>
        </w:rPr>
        <w:drawing>
          <wp:inline distT="0" distB="0" distL="0" distR="0" wp14:anchorId="7E06F026" wp14:editId="39CDBF6C">
            <wp:extent cx="1682750" cy="762000"/>
            <wp:effectExtent l="0" t="0" r="0" b="0"/>
            <wp:docPr id="3" name="Picture 3"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png"/>
                    <pic:cNvPicPr/>
                  </pic:nvPicPr>
                  <pic:blipFill>
                    <a:blip r:embed="rId11">
                      <a:extLst>
                        <a:ext uri="{28A0092B-C50C-407E-A947-70E740481C1C}">
                          <a14:useLocalDpi xmlns:a14="http://schemas.microsoft.com/office/drawing/2010/main" val="0"/>
                        </a:ext>
                      </a:extLst>
                    </a:blip>
                    <a:stretch>
                      <a:fillRect/>
                    </a:stretch>
                  </pic:blipFill>
                  <pic:spPr>
                    <a:xfrm>
                      <a:off x="0" y="0"/>
                      <a:ext cx="1704078" cy="771658"/>
                    </a:xfrm>
                    <a:prstGeom prst="rect">
                      <a:avLst/>
                    </a:prstGeom>
                  </pic:spPr>
                </pic:pic>
              </a:graphicData>
            </a:graphic>
          </wp:inline>
        </w:drawing>
      </w:r>
      <w:r>
        <w:rPr>
          <w:lang w:val="en-GB"/>
        </w:rPr>
        <w:t xml:space="preserve">  </w:t>
      </w:r>
      <w:r>
        <w:rPr>
          <w:noProof/>
          <w:lang w:val="en-GB" w:eastAsia="en-GB"/>
        </w:rPr>
        <w:drawing>
          <wp:inline distT="0" distB="0" distL="0" distR="0" wp14:anchorId="6B728ECD" wp14:editId="67020722">
            <wp:extent cx="1455738" cy="1066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ies uk.png"/>
                    <pic:cNvPicPr/>
                  </pic:nvPicPr>
                  <pic:blipFill>
                    <a:blip r:embed="rId12">
                      <a:extLst>
                        <a:ext uri="{28A0092B-C50C-407E-A947-70E740481C1C}">
                          <a14:useLocalDpi xmlns:a14="http://schemas.microsoft.com/office/drawing/2010/main" val="0"/>
                        </a:ext>
                      </a:extLst>
                    </a:blip>
                    <a:stretch>
                      <a:fillRect/>
                    </a:stretch>
                  </pic:blipFill>
                  <pic:spPr>
                    <a:xfrm>
                      <a:off x="0" y="0"/>
                      <a:ext cx="1463693" cy="1072629"/>
                    </a:xfrm>
                    <a:prstGeom prst="rect">
                      <a:avLst/>
                    </a:prstGeom>
                  </pic:spPr>
                </pic:pic>
              </a:graphicData>
            </a:graphic>
          </wp:inline>
        </w:drawing>
      </w:r>
      <w:r>
        <w:rPr>
          <w:lang w:val="en-GB"/>
        </w:rPr>
        <w:t xml:space="preserve">     </w:t>
      </w:r>
      <w:r>
        <w:rPr>
          <w:noProof/>
          <w:lang w:val="en-GB" w:eastAsia="en-GB"/>
        </w:rPr>
        <w:drawing>
          <wp:inline distT="0" distB="0" distL="0" distR="0" wp14:anchorId="531FE67F" wp14:editId="4E838522">
            <wp:extent cx="1028700" cy="394998"/>
            <wp:effectExtent l="0" t="0" r="0" b="508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ployment and learni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778" cy="402324"/>
                    </a:xfrm>
                    <a:prstGeom prst="rect">
                      <a:avLst/>
                    </a:prstGeom>
                  </pic:spPr>
                </pic:pic>
              </a:graphicData>
            </a:graphic>
          </wp:inline>
        </w:drawing>
      </w:r>
      <w:r>
        <w:rPr>
          <w:lang w:val="en-GB"/>
        </w:rPr>
        <w:t xml:space="preserve"> </w:t>
      </w:r>
      <w:r>
        <w:rPr>
          <w:noProof/>
          <w:lang w:val="en-GB" w:eastAsia="en-GB"/>
        </w:rPr>
        <w:drawing>
          <wp:inline distT="0" distB="0" distL="0" distR="0" wp14:anchorId="71CE4420" wp14:editId="379D024A">
            <wp:extent cx="1320292" cy="717550"/>
            <wp:effectExtent l="0" t="0" r="0" b="635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fc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2034" cy="723932"/>
                    </a:xfrm>
                    <a:prstGeom prst="rect">
                      <a:avLst/>
                    </a:prstGeom>
                  </pic:spPr>
                </pic:pic>
              </a:graphicData>
            </a:graphic>
          </wp:inline>
        </w:drawing>
      </w:r>
      <w:r>
        <w:rPr>
          <w:noProof/>
          <w:lang w:val="en-GB" w:eastAsia="en-GB"/>
        </w:rPr>
        <w:drawing>
          <wp:inline distT="0" distB="0" distL="0" distR="0" wp14:anchorId="0EE3B42F" wp14:editId="36A3FF71">
            <wp:extent cx="1016000" cy="609600"/>
            <wp:effectExtent l="0" t="0" r="0" b="0"/>
            <wp:docPr id="8"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r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6000" cy="609600"/>
                    </a:xfrm>
                    <a:prstGeom prst="rect">
                      <a:avLst/>
                    </a:prstGeom>
                  </pic:spPr>
                </pic:pic>
              </a:graphicData>
            </a:graphic>
          </wp:inline>
        </w:drawing>
      </w:r>
    </w:p>
    <w:p w14:paraId="31F75708" w14:textId="2210E871" w:rsidR="00E571EE" w:rsidRDefault="00E571EE" w:rsidP="0030150B">
      <w:pPr>
        <w:pStyle w:val="Heading1"/>
        <w:rPr>
          <w:lang w:val="en-GB"/>
        </w:rPr>
      </w:pPr>
    </w:p>
    <w:p w14:paraId="5F661627" w14:textId="24642BF7" w:rsidR="0030150B" w:rsidRDefault="0030150B" w:rsidP="0030150B">
      <w:pPr>
        <w:pStyle w:val="Heading1"/>
        <w:rPr>
          <w:lang w:val="en-GB"/>
        </w:rPr>
      </w:pPr>
      <w:r>
        <w:rPr>
          <w:lang w:val="en-GB"/>
        </w:rPr>
        <w:t xml:space="preserve">Governance </w:t>
      </w:r>
    </w:p>
    <w:p w14:paraId="6A6CCFED" w14:textId="77777777" w:rsidR="0030150B" w:rsidRDefault="0030150B">
      <w:pPr>
        <w:rPr>
          <w:lang w:val="en-GB"/>
        </w:rPr>
      </w:pPr>
    </w:p>
    <w:p w14:paraId="16B37CAD" w14:textId="2C7D63E6" w:rsidR="00B35E50" w:rsidRDefault="0030150B">
      <w:pPr>
        <w:rPr>
          <w:lang w:val="en-GB"/>
        </w:rPr>
      </w:pPr>
      <w:r>
        <w:rPr>
          <w:lang w:val="en-GB"/>
        </w:rPr>
        <w:t>Embe</w:t>
      </w:r>
      <w:r w:rsidR="00F84C46">
        <w:rPr>
          <w:lang w:val="en-GB"/>
        </w:rPr>
        <w:t>dded within</w:t>
      </w:r>
      <w:r w:rsidR="00B35E50">
        <w:rPr>
          <w:lang w:val="en-GB"/>
        </w:rPr>
        <w:t xml:space="preserve"> its terms of reference, the </w:t>
      </w:r>
      <w:r w:rsidR="00B35E50" w:rsidRPr="00B35E50">
        <w:rPr>
          <w:b/>
          <w:lang w:val="en-GB"/>
        </w:rPr>
        <w:t>University Research Ethics Committee</w:t>
      </w:r>
      <w:r w:rsidR="00F84C46">
        <w:rPr>
          <w:b/>
          <w:lang w:val="en-GB"/>
        </w:rPr>
        <w:t xml:space="preserve"> (UREC)</w:t>
      </w:r>
      <w:r w:rsidR="00B35E50">
        <w:rPr>
          <w:lang w:val="en-GB"/>
        </w:rPr>
        <w:t xml:space="preserve"> holds overall responsibility for overseeing and implementing the Concordat, </w:t>
      </w:r>
      <w:r w:rsidR="00F84C46">
        <w:rPr>
          <w:lang w:val="en-GB"/>
        </w:rPr>
        <w:t>as</w:t>
      </w:r>
      <w:r w:rsidR="00B35E50">
        <w:rPr>
          <w:lang w:val="en-GB"/>
        </w:rPr>
        <w:t xml:space="preserve"> well as overall ethics, integrity and governance related policies, and procedures. </w:t>
      </w:r>
    </w:p>
    <w:p w14:paraId="0FF77FB2" w14:textId="77777777" w:rsidR="00B35E50" w:rsidRDefault="00B35E50">
      <w:pPr>
        <w:rPr>
          <w:lang w:val="en-GB"/>
        </w:rPr>
      </w:pPr>
    </w:p>
    <w:p w14:paraId="27DBE9A7" w14:textId="35964FC7" w:rsidR="00B35E50" w:rsidRDefault="00B35E50">
      <w:pPr>
        <w:rPr>
          <w:lang w:val="en-GB"/>
        </w:rPr>
      </w:pPr>
      <w:r w:rsidRPr="00016E7D">
        <w:rPr>
          <w:lang w:val="en-GB"/>
        </w:rPr>
        <w:t xml:space="preserve">UREC </w:t>
      </w:r>
      <w:r w:rsidR="00016E7D" w:rsidRPr="00016E7D">
        <w:rPr>
          <w:lang w:val="en-GB"/>
        </w:rPr>
        <w:t xml:space="preserve">reports to Senate.  </w:t>
      </w:r>
      <w:r w:rsidR="00F44E28">
        <w:rPr>
          <w:lang w:val="en-GB"/>
        </w:rPr>
        <w:t xml:space="preserve">The Committee </w:t>
      </w:r>
      <w:r>
        <w:rPr>
          <w:lang w:val="en-GB"/>
        </w:rPr>
        <w:t>is chaired by P</w:t>
      </w:r>
      <w:r w:rsidR="0009724F">
        <w:rPr>
          <w:lang w:val="en-GB"/>
        </w:rPr>
        <w:t>ro-Vice Chancellor for Research</w:t>
      </w:r>
      <w:r w:rsidR="00836FC0">
        <w:rPr>
          <w:lang w:val="en-GB"/>
        </w:rPr>
        <w:t xml:space="preserve">, Knowledge Exchange and Innovation.   </w:t>
      </w:r>
      <w:r>
        <w:rPr>
          <w:lang w:val="en-GB"/>
        </w:rPr>
        <w:t>UREC also has oversight of</w:t>
      </w:r>
      <w:r w:rsidR="00F84C46">
        <w:rPr>
          <w:lang w:val="en-GB"/>
        </w:rPr>
        <w:t xml:space="preserve"> and / or receives reports from</w:t>
      </w:r>
      <w:r>
        <w:rPr>
          <w:lang w:val="en-GB"/>
        </w:rPr>
        <w:t xml:space="preserve"> the following committees: </w:t>
      </w:r>
    </w:p>
    <w:p w14:paraId="2D904FED" w14:textId="7298D2B7" w:rsidR="00F44E28" w:rsidRDefault="00F44E28">
      <w:pPr>
        <w:rPr>
          <w:lang w:val="en-GB"/>
        </w:rPr>
      </w:pPr>
    </w:p>
    <w:p w14:paraId="11FA5E9F" w14:textId="5DE1E55C" w:rsidR="00B35E50" w:rsidRDefault="00B35E50" w:rsidP="00B35E50">
      <w:pPr>
        <w:pStyle w:val="ListParagraph"/>
        <w:numPr>
          <w:ilvl w:val="0"/>
          <w:numId w:val="1"/>
        </w:numPr>
        <w:rPr>
          <w:lang w:val="en-GB"/>
        </w:rPr>
      </w:pPr>
      <w:r>
        <w:rPr>
          <w:lang w:val="en-GB"/>
        </w:rPr>
        <w:t xml:space="preserve">Research Ethics </w:t>
      </w:r>
      <w:r w:rsidRPr="00F84C46">
        <w:rPr>
          <w:lang w:val="en-GB"/>
        </w:rPr>
        <w:t xml:space="preserve">Panel </w:t>
      </w:r>
    </w:p>
    <w:p w14:paraId="113C4134" w14:textId="2F5FA9CF" w:rsidR="00B35E50" w:rsidRPr="00B35E50" w:rsidRDefault="00836FC0" w:rsidP="00B35E50">
      <w:pPr>
        <w:pStyle w:val="ListParagraph"/>
        <w:numPr>
          <w:ilvl w:val="0"/>
          <w:numId w:val="1"/>
        </w:numPr>
        <w:rPr>
          <w:lang w:val="en-GB"/>
        </w:rPr>
      </w:pPr>
      <w:r>
        <w:rPr>
          <w:lang w:val="en-GB"/>
        </w:rPr>
        <w:t>Sponsorship Panel (to consider and approve sponsorship for NHS ethics applications)</w:t>
      </w:r>
    </w:p>
    <w:p w14:paraId="632EB0A9" w14:textId="03D481BC" w:rsidR="00B35E50" w:rsidRDefault="00B35E50" w:rsidP="00B35E50">
      <w:pPr>
        <w:pStyle w:val="ListParagraph"/>
        <w:numPr>
          <w:ilvl w:val="0"/>
          <w:numId w:val="1"/>
        </w:numPr>
        <w:rPr>
          <w:lang w:val="en-GB"/>
        </w:rPr>
      </w:pPr>
      <w:r>
        <w:rPr>
          <w:lang w:val="en-GB"/>
        </w:rPr>
        <w:t>Animal Welfare and Ethical Review Board (AWERB)</w:t>
      </w:r>
    </w:p>
    <w:p w14:paraId="1FC280D0" w14:textId="77777777" w:rsidR="00B35E50" w:rsidRDefault="00B35E50" w:rsidP="00B35E50">
      <w:pPr>
        <w:rPr>
          <w:lang w:val="en-GB"/>
        </w:rPr>
      </w:pPr>
    </w:p>
    <w:p w14:paraId="0B81F7BD" w14:textId="6F6C383A" w:rsidR="00B35E50" w:rsidRDefault="00F44E28" w:rsidP="00B35E50">
      <w:pPr>
        <w:rPr>
          <w:lang w:val="en-GB"/>
        </w:rPr>
      </w:pPr>
      <w:r>
        <w:rPr>
          <w:lang w:val="en-GB"/>
        </w:rPr>
        <w:t xml:space="preserve">Operationally, the </w:t>
      </w:r>
      <w:r w:rsidRPr="00F84C46">
        <w:rPr>
          <w:b/>
          <w:lang w:val="en-GB"/>
        </w:rPr>
        <w:t>Department of Research, Business &amp; Innovation</w:t>
      </w:r>
      <w:r>
        <w:rPr>
          <w:lang w:val="en-GB"/>
        </w:rPr>
        <w:t xml:space="preserve"> (RBI) provides day-to-day support for all matters relating to ethics, integrit</w:t>
      </w:r>
      <w:r w:rsidR="006B4ED8">
        <w:rPr>
          <w:lang w:val="en-GB"/>
        </w:rPr>
        <w:t xml:space="preserve">y and governance. This includes </w:t>
      </w:r>
      <w:r>
        <w:rPr>
          <w:lang w:val="en-GB"/>
        </w:rPr>
        <w:t>providing</w:t>
      </w:r>
      <w:r w:rsidR="006B4ED8">
        <w:rPr>
          <w:lang w:val="en-GB"/>
        </w:rPr>
        <w:t xml:space="preserve"> advice and</w:t>
      </w:r>
      <w:r w:rsidR="0030150B">
        <w:rPr>
          <w:lang w:val="en-GB"/>
        </w:rPr>
        <w:t xml:space="preserve"> delivery</w:t>
      </w:r>
      <w:r w:rsidR="006B4ED8">
        <w:rPr>
          <w:lang w:val="en-GB"/>
        </w:rPr>
        <w:t xml:space="preserve"> number of training and awareness raising events across all levels of the research community. In addition, RBI also</w:t>
      </w:r>
      <w:r>
        <w:rPr>
          <w:lang w:val="en-GB"/>
        </w:rPr>
        <w:t xml:space="preserve"> support</w:t>
      </w:r>
      <w:r w:rsidR="006B4ED8">
        <w:rPr>
          <w:lang w:val="en-GB"/>
        </w:rPr>
        <w:t>s</w:t>
      </w:r>
      <w:r>
        <w:rPr>
          <w:lang w:val="en-GB"/>
        </w:rPr>
        <w:t xml:space="preserve"> UREC and the Research Ethics Panels. </w:t>
      </w:r>
    </w:p>
    <w:p w14:paraId="534A0A0C" w14:textId="77777777" w:rsidR="00F84C46" w:rsidRDefault="00F84C46" w:rsidP="00B35E50">
      <w:pPr>
        <w:rPr>
          <w:lang w:val="en-GB"/>
        </w:rPr>
      </w:pPr>
    </w:p>
    <w:p w14:paraId="1CBB53DF" w14:textId="0E2FFDE7" w:rsidR="00F44E28" w:rsidRDefault="00F84C46" w:rsidP="00F44E28">
      <w:r>
        <w:t>Equally, a</w:t>
      </w:r>
      <w:r w:rsidR="00F44E28" w:rsidRPr="00F44E28">
        <w:t xml:space="preserve">cademic </w:t>
      </w:r>
      <w:r w:rsidR="00836FC0">
        <w:t>Faculties</w:t>
      </w:r>
      <w:r w:rsidR="00F44E28" w:rsidRPr="00F44E28">
        <w:t xml:space="preserve"> and Departments play an</w:t>
      </w:r>
      <w:r w:rsidR="00F44E28">
        <w:t xml:space="preserve"> </w:t>
      </w:r>
      <w:r w:rsidR="00F44E28" w:rsidRPr="00F44E28">
        <w:t>important role in ensuring that the research conducted by its staff and</w:t>
      </w:r>
      <w:r w:rsidR="00F44E28">
        <w:t xml:space="preserve"> PGR</w:t>
      </w:r>
      <w:r w:rsidR="00F44E28" w:rsidRPr="00F44E28">
        <w:t xml:space="preserve"> students is conducted appropriately and to the highest </w:t>
      </w:r>
      <w:r>
        <w:t xml:space="preserve">standard. Each </w:t>
      </w:r>
      <w:r w:rsidR="00836FC0">
        <w:t>Faculty has an Associate Dean for Research</w:t>
      </w:r>
      <w:r>
        <w:rPr>
          <w:b/>
        </w:rPr>
        <w:t>,</w:t>
      </w:r>
      <w:r>
        <w:t xml:space="preserve"> </w:t>
      </w:r>
      <w:r w:rsidR="0030150B">
        <w:t xml:space="preserve">who is </w:t>
      </w:r>
      <w:r>
        <w:t>an academic member of staff, who</w:t>
      </w:r>
      <w:r w:rsidR="0030150B">
        <w:t>se role includes</w:t>
      </w:r>
      <w:r>
        <w:t xml:space="preserve"> oversee</w:t>
      </w:r>
      <w:r w:rsidR="0030150B">
        <w:t>ing and championing</w:t>
      </w:r>
      <w:r>
        <w:t xml:space="preserve"> a range of research-related issues.</w:t>
      </w:r>
    </w:p>
    <w:p w14:paraId="2EF52E82" w14:textId="77777777" w:rsidR="00F84C46" w:rsidRPr="00F44E28" w:rsidRDefault="00F84C46" w:rsidP="00F44E28"/>
    <w:p w14:paraId="428E0DA7" w14:textId="60948B89" w:rsidR="00F44E28" w:rsidRDefault="00F84C46" w:rsidP="00B35E50">
      <w:pPr>
        <w:rPr>
          <w:lang w:val="en-GB"/>
        </w:rPr>
      </w:pPr>
      <w:r>
        <w:rPr>
          <w:lang w:val="en-GB"/>
        </w:rPr>
        <w:t>Tailored for</w:t>
      </w:r>
      <w:r w:rsidR="00350C04">
        <w:rPr>
          <w:lang w:val="en-GB"/>
        </w:rPr>
        <w:t xml:space="preserve"> PGR students, the </w:t>
      </w:r>
      <w:r w:rsidR="00350C04" w:rsidRPr="00F84C46">
        <w:rPr>
          <w:b/>
          <w:lang w:val="en-GB"/>
        </w:rPr>
        <w:t>Graduate School</w:t>
      </w:r>
      <w:r w:rsidR="00350C04">
        <w:rPr>
          <w:lang w:val="en-GB"/>
        </w:rPr>
        <w:t xml:space="preserve"> o</w:t>
      </w:r>
      <w:r w:rsidR="00350C04" w:rsidRPr="00350C04">
        <w:rPr>
          <w:lang w:val="en-GB"/>
        </w:rPr>
        <w:t>versees and supports the furthe</w:t>
      </w:r>
      <w:r w:rsidR="00350C04">
        <w:rPr>
          <w:lang w:val="en-GB"/>
        </w:rPr>
        <w:t xml:space="preserve">r development of postgraduates </w:t>
      </w:r>
      <w:r w:rsidR="00350C04" w:rsidRPr="00350C04">
        <w:rPr>
          <w:lang w:val="en-GB"/>
        </w:rPr>
        <w:t>thro</w:t>
      </w:r>
      <w:r w:rsidR="00350C04">
        <w:rPr>
          <w:lang w:val="en-GB"/>
        </w:rPr>
        <w:t xml:space="preserve">ugh the provision of training, such as </w:t>
      </w:r>
      <w:r w:rsidR="00350C04" w:rsidRPr="00350C04">
        <w:rPr>
          <w:lang w:val="en-GB"/>
        </w:rPr>
        <w:t xml:space="preserve">the </w:t>
      </w:r>
      <w:r w:rsidR="00350C04" w:rsidRPr="00F84C46">
        <w:rPr>
          <w:i/>
          <w:lang w:val="en-GB"/>
        </w:rPr>
        <w:t>Researcher Development Programme</w:t>
      </w:r>
      <w:r w:rsidR="00350C04">
        <w:rPr>
          <w:lang w:val="en-GB"/>
        </w:rPr>
        <w:t xml:space="preserve"> and a series</w:t>
      </w:r>
      <w:r>
        <w:rPr>
          <w:lang w:val="en-GB"/>
        </w:rPr>
        <w:t xml:space="preserve"> of</w:t>
      </w:r>
      <w:r w:rsidR="00350C04">
        <w:rPr>
          <w:lang w:val="en-GB"/>
        </w:rPr>
        <w:t xml:space="preserve"> induction events </w:t>
      </w:r>
      <w:r>
        <w:rPr>
          <w:lang w:val="en-GB"/>
        </w:rPr>
        <w:t>throughout the</w:t>
      </w:r>
      <w:r w:rsidR="00350C04">
        <w:rPr>
          <w:lang w:val="en-GB"/>
        </w:rPr>
        <w:t xml:space="preserve"> academic year. </w:t>
      </w:r>
    </w:p>
    <w:p w14:paraId="11E6D850" w14:textId="37F2F52D" w:rsidR="00D752BB" w:rsidRDefault="00D752BB" w:rsidP="00D752BB">
      <w:pPr>
        <w:rPr>
          <w:lang w:val="en-GB"/>
        </w:rPr>
      </w:pPr>
    </w:p>
    <w:p w14:paraId="04341987" w14:textId="77777777" w:rsidR="00D17958" w:rsidRPr="00D3629D" w:rsidRDefault="00D17958" w:rsidP="00D3629D">
      <w:pPr>
        <w:pStyle w:val="NormalWeb"/>
        <w:spacing w:before="0" w:beforeAutospacing="0" w:after="360" w:afterAutospacing="0"/>
        <w:rPr>
          <w:rFonts w:asciiTheme="minorHAnsi" w:hAnsiTheme="minorHAnsi" w:cstheme="minorHAnsi"/>
          <w:spacing w:val="-2"/>
        </w:rPr>
      </w:pPr>
      <w:r w:rsidRPr="00D3629D">
        <w:rPr>
          <w:rFonts w:asciiTheme="minorHAnsi" w:hAnsiTheme="minorHAnsi" w:cstheme="minorHAnsi"/>
          <w:spacing w:val="-2"/>
        </w:rPr>
        <w:t>The University has a designated ‘Research Ethics and Integrity Officer’ who is responsible for all matters regarding research ethics and integrity within the institution. They are available for advice and guidance and their contact details are made publicly available and can be available to assist with any concerns a researcher may have.</w:t>
      </w:r>
    </w:p>
    <w:p w14:paraId="2720129B" w14:textId="77777777" w:rsidR="00D752BB" w:rsidRDefault="00D752BB" w:rsidP="00D752BB">
      <w:pPr>
        <w:rPr>
          <w:lang w:val="en-GB"/>
        </w:rPr>
      </w:pPr>
    </w:p>
    <w:p w14:paraId="738562C9" w14:textId="77777777" w:rsidR="006A6935" w:rsidRDefault="006A6935" w:rsidP="00D752BB">
      <w:pPr>
        <w:rPr>
          <w:lang w:val="en-GB"/>
        </w:rPr>
      </w:pPr>
    </w:p>
    <w:p w14:paraId="43CEA3F7" w14:textId="60052324" w:rsidR="00350C04" w:rsidRPr="00A20FE0" w:rsidRDefault="006B4ED8" w:rsidP="00FA2A11">
      <w:pPr>
        <w:pStyle w:val="Heading1"/>
        <w:rPr>
          <w:lang w:val="en-GB"/>
        </w:rPr>
      </w:pPr>
      <w:r w:rsidRPr="00A20FE0">
        <w:rPr>
          <w:lang w:val="en-GB"/>
        </w:rPr>
        <w:t xml:space="preserve">Policies and Procedures </w:t>
      </w:r>
    </w:p>
    <w:p w14:paraId="16CF7C43" w14:textId="77777777" w:rsidR="006B4ED8" w:rsidRDefault="006B4ED8" w:rsidP="00B35E50">
      <w:pPr>
        <w:rPr>
          <w:lang w:val="en-GB"/>
        </w:rPr>
      </w:pPr>
    </w:p>
    <w:p w14:paraId="30DED176" w14:textId="368D9D85" w:rsidR="006B4ED8" w:rsidRDefault="006B4ED8" w:rsidP="00B35E50">
      <w:pPr>
        <w:rPr>
          <w:lang w:val="en-GB"/>
        </w:rPr>
      </w:pPr>
      <w:r>
        <w:rPr>
          <w:lang w:val="en-GB"/>
        </w:rPr>
        <w:t xml:space="preserve">The University hosts a number of </w:t>
      </w:r>
      <w:hyperlink r:id="rId16" w:history="1">
        <w:r w:rsidRPr="006B4ED8">
          <w:rPr>
            <w:rStyle w:val="Hyperlink"/>
            <w:lang w:val="en-GB"/>
          </w:rPr>
          <w:t>policies and procedures</w:t>
        </w:r>
      </w:hyperlink>
      <w:r>
        <w:rPr>
          <w:lang w:val="en-GB"/>
        </w:rPr>
        <w:t xml:space="preserve"> to not only ensure that research is conduct</w:t>
      </w:r>
      <w:r w:rsidR="00064B86">
        <w:rPr>
          <w:lang w:val="en-GB"/>
        </w:rPr>
        <w:t>ed</w:t>
      </w:r>
      <w:r>
        <w:rPr>
          <w:lang w:val="en-GB"/>
        </w:rPr>
        <w:t xml:space="preserve"> appropriately, but to also ensure that effective mechanisms exist for the reporting of any concerns or queries. These policies are regularly reviewed and monitored by the appropriate </w:t>
      </w:r>
      <w:hyperlink r:id="rId17" w:history="1">
        <w:r w:rsidRPr="0030150B">
          <w:rPr>
            <w:rStyle w:val="Hyperlink"/>
            <w:lang w:val="en-GB"/>
          </w:rPr>
          <w:t>University Governance</w:t>
        </w:r>
      </w:hyperlink>
      <w:r>
        <w:rPr>
          <w:lang w:val="en-GB"/>
        </w:rPr>
        <w:t xml:space="preserve"> committee:</w:t>
      </w:r>
    </w:p>
    <w:p w14:paraId="5EB7B53D" w14:textId="77777777" w:rsidR="006B4ED8" w:rsidRDefault="006B4ED8" w:rsidP="00B35E50">
      <w:pPr>
        <w:rPr>
          <w:lang w:val="en-GB"/>
        </w:rPr>
      </w:pPr>
    </w:p>
    <w:p w14:paraId="14767FBB" w14:textId="77777777" w:rsidR="00D752BB" w:rsidRDefault="00D752BB" w:rsidP="00B35E50">
      <w:pPr>
        <w:rPr>
          <w:lang w:val="en-GB"/>
        </w:rPr>
      </w:pPr>
    </w:p>
    <w:tbl>
      <w:tblPr>
        <w:tblStyle w:val="TableGrid"/>
        <w:tblW w:w="0" w:type="auto"/>
        <w:tblLook w:val="04A0" w:firstRow="1" w:lastRow="0" w:firstColumn="1" w:lastColumn="0" w:noHBand="0" w:noVBand="1"/>
      </w:tblPr>
      <w:tblGrid>
        <w:gridCol w:w="5807"/>
        <w:gridCol w:w="8143"/>
      </w:tblGrid>
      <w:tr w:rsidR="006B4ED8" w14:paraId="34FF5B47" w14:textId="77777777" w:rsidTr="00767C08">
        <w:tc>
          <w:tcPr>
            <w:tcW w:w="5807" w:type="dxa"/>
          </w:tcPr>
          <w:p w14:paraId="1274C049" w14:textId="67915D2F" w:rsidR="006B4ED8" w:rsidRDefault="006B4ED8" w:rsidP="00B35E50"/>
          <w:p w14:paraId="65549493" w14:textId="6B91317D" w:rsidR="006B4ED8" w:rsidRDefault="006B4ED8" w:rsidP="00B35E50">
            <w:pPr>
              <w:rPr>
                <w:rStyle w:val="Hyperlink"/>
              </w:rPr>
            </w:pPr>
            <w:r>
              <w:t xml:space="preserve">- </w:t>
            </w:r>
            <w:hyperlink r:id="rId18" w:history="1">
              <w:r w:rsidRPr="006B4ED8">
                <w:rPr>
                  <w:rStyle w:val="Hyperlink"/>
                </w:rPr>
                <w:t>Research Ethics Framework</w:t>
              </w:r>
            </w:hyperlink>
          </w:p>
          <w:p w14:paraId="5B3FFDBD" w14:textId="77777777" w:rsidR="00700C30" w:rsidRDefault="00700C30" w:rsidP="00B35E50"/>
          <w:p w14:paraId="113E686A" w14:textId="77777777" w:rsidR="006B4ED8" w:rsidRDefault="006B4ED8" w:rsidP="00B35E50"/>
          <w:p w14:paraId="22385E96" w14:textId="73174B3B" w:rsidR="006B4ED8" w:rsidRDefault="006B4ED8" w:rsidP="00B35E50">
            <w:r>
              <w:t xml:space="preserve">- </w:t>
            </w:r>
            <w:hyperlink r:id="rId19" w:history="1">
              <w:r w:rsidRPr="006B4ED8">
                <w:rPr>
                  <w:rStyle w:val="Hyperlink"/>
                </w:rPr>
                <w:t>Sensitive Research Policy</w:t>
              </w:r>
            </w:hyperlink>
            <w:r>
              <w:t xml:space="preserve"> </w:t>
            </w:r>
          </w:p>
          <w:p w14:paraId="20A02023" w14:textId="77777777" w:rsidR="006B4ED8" w:rsidRDefault="006B4ED8" w:rsidP="00B35E50"/>
          <w:p w14:paraId="2B2878E0" w14:textId="2C711A21" w:rsidR="00767C08" w:rsidRDefault="00767C08" w:rsidP="00B35E50">
            <w:pPr>
              <w:rPr>
                <w:rStyle w:val="Hyperlink"/>
              </w:rPr>
            </w:pPr>
            <w:r>
              <w:t xml:space="preserve">- </w:t>
            </w:r>
            <w:hyperlink r:id="rId20" w:history="1">
              <w:r w:rsidRPr="006B4ED8">
                <w:rPr>
                  <w:rStyle w:val="Hyperlink"/>
                </w:rPr>
                <w:t>Procedure for the Investigation of Misconduct in Research</w:t>
              </w:r>
            </w:hyperlink>
          </w:p>
          <w:p w14:paraId="276386FC" w14:textId="77777777" w:rsidR="00767C08" w:rsidRDefault="00767C08" w:rsidP="00B35E50">
            <w:pPr>
              <w:rPr>
                <w:rStyle w:val="Hyperlink"/>
              </w:rPr>
            </w:pPr>
          </w:p>
          <w:p w14:paraId="4CEEEA42" w14:textId="0512C3B2" w:rsidR="00700C30" w:rsidRDefault="00700C30" w:rsidP="00767C08"/>
        </w:tc>
        <w:tc>
          <w:tcPr>
            <w:tcW w:w="8143" w:type="dxa"/>
          </w:tcPr>
          <w:p w14:paraId="24016A37" w14:textId="77777777" w:rsidR="006B4ED8" w:rsidRDefault="006B4ED8" w:rsidP="006B4ED8"/>
          <w:p w14:paraId="42FD5BFE" w14:textId="443D554F" w:rsidR="00767C08" w:rsidRPr="00767C08" w:rsidRDefault="00767C08" w:rsidP="00767C08">
            <w:r>
              <w:t>-</w:t>
            </w:r>
            <w:hyperlink r:id="rId21" w:history="1">
              <w:r w:rsidRPr="00767C08">
                <w:rPr>
                  <w:rStyle w:val="Hyperlink"/>
                </w:rPr>
                <w:t>Public Interest Disclosure (Whistleblowing) Policy</w:t>
              </w:r>
            </w:hyperlink>
            <w:r w:rsidRPr="00767C08">
              <w:t xml:space="preserve"> </w:t>
            </w:r>
          </w:p>
          <w:p w14:paraId="21CC8575" w14:textId="77777777" w:rsidR="00767C08" w:rsidRDefault="00700C30" w:rsidP="006B4ED8">
            <w:r>
              <w:t xml:space="preserve">  </w:t>
            </w:r>
          </w:p>
          <w:p w14:paraId="4CB67919" w14:textId="77777777" w:rsidR="006B4ED8" w:rsidRDefault="006B4ED8" w:rsidP="006B4ED8"/>
          <w:p w14:paraId="0F508156" w14:textId="77777777" w:rsidR="006B4ED8" w:rsidRPr="006B4ED8" w:rsidRDefault="006B4ED8" w:rsidP="006B4ED8">
            <w:r>
              <w:t xml:space="preserve">- </w:t>
            </w:r>
            <w:hyperlink r:id="rId22" w:history="1">
              <w:r w:rsidRPr="006B4ED8">
                <w:rPr>
                  <w:rStyle w:val="Hyperlink"/>
                </w:rPr>
                <w:t>Professional Integrity Protocol</w:t>
              </w:r>
            </w:hyperlink>
          </w:p>
          <w:p w14:paraId="1E7E7E23" w14:textId="77777777" w:rsidR="006B4ED8" w:rsidRDefault="006B4ED8" w:rsidP="006B4ED8"/>
          <w:p w14:paraId="75B9B989" w14:textId="77777777" w:rsidR="006B4ED8" w:rsidRPr="006B4ED8" w:rsidRDefault="006B4ED8" w:rsidP="006B4ED8">
            <w:r w:rsidRPr="006B4ED8">
              <w:t xml:space="preserve">- </w:t>
            </w:r>
            <w:hyperlink r:id="rId23" w:history="1">
              <w:r w:rsidRPr="006B4ED8">
                <w:rPr>
                  <w:rStyle w:val="Hyperlink"/>
                </w:rPr>
                <w:t xml:space="preserve">Data Protection, Processing &amp; Retention Policies </w:t>
              </w:r>
            </w:hyperlink>
            <w:r w:rsidRPr="006B4ED8">
              <w:t xml:space="preserve"> </w:t>
            </w:r>
          </w:p>
          <w:p w14:paraId="710FBF24" w14:textId="77777777" w:rsidR="006B4ED8" w:rsidRDefault="006B4ED8" w:rsidP="006B4ED8"/>
          <w:p w14:paraId="0424CA62" w14:textId="77777777" w:rsidR="006B4ED8" w:rsidRDefault="006B4ED8" w:rsidP="006B4ED8">
            <w:r w:rsidRPr="006B4ED8">
              <w:t xml:space="preserve">- </w:t>
            </w:r>
            <w:hyperlink r:id="rId24" w:history="1">
              <w:r w:rsidRPr="006B4ED8">
                <w:rPr>
                  <w:rStyle w:val="Hyperlink"/>
                </w:rPr>
                <w:t>Research Data Management Policy</w:t>
              </w:r>
            </w:hyperlink>
            <w:r w:rsidRPr="006B4ED8">
              <w:t xml:space="preserve"> </w:t>
            </w:r>
          </w:p>
          <w:p w14:paraId="049DCE48" w14:textId="77777777" w:rsidR="006B4ED8" w:rsidRDefault="006B4ED8" w:rsidP="00B35E50"/>
        </w:tc>
      </w:tr>
    </w:tbl>
    <w:p w14:paraId="782ADEB8" w14:textId="6912BBD2" w:rsidR="006B4ED8" w:rsidRDefault="006B4ED8" w:rsidP="00B35E50">
      <w:pPr>
        <w:rPr>
          <w:lang w:val="en-GB"/>
        </w:rPr>
      </w:pPr>
    </w:p>
    <w:p w14:paraId="0EBC59A2" w14:textId="77777777" w:rsidR="00016E7D" w:rsidRDefault="00016E7D" w:rsidP="00B35E50">
      <w:pPr>
        <w:rPr>
          <w:lang w:val="en-GB"/>
        </w:rPr>
      </w:pPr>
    </w:p>
    <w:p w14:paraId="0818621A" w14:textId="34C8F7EF" w:rsidR="006564C1" w:rsidRDefault="006564C1" w:rsidP="005E4CB6">
      <w:pPr>
        <w:rPr>
          <w:b/>
          <w:u w:val="single"/>
          <w:lang w:val="en-GB"/>
        </w:rPr>
      </w:pPr>
    </w:p>
    <w:p w14:paraId="1CDC59C1" w14:textId="4C6BF0FE" w:rsidR="00767C08" w:rsidRDefault="00767C08" w:rsidP="005E4CB6">
      <w:pPr>
        <w:rPr>
          <w:b/>
          <w:u w:val="single"/>
          <w:lang w:val="en-GB"/>
        </w:rPr>
      </w:pPr>
    </w:p>
    <w:p w14:paraId="64091CBC" w14:textId="4CA037AE" w:rsidR="00767C08" w:rsidRDefault="00767C08" w:rsidP="005E4CB6">
      <w:pPr>
        <w:rPr>
          <w:b/>
          <w:u w:val="single"/>
          <w:lang w:val="en-GB"/>
        </w:rPr>
      </w:pPr>
    </w:p>
    <w:p w14:paraId="3984F0D1" w14:textId="3C175D44" w:rsidR="00767C08" w:rsidRDefault="00767C08" w:rsidP="005E4CB6">
      <w:pPr>
        <w:rPr>
          <w:b/>
          <w:u w:val="single"/>
          <w:lang w:val="en-GB"/>
        </w:rPr>
      </w:pPr>
    </w:p>
    <w:p w14:paraId="6761BD49" w14:textId="2BA79394" w:rsidR="00767C08" w:rsidRDefault="00767C08" w:rsidP="005E4CB6">
      <w:pPr>
        <w:rPr>
          <w:b/>
          <w:u w:val="single"/>
          <w:lang w:val="en-GB"/>
        </w:rPr>
      </w:pPr>
    </w:p>
    <w:p w14:paraId="56D56A7C" w14:textId="5462E918" w:rsidR="00767C08" w:rsidRDefault="00767C08" w:rsidP="005E4CB6">
      <w:pPr>
        <w:rPr>
          <w:b/>
          <w:u w:val="single"/>
          <w:lang w:val="en-GB"/>
        </w:rPr>
      </w:pPr>
      <w:r>
        <w:rPr>
          <w:b/>
          <w:u w:val="single"/>
          <w:lang w:val="en-GB"/>
        </w:rPr>
        <w:t xml:space="preserve"> </w:t>
      </w:r>
    </w:p>
    <w:p w14:paraId="5F520466" w14:textId="77777777" w:rsidR="006564C1" w:rsidRDefault="006564C1" w:rsidP="005E4CB6">
      <w:pPr>
        <w:rPr>
          <w:b/>
          <w:u w:val="single"/>
          <w:lang w:val="en-GB"/>
        </w:rPr>
      </w:pPr>
    </w:p>
    <w:p w14:paraId="027BF8FA" w14:textId="77777777" w:rsidR="006564C1" w:rsidRDefault="006564C1" w:rsidP="005E4CB6">
      <w:pPr>
        <w:rPr>
          <w:b/>
          <w:u w:val="single"/>
          <w:lang w:val="en-GB"/>
        </w:rPr>
      </w:pPr>
    </w:p>
    <w:p w14:paraId="727C3271" w14:textId="77777777" w:rsidR="006564C1" w:rsidRDefault="006564C1" w:rsidP="005E4CB6">
      <w:pPr>
        <w:rPr>
          <w:b/>
          <w:u w:val="single"/>
          <w:lang w:val="en-GB"/>
        </w:rPr>
      </w:pPr>
    </w:p>
    <w:p w14:paraId="46C13CAC" w14:textId="77777777" w:rsidR="006564C1" w:rsidRDefault="006564C1" w:rsidP="005E4CB6">
      <w:pPr>
        <w:rPr>
          <w:b/>
          <w:u w:val="single"/>
          <w:lang w:val="en-GB"/>
        </w:rPr>
      </w:pPr>
    </w:p>
    <w:p w14:paraId="7A8D6A94" w14:textId="21A80B2B" w:rsidR="00350C04" w:rsidRPr="00D3629D" w:rsidRDefault="00E571EE" w:rsidP="005E4CB6">
      <w:pPr>
        <w:rPr>
          <w:b/>
          <w:color w:val="2E74B5" w:themeColor="accent1" w:themeShade="BF"/>
          <w:sz w:val="28"/>
          <w:szCs w:val="28"/>
          <w:lang w:val="en-GB"/>
        </w:rPr>
      </w:pPr>
      <w:r w:rsidRPr="00D3629D">
        <w:rPr>
          <w:b/>
          <w:color w:val="2E74B5" w:themeColor="accent1" w:themeShade="BF"/>
          <w:sz w:val="28"/>
          <w:szCs w:val="28"/>
          <w:lang w:val="en-GB"/>
        </w:rPr>
        <w:t xml:space="preserve">Actions and Activities </w:t>
      </w:r>
      <w:r w:rsidR="00747684" w:rsidRPr="00D3629D">
        <w:rPr>
          <w:b/>
          <w:color w:val="2E74B5" w:themeColor="accent1" w:themeShade="BF"/>
          <w:sz w:val="28"/>
          <w:szCs w:val="28"/>
          <w:lang w:val="en-GB"/>
        </w:rPr>
        <w:t xml:space="preserve">in </w:t>
      </w:r>
      <w:r w:rsidRPr="00D3629D">
        <w:rPr>
          <w:b/>
          <w:color w:val="2E74B5" w:themeColor="accent1" w:themeShade="BF"/>
          <w:sz w:val="28"/>
          <w:szCs w:val="28"/>
          <w:lang w:val="en-GB"/>
        </w:rPr>
        <w:t>2019-2020</w:t>
      </w:r>
      <w:r w:rsidR="00747684" w:rsidRPr="00D3629D">
        <w:rPr>
          <w:b/>
          <w:bCs/>
          <w:color w:val="2E74B5" w:themeColor="accent1" w:themeShade="BF"/>
          <w:sz w:val="28"/>
          <w:szCs w:val="28"/>
          <w:lang w:val="en-GB"/>
        </w:rPr>
        <w:t xml:space="preserve"> undertaken to support and strengthen understanding and the application of research integrity issues</w:t>
      </w:r>
    </w:p>
    <w:p w14:paraId="74E88854" w14:textId="17C2E7F1" w:rsidR="00E571EE" w:rsidRPr="00D3629D" w:rsidRDefault="00E571EE" w:rsidP="00B35E50">
      <w:pPr>
        <w:rPr>
          <w:color w:val="2E74B5" w:themeColor="accent1" w:themeShade="BF"/>
          <w:sz w:val="28"/>
          <w:szCs w:val="28"/>
          <w:lang w:val="en-GB"/>
        </w:rPr>
      </w:pPr>
    </w:p>
    <w:p w14:paraId="2B48D1E8" w14:textId="6CA30245" w:rsidR="00E571EE" w:rsidRPr="004053ED" w:rsidRDefault="006564C1" w:rsidP="00B35E50">
      <w:pPr>
        <w:rPr>
          <w:b/>
          <w:bCs/>
          <w:lang w:val="en-GB"/>
        </w:rPr>
      </w:pPr>
      <w:r w:rsidRPr="00D3629D">
        <w:rPr>
          <w:b/>
          <w:bCs/>
          <w:color w:val="2E74B5" w:themeColor="accent1" w:themeShade="BF"/>
          <w:lang w:val="en-GB"/>
        </w:rPr>
        <w:t xml:space="preserve">Development </w:t>
      </w:r>
      <w:r w:rsidR="00E571EE" w:rsidRPr="00D3629D">
        <w:rPr>
          <w:b/>
          <w:bCs/>
          <w:color w:val="2E74B5" w:themeColor="accent1" w:themeShade="BF"/>
          <w:lang w:val="en-GB"/>
        </w:rPr>
        <w:t>and implementation of an Audit Process</w:t>
      </w:r>
    </w:p>
    <w:p w14:paraId="6A596BC7" w14:textId="038896E6" w:rsidR="00E571EE" w:rsidRDefault="00E571EE" w:rsidP="00B35E50">
      <w:pPr>
        <w:rPr>
          <w:lang w:val="en-GB"/>
        </w:rPr>
      </w:pPr>
    </w:p>
    <w:p w14:paraId="2A11B4B9" w14:textId="58670A41" w:rsidR="00E571EE" w:rsidRDefault="006564C1" w:rsidP="00B35E50">
      <w:pPr>
        <w:rPr>
          <w:lang w:val="en-GB"/>
        </w:rPr>
      </w:pPr>
      <w:r>
        <w:rPr>
          <w:lang w:val="en-GB"/>
        </w:rPr>
        <w:t xml:space="preserve">UREC held a discussion around the </w:t>
      </w:r>
      <w:r w:rsidR="00D17958">
        <w:rPr>
          <w:lang w:val="en-GB"/>
        </w:rPr>
        <w:t xml:space="preserve">University’s </w:t>
      </w:r>
      <w:r>
        <w:rPr>
          <w:lang w:val="en-GB"/>
        </w:rPr>
        <w:t>current ethics procedures and this</w:t>
      </w:r>
      <w:r w:rsidR="00F65315">
        <w:rPr>
          <w:lang w:val="en-GB"/>
        </w:rPr>
        <w:t xml:space="preserve"> resulted in the development and phased implementation of an ethics audit process. </w:t>
      </w:r>
      <w:r w:rsidR="00533176">
        <w:rPr>
          <w:lang w:val="en-GB"/>
        </w:rPr>
        <w:t xml:space="preserve">A number of documents were developed by the Research Ethics Team which were approved by UREC in February 2020. </w:t>
      </w:r>
      <w:r w:rsidR="00DA5D98">
        <w:rPr>
          <w:lang w:val="en-GB"/>
        </w:rPr>
        <w:t>The documents approved were:</w:t>
      </w:r>
    </w:p>
    <w:p w14:paraId="3939F62C" w14:textId="7FA5D4FD" w:rsidR="00DA5D98" w:rsidRDefault="00DA5D98" w:rsidP="00B35E50">
      <w:pPr>
        <w:rPr>
          <w:lang w:val="en-GB"/>
        </w:rPr>
      </w:pPr>
    </w:p>
    <w:p w14:paraId="17E8FA67" w14:textId="03B9B404" w:rsidR="00DA5D98" w:rsidRPr="00DA5D98" w:rsidRDefault="00DA5D98" w:rsidP="004053ED">
      <w:pPr>
        <w:pStyle w:val="ListParagraph"/>
        <w:numPr>
          <w:ilvl w:val="0"/>
          <w:numId w:val="4"/>
        </w:numPr>
        <w:rPr>
          <w:lang w:val="en-GB"/>
        </w:rPr>
      </w:pPr>
      <w:r w:rsidRPr="00DA5D98">
        <w:rPr>
          <w:lang w:val="en-GB"/>
        </w:rPr>
        <w:t>Protocol for the Audit of Research Ethics Applications</w:t>
      </w:r>
    </w:p>
    <w:p w14:paraId="063BA7CB" w14:textId="51C1D8F9" w:rsidR="00DA5D98" w:rsidRPr="00DA5D98" w:rsidRDefault="00DA5D98" w:rsidP="004053ED">
      <w:pPr>
        <w:pStyle w:val="ListParagraph"/>
        <w:numPr>
          <w:ilvl w:val="0"/>
          <w:numId w:val="4"/>
        </w:numPr>
        <w:rPr>
          <w:lang w:val="en-GB"/>
        </w:rPr>
      </w:pPr>
      <w:r w:rsidRPr="006E6438">
        <w:rPr>
          <w:lang w:val="en-GB"/>
        </w:rPr>
        <w:t xml:space="preserve">Audit </w:t>
      </w:r>
      <w:r w:rsidRPr="003152F7">
        <w:rPr>
          <w:lang w:val="en-GB"/>
        </w:rPr>
        <w:t>Proces</w:t>
      </w:r>
      <w:r w:rsidRPr="00D1070E">
        <w:rPr>
          <w:lang w:val="en-GB"/>
        </w:rPr>
        <w:t>s Flowchart</w:t>
      </w:r>
    </w:p>
    <w:p w14:paraId="14ADB4BB" w14:textId="66FB2F77" w:rsidR="00DA5D98" w:rsidRDefault="00DA5D98" w:rsidP="00B35E50">
      <w:pPr>
        <w:rPr>
          <w:lang w:val="en-GB"/>
        </w:rPr>
      </w:pPr>
    </w:p>
    <w:p w14:paraId="4D58D7A6" w14:textId="388A2BFB" w:rsidR="00DA5D98" w:rsidRPr="00DA5D98" w:rsidRDefault="00DA5D98" w:rsidP="004053ED">
      <w:pPr>
        <w:pStyle w:val="ListParagraph"/>
        <w:numPr>
          <w:ilvl w:val="0"/>
          <w:numId w:val="4"/>
        </w:numPr>
        <w:rPr>
          <w:lang w:val="en-GB"/>
        </w:rPr>
      </w:pPr>
      <w:r w:rsidRPr="00DA5D98">
        <w:rPr>
          <w:lang w:val="en-GB"/>
        </w:rPr>
        <w:t>Audit Report Template</w:t>
      </w:r>
    </w:p>
    <w:p w14:paraId="27C60C82" w14:textId="73DAA646" w:rsidR="00DA5D98" w:rsidRDefault="00DA5D98" w:rsidP="00B35E50">
      <w:pPr>
        <w:rPr>
          <w:lang w:val="en-GB"/>
        </w:rPr>
      </w:pPr>
    </w:p>
    <w:p w14:paraId="2629BD79" w14:textId="0AA6F0D4" w:rsidR="00DA5D98" w:rsidRPr="00DA5D98" w:rsidRDefault="00DA5D98" w:rsidP="004053ED">
      <w:pPr>
        <w:pStyle w:val="ListParagraph"/>
        <w:numPr>
          <w:ilvl w:val="0"/>
          <w:numId w:val="4"/>
        </w:numPr>
        <w:rPr>
          <w:lang w:val="en-GB"/>
        </w:rPr>
      </w:pPr>
      <w:r w:rsidRPr="00DA5D98">
        <w:rPr>
          <w:lang w:val="en-GB"/>
        </w:rPr>
        <w:t>Audit Checklist</w:t>
      </w:r>
    </w:p>
    <w:p w14:paraId="0EDDA732" w14:textId="341CFBD9" w:rsidR="00E571EE" w:rsidRPr="006564C1" w:rsidRDefault="00DA5D98" w:rsidP="00A20FE0">
      <w:pPr>
        <w:pStyle w:val="Heading1"/>
        <w:rPr>
          <w:rFonts w:asciiTheme="minorHAnsi" w:hAnsiTheme="minorHAnsi" w:cstheme="minorHAnsi"/>
          <w:b w:val="0"/>
          <w:bCs w:val="0"/>
          <w:color w:val="auto"/>
          <w:sz w:val="24"/>
          <w:szCs w:val="24"/>
        </w:rPr>
      </w:pPr>
      <w:r w:rsidRPr="006564C1">
        <w:rPr>
          <w:rFonts w:asciiTheme="minorHAnsi" w:hAnsiTheme="minorHAnsi" w:cstheme="minorHAnsi"/>
          <w:b w:val="0"/>
          <w:bCs w:val="0"/>
          <w:color w:val="auto"/>
          <w:sz w:val="24"/>
          <w:szCs w:val="24"/>
        </w:rPr>
        <w:t xml:space="preserve">A pilot audit was launched in March 2020 and full implementation of this process was scheduled for September 2020 but this has now been delayed because of the circumstances around the Covid19 pandemic. Resuming this process is now a priority for the 2020-21 academic year. </w:t>
      </w:r>
    </w:p>
    <w:p w14:paraId="5B61C23F" w14:textId="4B220688" w:rsidR="00E571EE" w:rsidRPr="00D3629D" w:rsidRDefault="00B726ED" w:rsidP="00A20FE0">
      <w:pPr>
        <w:pStyle w:val="Heading1"/>
        <w:rPr>
          <w:rFonts w:asciiTheme="minorHAnsi" w:hAnsiTheme="minorHAnsi" w:cstheme="minorHAnsi"/>
          <w:sz w:val="24"/>
          <w:szCs w:val="24"/>
        </w:rPr>
      </w:pPr>
      <w:r w:rsidRPr="00D3629D">
        <w:rPr>
          <w:rFonts w:asciiTheme="minorHAnsi" w:hAnsiTheme="minorHAnsi" w:cstheme="minorHAnsi"/>
          <w:sz w:val="24"/>
          <w:szCs w:val="24"/>
        </w:rPr>
        <w:t>Review of the Se</w:t>
      </w:r>
      <w:r w:rsidR="00830361" w:rsidRPr="00D3629D">
        <w:rPr>
          <w:rFonts w:asciiTheme="minorHAnsi" w:hAnsiTheme="minorHAnsi" w:cstheme="minorHAnsi"/>
          <w:sz w:val="24"/>
          <w:szCs w:val="24"/>
        </w:rPr>
        <w:t>curity Sensitive Research Policy</w:t>
      </w:r>
    </w:p>
    <w:p w14:paraId="7361650C" w14:textId="7A6E6ECC" w:rsidR="00830361" w:rsidRPr="00D3629D" w:rsidRDefault="00830361" w:rsidP="00830361">
      <w:pPr>
        <w:rPr>
          <w:b/>
          <w:bCs/>
          <w:color w:val="2E74B5" w:themeColor="accent1" w:themeShade="BF"/>
        </w:rPr>
      </w:pPr>
    </w:p>
    <w:p w14:paraId="799D889C" w14:textId="4FB9CA97" w:rsidR="00830361" w:rsidRDefault="00830361" w:rsidP="00830361">
      <w:r>
        <w:t>Aberystwyth Univer</w:t>
      </w:r>
      <w:r w:rsidR="00700C30">
        <w:t xml:space="preserve">sity’s </w:t>
      </w:r>
      <w:r>
        <w:t>Security Sensitive Research Policy was reviewed and approved by UREC in December 2019. This policy is reviewed annually.</w:t>
      </w:r>
    </w:p>
    <w:p w14:paraId="259DEDEE" w14:textId="36BD8C98" w:rsidR="00D3629D" w:rsidRDefault="00D3629D" w:rsidP="00830361"/>
    <w:p w14:paraId="20C7617D" w14:textId="77777777" w:rsidR="00D3629D" w:rsidRDefault="00D3629D" w:rsidP="00830361"/>
    <w:p w14:paraId="6A85FA6B" w14:textId="30E4D275" w:rsidR="00830361" w:rsidRDefault="00830361" w:rsidP="00830361"/>
    <w:p w14:paraId="556AA872" w14:textId="6E3B2181" w:rsidR="00830361" w:rsidRPr="00D3629D" w:rsidRDefault="00830361" w:rsidP="00830361">
      <w:pPr>
        <w:rPr>
          <w:b/>
          <w:bCs/>
          <w:color w:val="2E74B5" w:themeColor="accent1" w:themeShade="BF"/>
        </w:rPr>
      </w:pPr>
      <w:r w:rsidRPr="00D3629D">
        <w:rPr>
          <w:b/>
          <w:bCs/>
          <w:color w:val="2E74B5" w:themeColor="accent1" w:themeShade="BF"/>
        </w:rPr>
        <w:t>Review of the Research Ethics Panel Appeals Policy</w:t>
      </w:r>
    </w:p>
    <w:p w14:paraId="6D814DA4" w14:textId="148C8F7B" w:rsidR="00830361" w:rsidRDefault="00830361" w:rsidP="00830361"/>
    <w:p w14:paraId="6F6921BF" w14:textId="72139252" w:rsidR="00830361" w:rsidRDefault="00830361" w:rsidP="004053ED">
      <w:r>
        <w:t>Aberystwyth University</w:t>
      </w:r>
      <w:r w:rsidR="00700C30">
        <w:t>’</w:t>
      </w:r>
      <w:r>
        <w:t xml:space="preserve">s Research Ethics Panel Appeals Policy was reviewed and approved by UREC in December 2019. This policy is reviewed biannually. </w:t>
      </w:r>
    </w:p>
    <w:p w14:paraId="22B49D34" w14:textId="77777777" w:rsidR="00D3629D" w:rsidRDefault="00D3629D" w:rsidP="00D3629D">
      <w:pPr>
        <w:pStyle w:val="NoSpacing"/>
        <w:rPr>
          <w:b/>
          <w:sz w:val="24"/>
          <w:szCs w:val="24"/>
          <w:u w:val="single"/>
        </w:rPr>
      </w:pPr>
    </w:p>
    <w:p w14:paraId="3BD59AD3" w14:textId="77777777" w:rsidR="00D3629D" w:rsidRDefault="00D3629D" w:rsidP="00D3629D">
      <w:pPr>
        <w:pStyle w:val="NoSpacing"/>
        <w:rPr>
          <w:b/>
          <w:sz w:val="24"/>
          <w:szCs w:val="24"/>
          <w:u w:val="single"/>
        </w:rPr>
      </w:pPr>
    </w:p>
    <w:p w14:paraId="72982BFB" w14:textId="05FFA7D0" w:rsidR="00B87952" w:rsidRPr="00D3629D" w:rsidRDefault="00B87952" w:rsidP="00D3629D">
      <w:pPr>
        <w:pStyle w:val="NoSpacing"/>
        <w:rPr>
          <w:b/>
          <w:color w:val="2E74B5" w:themeColor="accent1" w:themeShade="BF"/>
          <w:sz w:val="24"/>
          <w:szCs w:val="24"/>
        </w:rPr>
      </w:pPr>
      <w:r w:rsidRPr="00D3629D">
        <w:rPr>
          <w:b/>
          <w:color w:val="2E74B5" w:themeColor="accent1" w:themeShade="BF"/>
          <w:sz w:val="24"/>
          <w:szCs w:val="24"/>
        </w:rPr>
        <w:t>Coronavirus Policy</w:t>
      </w:r>
    </w:p>
    <w:p w14:paraId="2479F83C" w14:textId="77777777" w:rsidR="00D3629D" w:rsidRDefault="00D3629D" w:rsidP="00D3629D">
      <w:pPr>
        <w:pStyle w:val="NoSpacing"/>
        <w:rPr>
          <w:b/>
          <w:sz w:val="24"/>
          <w:szCs w:val="24"/>
          <w:u w:val="single"/>
        </w:rPr>
      </w:pPr>
    </w:p>
    <w:p w14:paraId="6575BA2D" w14:textId="0CA15657" w:rsidR="00B87952" w:rsidRPr="00B87952" w:rsidRDefault="00B87952" w:rsidP="00D3629D">
      <w:pPr>
        <w:pStyle w:val="NoSpacing"/>
        <w:rPr>
          <w:sz w:val="24"/>
          <w:szCs w:val="24"/>
        </w:rPr>
      </w:pPr>
      <w:r w:rsidRPr="00B87952">
        <w:rPr>
          <w:bCs/>
          <w:sz w:val="24"/>
          <w:szCs w:val="24"/>
        </w:rPr>
        <w:t>UREC approved a ‘Research Ethics Guidance Policy for Covid19’ which was developed to advise researchers on how to manage their projects during the Covid19 pandemic. The policy was written and approved in April 2020 and provides guidance on:</w:t>
      </w:r>
    </w:p>
    <w:p w14:paraId="70743EF0" w14:textId="77777777" w:rsidR="00B87952" w:rsidRPr="00B87952" w:rsidRDefault="00B87952" w:rsidP="00B87952">
      <w:pPr>
        <w:pStyle w:val="NoSpacing"/>
        <w:ind w:left="720"/>
        <w:rPr>
          <w:bCs/>
          <w:sz w:val="24"/>
          <w:szCs w:val="24"/>
        </w:rPr>
      </w:pPr>
    </w:p>
    <w:p w14:paraId="369F8149" w14:textId="77777777" w:rsidR="00B87952" w:rsidRPr="00B87952" w:rsidRDefault="00B87952" w:rsidP="00B87952">
      <w:pPr>
        <w:pStyle w:val="NoSpacing"/>
        <w:ind w:left="720"/>
        <w:rPr>
          <w:bCs/>
          <w:sz w:val="24"/>
          <w:szCs w:val="24"/>
        </w:rPr>
      </w:pPr>
    </w:p>
    <w:p w14:paraId="202FB05A" w14:textId="77777777" w:rsidR="00B87952" w:rsidRPr="00B87952" w:rsidRDefault="00B87952" w:rsidP="00B87952">
      <w:pPr>
        <w:pStyle w:val="NoSpacing"/>
        <w:numPr>
          <w:ilvl w:val="0"/>
          <w:numId w:val="13"/>
        </w:numPr>
        <w:rPr>
          <w:bCs/>
          <w:sz w:val="24"/>
          <w:szCs w:val="24"/>
        </w:rPr>
      </w:pPr>
      <w:r w:rsidRPr="00B87952">
        <w:rPr>
          <w:bCs/>
          <w:sz w:val="24"/>
          <w:szCs w:val="24"/>
        </w:rPr>
        <w:t>Manging ongoing research projects</w:t>
      </w:r>
    </w:p>
    <w:p w14:paraId="608D3693" w14:textId="77777777" w:rsidR="00B87952" w:rsidRPr="00B87952" w:rsidRDefault="00B87952" w:rsidP="00B87952">
      <w:pPr>
        <w:pStyle w:val="NoSpacing"/>
        <w:ind w:left="720"/>
        <w:rPr>
          <w:bCs/>
          <w:sz w:val="24"/>
          <w:szCs w:val="24"/>
        </w:rPr>
      </w:pPr>
    </w:p>
    <w:p w14:paraId="247382FD" w14:textId="77777777" w:rsidR="00B87952" w:rsidRPr="00B87952" w:rsidRDefault="00B87952" w:rsidP="00B87952">
      <w:pPr>
        <w:pStyle w:val="NoSpacing"/>
        <w:numPr>
          <w:ilvl w:val="0"/>
          <w:numId w:val="13"/>
        </w:numPr>
        <w:rPr>
          <w:bCs/>
          <w:sz w:val="24"/>
          <w:szCs w:val="24"/>
        </w:rPr>
      </w:pPr>
      <w:r w:rsidRPr="00B87952">
        <w:rPr>
          <w:bCs/>
          <w:sz w:val="24"/>
          <w:szCs w:val="24"/>
        </w:rPr>
        <w:t>Conducting research remotely</w:t>
      </w:r>
    </w:p>
    <w:p w14:paraId="7E74F8BA" w14:textId="77777777" w:rsidR="00B87952" w:rsidRPr="00B87952" w:rsidRDefault="00B87952" w:rsidP="00B87952">
      <w:pPr>
        <w:pStyle w:val="NoSpacing"/>
        <w:ind w:left="720"/>
        <w:rPr>
          <w:bCs/>
          <w:sz w:val="24"/>
          <w:szCs w:val="24"/>
        </w:rPr>
      </w:pPr>
    </w:p>
    <w:p w14:paraId="6876E916" w14:textId="77777777" w:rsidR="00B87952" w:rsidRPr="00B87952" w:rsidRDefault="00B87952" w:rsidP="00B87952">
      <w:pPr>
        <w:pStyle w:val="NoSpacing"/>
        <w:numPr>
          <w:ilvl w:val="0"/>
          <w:numId w:val="13"/>
        </w:numPr>
        <w:rPr>
          <w:bCs/>
          <w:sz w:val="24"/>
          <w:szCs w:val="24"/>
        </w:rPr>
      </w:pPr>
      <w:r w:rsidRPr="00B87952">
        <w:rPr>
          <w:bCs/>
          <w:sz w:val="24"/>
          <w:szCs w:val="24"/>
        </w:rPr>
        <w:t>New research projects</w:t>
      </w:r>
    </w:p>
    <w:p w14:paraId="34D8D206" w14:textId="77777777" w:rsidR="00B87952" w:rsidRPr="00B87952" w:rsidRDefault="00B87952" w:rsidP="00B87952">
      <w:pPr>
        <w:pStyle w:val="NoSpacing"/>
        <w:ind w:left="720"/>
        <w:rPr>
          <w:bCs/>
          <w:sz w:val="24"/>
          <w:szCs w:val="24"/>
        </w:rPr>
      </w:pPr>
    </w:p>
    <w:p w14:paraId="7CFE12A2" w14:textId="77777777" w:rsidR="00B87952" w:rsidRPr="00B87952" w:rsidRDefault="00B87952" w:rsidP="00B87952">
      <w:pPr>
        <w:pStyle w:val="NoSpacing"/>
        <w:numPr>
          <w:ilvl w:val="0"/>
          <w:numId w:val="13"/>
        </w:numPr>
        <w:rPr>
          <w:bCs/>
          <w:sz w:val="24"/>
          <w:szCs w:val="24"/>
        </w:rPr>
      </w:pPr>
      <w:r w:rsidRPr="00B87952">
        <w:rPr>
          <w:bCs/>
          <w:sz w:val="24"/>
          <w:szCs w:val="24"/>
        </w:rPr>
        <w:t>Face to face research</w:t>
      </w:r>
    </w:p>
    <w:p w14:paraId="3A1DC49E" w14:textId="77777777" w:rsidR="00B87952" w:rsidRPr="00B87952" w:rsidRDefault="00B87952" w:rsidP="00B87952">
      <w:pPr>
        <w:pStyle w:val="NoSpacing"/>
        <w:ind w:left="720"/>
        <w:rPr>
          <w:bCs/>
          <w:sz w:val="24"/>
          <w:szCs w:val="24"/>
        </w:rPr>
      </w:pPr>
    </w:p>
    <w:p w14:paraId="230CAD4E" w14:textId="77777777" w:rsidR="00B87952" w:rsidRPr="00B87952" w:rsidRDefault="00B87952" w:rsidP="00B87952">
      <w:pPr>
        <w:pStyle w:val="NoSpacing"/>
        <w:numPr>
          <w:ilvl w:val="0"/>
          <w:numId w:val="13"/>
        </w:numPr>
        <w:rPr>
          <w:bCs/>
          <w:sz w:val="24"/>
          <w:szCs w:val="24"/>
        </w:rPr>
      </w:pPr>
      <w:r w:rsidRPr="00B87952">
        <w:rPr>
          <w:bCs/>
          <w:sz w:val="24"/>
          <w:szCs w:val="24"/>
        </w:rPr>
        <w:t>Research projects related to Covid19</w:t>
      </w:r>
    </w:p>
    <w:p w14:paraId="38613CE3" w14:textId="77777777" w:rsidR="00B87952" w:rsidRPr="00B87952" w:rsidRDefault="00B87952" w:rsidP="00B87952">
      <w:pPr>
        <w:pStyle w:val="NoSpacing"/>
        <w:ind w:left="720"/>
        <w:rPr>
          <w:bCs/>
          <w:sz w:val="24"/>
          <w:szCs w:val="24"/>
        </w:rPr>
      </w:pPr>
    </w:p>
    <w:p w14:paraId="0569A91C" w14:textId="77777777" w:rsidR="00B87952" w:rsidRPr="00B87952" w:rsidRDefault="00B87952" w:rsidP="00B87952">
      <w:pPr>
        <w:pStyle w:val="NoSpacing"/>
        <w:numPr>
          <w:ilvl w:val="0"/>
          <w:numId w:val="13"/>
        </w:numPr>
        <w:rPr>
          <w:bCs/>
          <w:sz w:val="24"/>
          <w:szCs w:val="24"/>
        </w:rPr>
      </w:pPr>
      <w:r w:rsidRPr="00B87952">
        <w:rPr>
          <w:bCs/>
          <w:sz w:val="24"/>
          <w:szCs w:val="24"/>
        </w:rPr>
        <w:t>International Research</w:t>
      </w:r>
    </w:p>
    <w:p w14:paraId="41894614" w14:textId="77777777" w:rsidR="00B87952" w:rsidRPr="00B87952" w:rsidRDefault="00B87952" w:rsidP="00B87952">
      <w:pPr>
        <w:pStyle w:val="NoSpacing"/>
        <w:ind w:left="720"/>
        <w:rPr>
          <w:bCs/>
          <w:sz w:val="24"/>
          <w:szCs w:val="24"/>
        </w:rPr>
      </w:pPr>
    </w:p>
    <w:p w14:paraId="4A523BDD" w14:textId="77777777" w:rsidR="00B87952" w:rsidRPr="00B87952" w:rsidRDefault="00B87952" w:rsidP="00B87952">
      <w:pPr>
        <w:pStyle w:val="NoSpacing"/>
        <w:rPr>
          <w:bCs/>
          <w:sz w:val="24"/>
          <w:szCs w:val="24"/>
        </w:rPr>
      </w:pPr>
    </w:p>
    <w:p w14:paraId="4FCF7BE1" w14:textId="77777777" w:rsidR="00B87952" w:rsidRPr="00D3629D" w:rsidRDefault="00B87952" w:rsidP="00B87952">
      <w:pPr>
        <w:pStyle w:val="NoSpacing"/>
        <w:rPr>
          <w:b/>
          <w:color w:val="2E74B5" w:themeColor="accent1" w:themeShade="BF"/>
          <w:sz w:val="24"/>
          <w:szCs w:val="24"/>
        </w:rPr>
      </w:pPr>
      <w:r w:rsidRPr="00D3629D">
        <w:rPr>
          <w:b/>
          <w:color w:val="2E74B5" w:themeColor="accent1" w:themeShade="BF"/>
          <w:sz w:val="24"/>
          <w:szCs w:val="24"/>
        </w:rPr>
        <w:t>Research relating to Covid19</w:t>
      </w:r>
    </w:p>
    <w:p w14:paraId="65D04479" w14:textId="77777777" w:rsidR="00B87952" w:rsidRPr="00B87952" w:rsidRDefault="00B87952" w:rsidP="00B87952">
      <w:pPr>
        <w:pStyle w:val="NoSpacing"/>
        <w:rPr>
          <w:bCs/>
          <w:sz w:val="24"/>
          <w:szCs w:val="24"/>
        </w:rPr>
      </w:pPr>
    </w:p>
    <w:p w14:paraId="01DFB8B7" w14:textId="77777777" w:rsidR="00B87952" w:rsidRPr="00B87952" w:rsidRDefault="00B87952" w:rsidP="00B87952">
      <w:pPr>
        <w:pStyle w:val="NoSpacing"/>
        <w:rPr>
          <w:bCs/>
          <w:sz w:val="24"/>
          <w:szCs w:val="24"/>
        </w:rPr>
      </w:pPr>
      <w:r w:rsidRPr="00B87952">
        <w:rPr>
          <w:bCs/>
          <w:sz w:val="24"/>
          <w:szCs w:val="24"/>
        </w:rPr>
        <w:t>The University monitors whether research projects are being developed in relation to Covid19. All projects relating to Covid19 require referral to the Research Ethics and Integrity Officer for a further review. The University ensures that they are aware of all such projects. At the start of the pandemic the online ethics assessment form added a question asking researchers if their project relates to Covid19. If this box is ticked the project is automatically highlighted to the Research Ethics and Integrity Officer who will ensure that all live projects have undergone an enhanced review. All Covid19 projects are recorded on a spreadsheet for monitoring purposes.</w:t>
      </w:r>
    </w:p>
    <w:p w14:paraId="5A6F157C" w14:textId="77777777" w:rsidR="00B87952" w:rsidRDefault="00B87952" w:rsidP="00A20FE0">
      <w:pPr>
        <w:pStyle w:val="Heading1"/>
      </w:pPr>
    </w:p>
    <w:p w14:paraId="7A3E93E8" w14:textId="5CD109BA" w:rsidR="00A20FE0" w:rsidRDefault="00A20FE0" w:rsidP="00A20FE0">
      <w:pPr>
        <w:pStyle w:val="Heading1"/>
      </w:pPr>
      <w:r w:rsidRPr="00A20FE0">
        <w:t>Training</w:t>
      </w:r>
    </w:p>
    <w:p w14:paraId="473EDDAE" w14:textId="77777777" w:rsidR="00A20FE0" w:rsidRDefault="00A20FE0" w:rsidP="00A20FE0"/>
    <w:p w14:paraId="618CB0E6" w14:textId="3C7BB09A" w:rsidR="00A20FE0" w:rsidRDefault="00A20FE0" w:rsidP="00A20FE0">
      <w:pPr>
        <w:rPr>
          <w:lang w:val="en-GB"/>
        </w:rPr>
      </w:pPr>
      <w:r>
        <w:rPr>
          <w:lang w:val="en-GB"/>
        </w:rPr>
        <w:t>Training and awareness raising in the areas of ethics and integrity plays an important role in facilitating good research practice. Training and awareness raising events at Aberystwyth are aimed at all levels of researchers and are delivered in a variety of formats.</w:t>
      </w:r>
    </w:p>
    <w:p w14:paraId="3B36B2F2" w14:textId="77777777" w:rsidR="00A20FE0" w:rsidRDefault="00A20FE0" w:rsidP="00A20FE0">
      <w:pPr>
        <w:rPr>
          <w:lang w:val="en-GB"/>
        </w:rPr>
      </w:pPr>
    </w:p>
    <w:p w14:paraId="54828ADC" w14:textId="77777777" w:rsidR="0030150B" w:rsidRDefault="00A20FE0" w:rsidP="00A20FE0">
      <w:pPr>
        <w:rPr>
          <w:lang w:val="en-GB"/>
        </w:rPr>
      </w:pPr>
      <w:r>
        <w:rPr>
          <w:lang w:val="en-GB"/>
        </w:rPr>
        <w:t xml:space="preserve">To date, there has been a drive to ensure that student and early career researchers are aware of their responsibilities towards maintaining the highest ethical standards when undertaking their research. </w:t>
      </w:r>
    </w:p>
    <w:p w14:paraId="796BC38B" w14:textId="77777777" w:rsidR="0030150B" w:rsidRDefault="0030150B" w:rsidP="00A20FE0">
      <w:pPr>
        <w:rPr>
          <w:lang w:val="en-GB"/>
        </w:rPr>
      </w:pPr>
    </w:p>
    <w:p w14:paraId="51CB250A" w14:textId="66535240" w:rsidR="00A20FE0" w:rsidRDefault="00A20FE0" w:rsidP="00A20FE0">
      <w:r>
        <w:rPr>
          <w:lang w:val="en-GB"/>
        </w:rPr>
        <w:t xml:space="preserve">At an UG and PGT level, module co-ordinators and other departmental staff are encouraged to embed the appropriate University processes and procedures into the delivery of their </w:t>
      </w:r>
      <w:r w:rsidRPr="00D4203E">
        <w:rPr>
          <w:rFonts w:cstheme="minorHAnsi"/>
          <w:lang w:val="en-GB"/>
        </w:rPr>
        <w:t xml:space="preserve">teaching.  </w:t>
      </w:r>
      <w:r w:rsidR="00D4203E" w:rsidRPr="00D4203E">
        <w:rPr>
          <w:rFonts w:cstheme="minorHAnsi"/>
        </w:rPr>
        <w:t xml:space="preserve">Undergraduate training on research ethics is organised on a departmental level.  </w:t>
      </w:r>
      <w:r w:rsidRPr="00D4203E">
        <w:rPr>
          <w:rFonts w:cstheme="minorHAnsi"/>
        </w:rPr>
        <w:t>At</w:t>
      </w:r>
      <w:r>
        <w:t xml:space="preserve"> a PGR level, RBI delivers the ‘</w:t>
      </w:r>
      <w:r w:rsidRPr="00A20FE0">
        <w:rPr>
          <w:i/>
        </w:rPr>
        <w:t>Ethics, Plagiarism and Academic Practice’</w:t>
      </w:r>
      <w:r>
        <w:t xml:space="preserve"> module, which is facilitated by the Graduate School. This module is compulsory for</w:t>
      </w:r>
      <w:r w:rsidR="006A6935">
        <w:t xml:space="preserve"> all new research students (PhD &amp; </w:t>
      </w:r>
      <w:r>
        <w:t>MPhil).</w:t>
      </w:r>
      <w:r w:rsidR="006A6935">
        <w:t xml:space="preserve"> This module</w:t>
      </w:r>
      <w:r>
        <w:t xml:space="preserve"> must be passed in order for the student to progress on to study year two. </w:t>
      </w:r>
      <w:r w:rsidR="00276F2C">
        <w:t xml:space="preserve">This module is run every September and January. </w:t>
      </w:r>
      <w:r w:rsidR="006A6935">
        <w:t xml:space="preserve">We are also pleased to have welcomed and engaged with a number of our Professional Doctorate students at a number of residential schools which have taken place this year. </w:t>
      </w:r>
      <w:r w:rsidR="00276F2C">
        <w:t xml:space="preserve">These students are required to complete the ‘Ethics Plagiarism and Academic Practice’ module and are also offered a further two sessions which teaches them about research ethics and undertaking dual research in the workplace. These sessions are offered in September and January each year. </w:t>
      </w:r>
    </w:p>
    <w:p w14:paraId="5FC2B212" w14:textId="77777777" w:rsidR="00A20FE0" w:rsidRDefault="00A20FE0" w:rsidP="00A20FE0"/>
    <w:p w14:paraId="6C9923EE" w14:textId="7081D852" w:rsidR="00FA2A11" w:rsidRPr="006A6935" w:rsidRDefault="00A20FE0" w:rsidP="00A20FE0">
      <w:r>
        <w:t xml:space="preserve">Early career researchers and newly-appointed academic staff are invited and encouraged to attend a number of sessions which are tailored and delivered throughout the academic year. Existing research staff </w:t>
      </w:r>
      <w:r w:rsidR="00FA2A11">
        <w:t xml:space="preserve">members </w:t>
      </w:r>
      <w:r>
        <w:t xml:space="preserve">are </w:t>
      </w:r>
      <w:r w:rsidR="00FA2A11">
        <w:t xml:space="preserve">also able to attend any of the available sessions. </w:t>
      </w:r>
      <w:r w:rsidR="006A6935">
        <w:t xml:space="preserve">We </w:t>
      </w:r>
      <w:r w:rsidR="007F6C04">
        <w:t xml:space="preserve">continue to participate in the rolling programme of </w:t>
      </w:r>
      <w:r w:rsidR="006A6935">
        <w:t xml:space="preserve">AU-wide </w:t>
      </w:r>
      <w:r w:rsidR="006A6935">
        <w:rPr>
          <w:i/>
        </w:rPr>
        <w:t xml:space="preserve">Research Good Practice </w:t>
      </w:r>
      <w:r w:rsidR="006A6935">
        <w:t xml:space="preserve">sessions facilitated by RB&amp;I, which </w:t>
      </w:r>
      <w:r w:rsidR="00535021">
        <w:t>were delivered to a range of new and existing research staff.</w:t>
      </w:r>
      <w:r w:rsidR="00767C08">
        <w:t xml:space="preserve"> These Research Good Practice sessions are delivered throughout the academic year and </w:t>
      </w:r>
      <w:r w:rsidR="00276F2C">
        <w:t>a different session is delivered every two weeks from September to May of each academic year.</w:t>
      </w:r>
    </w:p>
    <w:p w14:paraId="25A4E29D" w14:textId="77777777" w:rsidR="00FA2A11" w:rsidRDefault="00FA2A11" w:rsidP="00A20FE0"/>
    <w:p w14:paraId="4DBD3526" w14:textId="289B06F6" w:rsidR="00A20FE0" w:rsidRDefault="00D752BB" w:rsidP="00D752BB">
      <w:pPr>
        <w:rPr>
          <w:lang w:val="en-GB"/>
        </w:rPr>
      </w:pPr>
      <w:r>
        <w:rPr>
          <w:lang w:val="en-GB"/>
        </w:rPr>
        <w:t>The University remains pleased with the levels of engagement from the research community</w:t>
      </w:r>
      <w:r w:rsidR="0030150B">
        <w:rPr>
          <w:lang w:val="en-GB"/>
        </w:rPr>
        <w:t xml:space="preserve"> and</w:t>
      </w:r>
      <w:r>
        <w:rPr>
          <w:lang w:val="en-GB"/>
        </w:rPr>
        <w:t xml:space="preserve"> will continue to develop and refine its training offering </w:t>
      </w:r>
      <w:r w:rsidR="0030150B">
        <w:rPr>
          <w:lang w:val="en-GB"/>
        </w:rPr>
        <w:t>ready for</w:t>
      </w:r>
      <w:r>
        <w:rPr>
          <w:lang w:val="en-GB"/>
        </w:rPr>
        <w:t xml:space="preserve"> the </w:t>
      </w:r>
      <w:r w:rsidR="007F6C04">
        <w:rPr>
          <w:lang w:val="en-GB"/>
        </w:rPr>
        <w:t>20</w:t>
      </w:r>
      <w:r w:rsidR="00E571EE">
        <w:rPr>
          <w:lang w:val="en-GB"/>
        </w:rPr>
        <w:t>20</w:t>
      </w:r>
      <w:r w:rsidR="007F6C04">
        <w:rPr>
          <w:lang w:val="en-GB"/>
        </w:rPr>
        <w:t>/2</w:t>
      </w:r>
      <w:r w:rsidR="00E571EE">
        <w:rPr>
          <w:lang w:val="en-GB"/>
        </w:rPr>
        <w:t>1</w:t>
      </w:r>
      <w:r w:rsidR="006A6935">
        <w:rPr>
          <w:lang w:val="en-GB"/>
        </w:rPr>
        <w:t xml:space="preserve"> </w:t>
      </w:r>
      <w:r>
        <w:rPr>
          <w:lang w:val="en-GB"/>
        </w:rPr>
        <w:t>academic year.</w:t>
      </w:r>
    </w:p>
    <w:p w14:paraId="05DC3965" w14:textId="79C06965" w:rsidR="00016E7D" w:rsidRDefault="00016E7D" w:rsidP="00D752BB">
      <w:pPr>
        <w:rPr>
          <w:lang w:val="en-GB"/>
        </w:rPr>
      </w:pPr>
    </w:p>
    <w:p w14:paraId="65984831" w14:textId="1E166D6C" w:rsidR="006564C1" w:rsidRDefault="006564C1" w:rsidP="00D752BB">
      <w:pPr>
        <w:rPr>
          <w:lang w:val="en-GB"/>
        </w:rPr>
      </w:pPr>
    </w:p>
    <w:p w14:paraId="5637A97E" w14:textId="5DF09BB1" w:rsidR="00A77402" w:rsidRDefault="00A77402" w:rsidP="00A77402">
      <w:pPr>
        <w:rPr>
          <w:rFonts w:asciiTheme="majorHAnsi" w:hAnsiTheme="majorHAnsi" w:cstheme="majorHAnsi"/>
          <w:b/>
          <w:bCs/>
          <w:color w:val="2E74B5" w:themeColor="accent1" w:themeShade="BF"/>
        </w:rPr>
      </w:pPr>
      <w:r w:rsidRPr="00A77402">
        <w:rPr>
          <w:rFonts w:asciiTheme="majorHAnsi" w:hAnsiTheme="majorHAnsi" w:cstheme="majorHAnsi"/>
          <w:b/>
          <w:bCs/>
          <w:color w:val="2E74B5" w:themeColor="accent1" w:themeShade="BF"/>
        </w:rPr>
        <w:t>AU’s Sensitive Research Policy (related to Prevent Duty)</w:t>
      </w:r>
    </w:p>
    <w:p w14:paraId="7291BB5A" w14:textId="77777777" w:rsidR="00A77402" w:rsidRPr="00A77402" w:rsidRDefault="00A77402" w:rsidP="00A77402">
      <w:pPr>
        <w:rPr>
          <w:rFonts w:asciiTheme="majorHAnsi" w:hAnsiTheme="majorHAnsi" w:cstheme="majorHAnsi"/>
          <w:b/>
          <w:bCs/>
          <w:color w:val="2E74B5" w:themeColor="accent1" w:themeShade="BF"/>
        </w:rPr>
      </w:pPr>
    </w:p>
    <w:p w14:paraId="306E1B5E" w14:textId="4EF19E3B" w:rsidR="00A77402" w:rsidRDefault="00A77402" w:rsidP="00A77402">
      <w:pPr>
        <w:rPr>
          <w:color w:val="1F497D"/>
        </w:rPr>
      </w:pPr>
      <w:r w:rsidRPr="00A77402">
        <w:t>Researchers considering or undertak</w:t>
      </w:r>
      <w:r w:rsidRPr="00A77402">
        <w:rPr>
          <w:spacing w:val="-3"/>
        </w:rPr>
        <w:t xml:space="preserve">ing research on sensitive topics, which may include areas associated with the Prevent Duty </w:t>
      </w:r>
      <w:hyperlink r:id="rId25" w:history="1">
        <w:r>
          <w:rPr>
            <w:rStyle w:val="Hyperlink"/>
          </w:rPr>
          <w:t>https://www.aber.ac.uk/en/hse/proc-prac/prevent/</w:t>
        </w:r>
      </w:hyperlink>
      <w:r>
        <w:rPr>
          <w:color w:val="1F497D"/>
        </w:rPr>
        <w:t xml:space="preserve"> </w:t>
      </w:r>
      <w:r>
        <w:rPr>
          <w:color w:val="1F497D"/>
          <w:spacing w:val="-3"/>
        </w:rPr>
        <w:t> </w:t>
      </w:r>
      <w:r w:rsidRPr="00A77402">
        <w:rPr>
          <w:spacing w:val="-3"/>
        </w:rPr>
        <w:t xml:space="preserve">should ensure that the appropriate ethics requirements have been considered and satisfied, and consult the University's Sensitive Research Policy and Procedure. </w:t>
      </w:r>
      <w:hyperlink r:id="rId26" w:history="1">
        <w:r w:rsidRPr="007C58C3">
          <w:rPr>
            <w:rStyle w:val="Hyperlink"/>
          </w:rPr>
          <w:t>https://www.aber.ac.uk/en/media/departmental/healthsafetyenvironment/Sensitive-Research-Policy-and-Procedure.pdf</w:t>
        </w:r>
      </w:hyperlink>
    </w:p>
    <w:p w14:paraId="26501806" w14:textId="77777777" w:rsidR="00A77402" w:rsidRPr="00A77402" w:rsidRDefault="00A77402" w:rsidP="00A77402">
      <w:pPr>
        <w:rPr>
          <w:spacing w:val="-3"/>
        </w:rPr>
      </w:pPr>
    </w:p>
    <w:p w14:paraId="0B1CC1C3" w14:textId="77777777" w:rsidR="00A77402" w:rsidRDefault="00A77402" w:rsidP="00A77402">
      <w:pPr>
        <w:spacing w:after="240"/>
        <w:jc w:val="both"/>
      </w:pPr>
      <w:r>
        <w:t>The University acknowledges that academic freedom is key in relation to its research activities. However, the University also has a duty to ensure that research, particularly research that is sensitive in nature, is conducted ethically and</w:t>
      </w:r>
      <w:r>
        <w:rPr>
          <w:spacing w:val="-14"/>
        </w:rPr>
        <w:t xml:space="preserve"> </w:t>
      </w:r>
      <w:r>
        <w:t>appropriately.</w:t>
      </w:r>
    </w:p>
    <w:p w14:paraId="69421CCB" w14:textId="77777777" w:rsidR="00A77402" w:rsidRDefault="00A77402" w:rsidP="00A77402">
      <w:pPr>
        <w:spacing w:after="240"/>
        <w:jc w:val="both"/>
      </w:pPr>
      <w:r>
        <w:t>The University has produced a Sensitive Research Policy Procedure which all researchers (both staff and students) need to follow if they are using sensitive data. Compliance with this policy allows the University to demonstrate to external authorities that any use of such material forms part of legitimate research. Although, we cannot guarantee that this will provide protection from any investigation by such authorities, should the situation ever arise.</w:t>
      </w:r>
    </w:p>
    <w:p w14:paraId="359F374D" w14:textId="77777777" w:rsidR="006564C1" w:rsidRDefault="006564C1" w:rsidP="00D752BB">
      <w:pPr>
        <w:rPr>
          <w:lang w:val="en-GB"/>
        </w:rPr>
      </w:pPr>
    </w:p>
    <w:p w14:paraId="16F28F12" w14:textId="19089B68" w:rsidR="00350C04" w:rsidRPr="00A20FE0" w:rsidRDefault="00A20FE0" w:rsidP="00A20FE0">
      <w:pPr>
        <w:pStyle w:val="Heading1"/>
        <w:rPr>
          <w:lang w:val="en-GB"/>
        </w:rPr>
      </w:pPr>
      <w:r w:rsidRPr="00A20FE0">
        <w:rPr>
          <w:lang w:val="en-GB"/>
        </w:rPr>
        <w:t>External Memberships</w:t>
      </w:r>
    </w:p>
    <w:p w14:paraId="6AA0A324" w14:textId="77777777" w:rsidR="00A20FE0" w:rsidRDefault="00A20FE0" w:rsidP="00B35E50">
      <w:pPr>
        <w:rPr>
          <w:lang w:val="en-GB"/>
        </w:rPr>
      </w:pPr>
    </w:p>
    <w:p w14:paraId="4B674432" w14:textId="3A60F23D" w:rsidR="00A20FE0" w:rsidRDefault="00A20FE0" w:rsidP="00B35E50">
      <w:pPr>
        <w:rPr>
          <w:lang w:val="en-GB"/>
        </w:rPr>
      </w:pPr>
      <w:r>
        <w:rPr>
          <w:lang w:val="en-GB"/>
        </w:rPr>
        <w:t xml:space="preserve">RBI continues to actively participate in the </w:t>
      </w:r>
      <w:hyperlink r:id="rId27" w:history="1">
        <w:r w:rsidRPr="00A20FE0">
          <w:rPr>
            <w:rStyle w:val="Hyperlink"/>
            <w:lang w:val="en-GB"/>
          </w:rPr>
          <w:t>Association of Research Managers and Administrators</w:t>
        </w:r>
      </w:hyperlink>
      <w:r>
        <w:rPr>
          <w:lang w:val="en-GB"/>
        </w:rPr>
        <w:t xml:space="preserve"> (ARMA). </w:t>
      </w:r>
      <w:r w:rsidR="007F6C04">
        <w:rPr>
          <w:lang w:val="en-GB"/>
        </w:rPr>
        <w:t xml:space="preserve"> </w:t>
      </w:r>
    </w:p>
    <w:p w14:paraId="3BD8211B" w14:textId="77777777" w:rsidR="00A20FE0" w:rsidRDefault="00A20FE0" w:rsidP="00A20FE0">
      <w:pPr>
        <w:rPr>
          <w:lang w:val="en-GB"/>
        </w:rPr>
      </w:pPr>
    </w:p>
    <w:p w14:paraId="17506444" w14:textId="7E077F32" w:rsidR="00A20FE0" w:rsidRDefault="007F6C04" w:rsidP="00A20FE0">
      <w:pPr>
        <w:rPr>
          <w:lang w:val="en-GB"/>
        </w:rPr>
      </w:pPr>
      <w:r>
        <w:rPr>
          <w:lang w:val="en-GB"/>
        </w:rPr>
        <w:t>T</w:t>
      </w:r>
      <w:r w:rsidR="00A20FE0">
        <w:rPr>
          <w:lang w:val="en-GB"/>
        </w:rPr>
        <w:t xml:space="preserve">he University </w:t>
      </w:r>
      <w:r>
        <w:rPr>
          <w:lang w:val="en-GB"/>
        </w:rPr>
        <w:t>is</w:t>
      </w:r>
      <w:r w:rsidR="00A20FE0">
        <w:rPr>
          <w:lang w:val="en-GB"/>
        </w:rPr>
        <w:t xml:space="preserve"> a member of the </w:t>
      </w:r>
      <w:hyperlink r:id="rId28" w:history="1">
        <w:r w:rsidR="00A20FE0" w:rsidRPr="00A20FE0">
          <w:rPr>
            <w:rStyle w:val="Hyperlink"/>
            <w:lang w:val="en-GB"/>
          </w:rPr>
          <w:t>UK Research Integrity Office</w:t>
        </w:r>
      </w:hyperlink>
      <w:r w:rsidR="00A20FE0">
        <w:rPr>
          <w:lang w:val="en-GB"/>
        </w:rPr>
        <w:t xml:space="preserve"> (UKRIO). This </w:t>
      </w:r>
      <w:r w:rsidR="00A36E60">
        <w:rPr>
          <w:lang w:val="en-GB"/>
        </w:rPr>
        <w:t>has</w:t>
      </w:r>
      <w:r w:rsidR="00A20FE0">
        <w:rPr>
          <w:lang w:val="en-GB"/>
        </w:rPr>
        <w:t xml:space="preserve"> enable</w:t>
      </w:r>
      <w:r w:rsidR="00A36E60">
        <w:rPr>
          <w:lang w:val="en-GB"/>
        </w:rPr>
        <w:t>d</w:t>
      </w:r>
      <w:r w:rsidR="00A20FE0">
        <w:rPr>
          <w:lang w:val="en-GB"/>
        </w:rPr>
        <w:t xml:space="preserve"> the University to</w:t>
      </w:r>
      <w:r w:rsidR="00A36E60">
        <w:rPr>
          <w:lang w:val="en-GB"/>
        </w:rPr>
        <w:t xml:space="preserve"> receive support in matters of research integrity and misconduct, </w:t>
      </w:r>
      <w:r w:rsidR="00A20FE0">
        <w:rPr>
          <w:lang w:val="en-GB"/>
        </w:rPr>
        <w:t>consistent with the principles and expectations found within the Concordat to Support Research Integrity.</w:t>
      </w:r>
      <w:r w:rsidR="00A36E60">
        <w:rPr>
          <w:lang w:val="en-GB"/>
        </w:rPr>
        <w:t xml:space="preserve"> </w:t>
      </w:r>
    </w:p>
    <w:p w14:paraId="00A7A21F" w14:textId="3A03239A" w:rsidR="006E6438" w:rsidRDefault="006E6438" w:rsidP="00A20FE0">
      <w:pPr>
        <w:rPr>
          <w:lang w:val="en-GB"/>
        </w:rPr>
      </w:pPr>
    </w:p>
    <w:p w14:paraId="2579A875" w14:textId="474069D1" w:rsidR="006E6438" w:rsidRDefault="006E6438" w:rsidP="00A20FE0">
      <w:pPr>
        <w:rPr>
          <w:lang w:val="en-GB"/>
        </w:rPr>
      </w:pPr>
    </w:p>
    <w:p w14:paraId="22D41ABA" w14:textId="7778997A" w:rsidR="00747684" w:rsidRPr="004053ED" w:rsidRDefault="00747684" w:rsidP="004053ED">
      <w:pPr>
        <w:rPr>
          <w:bCs/>
          <w:lang w:val="en-GB"/>
        </w:rPr>
      </w:pPr>
      <w:r w:rsidRPr="00D3629D">
        <w:rPr>
          <w:b/>
          <w:bCs/>
          <w:color w:val="2E74B5" w:themeColor="accent1" w:themeShade="BF"/>
          <w:u w:val="single"/>
          <w:lang w:val="en-GB"/>
        </w:rPr>
        <w:t>Procedure for the Investigation of Misconduct in Research</w:t>
      </w:r>
      <w:r w:rsidRPr="00D3629D">
        <w:rPr>
          <w:bCs/>
          <w:color w:val="2E74B5" w:themeColor="accent1" w:themeShade="BF"/>
          <w:lang w:val="en-GB"/>
        </w:rPr>
        <w:t xml:space="preserve">  </w:t>
      </w:r>
      <w:r w:rsidRPr="005E4CB6">
        <w:rPr>
          <w:bCs/>
          <w:lang w:val="en-GB"/>
        </w:rPr>
        <w:t xml:space="preserve">- </w:t>
      </w:r>
      <w:r w:rsidRPr="004053ED">
        <w:rPr>
          <w:bCs/>
          <w:lang w:val="en-GB"/>
        </w:rPr>
        <w:t xml:space="preserve">assurance that the processes the institution has in place for dealing with allegations of misconduct are transparent, timely, robust and fair, and that they continue to be appropriate to the needs of the organisation </w:t>
      </w:r>
    </w:p>
    <w:p w14:paraId="3CF5DDE6" w14:textId="2FD5CB29" w:rsidR="006E6438" w:rsidRPr="004053ED" w:rsidRDefault="006E6438" w:rsidP="00A20FE0">
      <w:pPr>
        <w:rPr>
          <w:b/>
          <w:bCs/>
          <w:u w:val="single"/>
          <w:lang w:val="en-GB"/>
        </w:rPr>
      </w:pPr>
    </w:p>
    <w:p w14:paraId="471B3421" w14:textId="0D559D43" w:rsidR="006E6438" w:rsidRPr="004053ED" w:rsidRDefault="006E6438" w:rsidP="00A20FE0">
      <w:pPr>
        <w:rPr>
          <w:b/>
          <w:bCs/>
          <w:u w:val="single"/>
          <w:lang w:val="en-GB"/>
        </w:rPr>
      </w:pPr>
    </w:p>
    <w:p w14:paraId="287ECA30" w14:textId="231F6BC8" w:rsidR="006E6438" w:rsidRDefault="006E6438" w:rsidP="00A20FE0">
      <w:pPr>
        <w:rPr>
          <w:lang w:val="en-GB"/>
        </w:rPr>
      </w:pPr>
    </w:p>
    <w:p w14:paraId="0776910E" w14:textId="47C24B50" w:rsidR="006E6438" w:rsidRDefault="006E6438" w:rsidP="00A20FE0">
      <w:pPr>
        <w:rPr>
          <w:lang w:val="en-GB"/>
        </w:rPr>
      </w:pPr>
      <w:r>
        <w:rPr>
          <w:lang w:val="en-GB"/>
        </w:rPr>
        <w:t>The University takes all allegations of misconduct in research seriously and has developed a procedure to facilitate full exploration of potentially complex matters in research that can arise in situations where misconduct may have taken place.</w:t>
      </w:r>
      <w:r w:rsidR="00DD07E9">
        <w:rPr>
          <w:lang w:val="en-GB"/>
        </w:rPr>
        <w:t xml:space="preserve">  The procedure was reviewed and updated in January 2020.</w:t>
      </w:r>
    </w:p>
    <w:p w14:paraId="2DA00233" w14:textId="6E811872" w:rsidR="006E6438" w:rsidRDefault="006E6438" w:rsidP="00A20FE0">
      <w:pPr>
        <w:rPr>
          <w:lang w:val="en-GB"/>
        </w:rPr>
      </w:pPr>
    </w:p>
    <w:p w14:paraId="6993B6E9" w14:textId="77777777" w:rsidR="006E6438" w:rsidRDefault="006E6438" w:rsidP="00A20FE0">
      <w:pPr>
        <w:rPr>
          <w:lang w:val="en-GB"/>
        </w:rPr>
      </w:pPr>
    </w:p>
    <w:p w14:paraId="0EA0FD1B" w14:textId="7A30648F" w:rsidR="006E6438" w:rsidRPr="00D3629D" w:rsidRDefault="006E6438" w:rsidP="006E6438">
      <w:pPr>
        <w:pStyle w:val="NormalWeb"/>
        <w:spacing w:before="0" w:beforeAutospacing="0" w:after="360" w:afterAutospacing="0"/>
        <w:rPr>
          <w:rFonts w:asciiTheme="minorHAnsi" w:hAnsiTheme="minorHAnsi" w:cstheme="minorHAnsi"/>
          <w:spacing w:val="-2"/>
        </w:rPr>
      </w:pPr>
      <w:r w:rsidRPr="00D3629D">
        <w:rPr>
          <w:rFonts w:asciiTheme="minorHAnsi" w:hAnsiTheme="minorHAnsi" w:cstheme="minorHAnsi"/>
          <w:spacing w:val="-2"/>
        </w:rPr>
        <w:t>This procedure follows the guidelines for a Procedure for the Investigation of Misconduct in Research issued by the UK Research Integrity Office (UKRIO) in August 2008 and in accordance with guidelines from the Concordat. Its objectives are to ensure that issues of misconduct in research may be addressed appropriately and investigated effectively and to enable an independent panel to produce a report on the basis of which the University may initiate appropriate action.</w:t>
      </w:r>
    </w:p>
    <w:p w14:paraId="511ABC5D" w14:textId="02D648DB" w:rsidR="006E6438" w:rsidRPr="00D3629D" w:rsidRDefault="006E6438" w:rsidP="006E6438">
      <w:pPr>
        <w:pStyle w:val="NormalWeb"/>
        <w:spacing w:before="0" w:beforeAutospacing="0" w:after="360" w:afterAutospacing="0"/>
        <w:rPr>
          <w:rFonts w:asciiTheme="minorHAnsi" w:hAnsiTheme="minorHAnsi" w:cstheme="minorHAnsi"/>
          <w:spacing w:val="-2"/>
        </w:rPr>
      </w:pPr>
      <w:r w:rsidRPr="00D3629D">
        <w:rPr>
          <w:rFonts w:asciiTheme="minorHAnsi" w:hAnsiTheme="minorHAnsi" w:cstheme="minorHAnsi"/>
          <w:spacing w:val="-2"/>
        </w:rPr>
        <w:t xml:space="preserve">The use of this Procedure </w:t>
      </w:r>
      <w:r w:rsidRPr="00D3629D">
        <w:rPr>
          <w:rStyle w:val="Emphasis"/>
          <w:rFonts w:asciiTheme="minorHAnsi" w:hAnsiTheme="minorHAnsi" w:cstheme="minorHAnsi"/>
          <w:spacing w:val="-2"/>
        </w:rPr>
        <w:t>will</w:t>
      </w:r>
      <w:r w:rsidRPr="00D3629D">
        <w:rPr>
          <w:rFonts w:asciiTheme="minorHAnsi" w:hAnsiTheme="minorHAnsi" w:cstheme="minorHAnsi"/>
          <w:spacing w:val="-2"/>
        </w:rPr>
        <w:t xml:space="preserve"> be informed by the principles of Fairness, Confidentiality, Integrity, Prevention of Detriment, and Balance.</w:t>
      </w:r>
    </w:p>
    <w:p w14:paraId="71B59CFF" w14:textId="154F4197" w:rsidR="006E6438" w:rsidRPr="00D3629D" w:rsidRDefault="00425078" w:rsidP="006E6438">
      <w:pPr>
        <w:pStyle w:val="NormalWeb"/>
        <w:spacing w:before="0" w:beforeAutospacing="0" w:after="360" w:afterAutospacing="0"/>
        <w:rPr>
          <w:rFonts w:asciiTheme="minorHAnsi" w:hAnsiTheme="minorHAnsi" w:cstheme="minorHAnsi"/>
          <w:spacing w:val="-2"/>
        </w:rPr>
      </w:pPr>
      <w:r w:rsidRPr="00D3629D">
        <w:rPr>
          <w:rFonts w:asciiTheme="minorHAnsi" w:hAnsiTheme="minorHAnsi" w:cstheme="minorHAnsi"/>
          <w:spacing w:val="-2"/>
        </w:rPr>
        <w:t>There are three stages to the procedure for the investigation of misconduct in research.</w:t>
      </w:r>
      <w:r w:rsidR="00FE5537">
        <w:rPr>
          <w:rFonts w:asciiTheme="minorHAnsi" w:hAnsiTheme="minorHAnsi" w:cstheme="minorHAnsi"/>
          <w:spacing w:val="-2"/>
        </w:rPr>
        <w:t xml:space="preserve"> Any complaints of misconduct in research must be made in writing to the </w:t>
      </w:r>
      <w:r w:rsidR="00FE5537" w:rsidRPr="00FE5537">
        <w:rPr>
          <w:rFonts w:asciiTheme="minorHAnsi" w:hAnsiTheme="minorHAnsi" w:cstheme="minorHAnsi"/>
          <w:spacing w:val="-2"/>
        </w:rPr>
        <w:t>Director of Finance and Corporate Services</w:t>
      </w:r>
      <w:r w:rsidR="00FE5537">
        <w:rPr>
          <w:rFonts w:asciiTheme="minorHAnsi" w:hAnsiTheme="minorHAnsi" w:cstheme="minorHAnsi"/>
          <w:spacing w:val="-2"/>
        </w:rPr>
        <w:t>.</w:t>
      </w:r>
    </w:p>
    <w:p w14:paraId="138D42B9" w14:textId="64996625" w:rsidR="00425078" w:rsidRPr="00D3629D" w:rsidRDefault="00425078" w:rsidP="004053ED">
      <w:pPr>
        <w:pStyle w:val="NormalWeb"/>
        <w:numPr>
          <w:ilvl w:val="0"/>
          <w:numId w:val="5"/>
        </w:numPr>
        <w:spacing w:before="0" w:beforeAutospacing="0" w:after="360" w:afterAutospacing="0"/>
        <w:rPr>
          <w:rFonts w:asciiTheme="minorHAnsi" w:hAnsiTheme="minorHAnsi" w:cstheme="minorHAnsi"/>
          <w:spacing w:val="-2"/>
        </w:rPr>
      </w:pPr>
      <w:r w:rsidRPr="00D3629D">
        <w:rPr>
          <w:rFonts w:asciiTheme="minorHAnsi" w:hAnsiTheme="minorHAnsi" w:cstheme="minorHAnsi"/>
          <w:spacing w:val="-2"/>
        </w:rPr>
        <w:t xml:space="preserve">A preliminary stage is held where the allegation of misconduct is </w:t>
      </w:r>
      <w:r w:rsidR="00FE5537">
        <w:rPr>
          <w:rFonts w:asciiTheme="minorHAnsi" w:hAnsiTheme="minorHAnsi" w:cstheme="minorHAnsi"/>
          <w:spacing w:val="-2"/>
        </w:rPr>
        <w:t xml:space="preserve">formally </w:t>
      </w:r>
      <w:r w:rsidRPr="00D3629D">
        <w:rPr>
          <w:rFonts w:asciiTheme="minorHAnsi" w:hAnsiTheme="minorHAnsi" w:cstheme="minorHAnsi"/>
          <w:spacing w:val="-2"/>
        </w:rPr>
        <w:t>acknowledged and the nature of the allegations are reviewed</w:t>
      </w:r>
      <w:r w:rsidR="00FE5537">
        <w:rPr>
          <w:rFonts w:asciiTheme="minorHAnsi" w:hAnsiTheme="minorHAnsi" w:cstheme="minorHAnsi"/>
          <w:spacing w:val="-2"/>
        </w:rPr>
        <w:t xml:space="preserve"> by the Director of Finance and Corporate Services</w:t>
      </w:r>
      <w:r w:rsidRPr="00D3629D">
        <w:rPr>
          <w:rFonts w:asciiTheme="minorHAnsi" w:hAnsiTheme="minorHAnsi" w:cstheme="minorHAnsi"/>
          <w:spacing w:val="-2"/>
        </w:rPr>
        <w:t>.</w:t>
      </w:r>
      <w:r w:rsidR="003152F7" w:rsidRPr="00D3629D">
        <w:rPr>
          <w:rFonts w:asciiTheme="minorHAnsi" w:hAnsiTheme="minorHAnsi" w:cstheme="minorHAnsi"/>
          <w:spacing w:val="-2"/>
        </w:rPr>
        <w:t xml:space="preserve"> If the allegations of misconduct cannot be entirely discounted at this point then the second stage will commence.</w:t>
      </w:r>
    </w:p>
    <w:p w14:paraId="0CC611AD" w14:textId="32F88FA4" w:rsidR="00FE5537" w:rsidRDefault="00425078" w:rsidP="00FE5537">
      <w:pPr>
        <w:pStyle w:val="NormalWeb"/>
        <w:numPr>
          <w:ilvl w:val="0"/>
          <w:numId w:val="5"/>
        </w:numPr>
        <w:spacing w:after="0" w:afterAutospacing="0"/>
        <w:rPr>
          <w:rFonts w:asciiTheme="minorHAnsi" w:hAnsiTheme="minorHAnsi" w:cstheme="minorHAnsi"/>
          <w:spacing w:val="-2"/>
        </w:rPr>
      </w:pPr>
      <w:r w:rsidRPr="00D3629D">
        <w:rPr>
          <w:rFonts w:asciiTheme="minorHAnsi" w:hAnsiTheme="minorHAnsi" w:cstheme="minorHAnsi"/>
          <w:spacing w:val="-2"/>
        </w:rPr>
        <w:t xml:space="preserve">A screening stage is then </w:t>
      </w:r>
      <w:r w:rsidR="003152F7" w:rsidRPr="00D3629D">
        <w:rPr>
          <w:rFonts w:asciiTheme="minorHAnsi" w:hAnsiTheme="minorHAnsi" w:cstheme="minorHAnsi"/>
          <w:spacing w:val="-2"/>
        </w:rPr>
        <w:t>undertaken</w:t>
      </w:r>
      <w:r w:rsidRPr="00D3629D">
        <w:rPr>
          <w:rFonts w:asciiTheme="minorHAnsi" w:hAnsiTheme="minorHAnsi" w:cstheme="minorHAnsi"/>
          <w:spacing w:val="-2"/>
        </w:rPr>
        <w:t xml:space="preserve"> and the </w:t>
      </w:r>
      <w:r w:rsidR="00FE5537">
        <w:rPr>
          <w:rFonts w:asciiTheme="minorHAnsi" w:hAnsiTheme="minorHAnsi" w:cstheme="minorHAnsi"/>
          <w:spacing w:val="-2"/>
        </w:rPr>
        <w:t>Director of Finance and Corporate Services</w:t>
      </w:r>
      <w:r w:rsidRPr="00D3629D">
        <w:rPr>
          <w:rFonts w:asciiTheme="minorHAnsi" w:hAnsiTheme="minorHAnsi" w:cstheme="minorHAnsi"/>
          <w:spacing w:val="-2"/>
        </w:rPr>
        <w:t xml:space="preserve"> will convene a Screening Panel </w:t>
      </w:r>
      <w:r w:rsidR="00FE5537">
        <w:rPr>
          <w:rFonts w:asciiTheme="minorHAnsi" w:hAnsiTheme="minorHAnsi" w:cstheme="minorHAnsi"/>
          <w:spacing w:val="-2"/>
        </w:rPr>
        <w:t>(comprised of</w:t>
      </w:r>
      <w:r w:rsidR="00FE5537" w:rsidRPr="00FE5537">
        <w:rPr>
          <w:rFonts w:asciiTheme="minorHAnsi" w:hAnsiTheme="minorHAnsi" w:cstheme="minorHAnsi"/>
          <w:spacing w:val="-2"/>
        </w:rPr>
        <w:t xml:space="preserve"> the relevant Institute Director and two senior members of academic staff at least one of whom should be from the same Faculty as the Respondent</w:t>
      </w:r>
      <w:r w:rsidR="00FE5537">
        <w:rPr>
          <w:rFonts w:asciiTheme="minorHAnsi" w:hAnsiTheme="minorHAnsi" w:cstheme="minorHAnsi"/>
          <w:spacing w:val="-2"/>
        </w:rPr>
        <w:t>)</w:t>
      </w:r>
      <w:r w:rsidR="00FE5537" w:rsidRPr="00FE5537">
        <w:rPr>
          <w:rFonts w:asciiTheme="minorHAnsi" w:hAnsiTheme="minorHAnsi" w:cstheme="minorHAnsi"/>
          <w:spacing w:val="-2"/>
        </w:rPr>
        <w:t xml:space="preserve"> </w:t>
      </w:r>
      <w:r w:rsidRPr="00FE5537">
        <w:rPr>
          <w:rFonts w:asciiTheme="minorHAnsi" w:hAnsiTheme="minorHAnsi" w:cstheme="minorHAnsi"/>
          <w:spacing w:val="-2"/>
        </w:rPr>
        <w:t>to determine whether the allegations of misconduct in research require formal investigation. This is completed within thirty</w:t>
      </w:r>
      <w:r w:rsidR="00FE5537">
        <w:rPr>
          <w:rFonts w:asciiTheme="minorHAnsi" w:hAnsiTheme="minorHAnsi" w:cstheme="minorHAnsi"/>
          <w:spacing w:val="-2"/>
        </w:rPr>
        <w:t xml:space="preserve"> working</w:t>
      </w:r>
      <w:r w:rsidRPr="00FE5537">
        <w:rPr>
          <w:rFonts w:asciiTheme="minorHAnsi" w:hAnsiTheme="minorHAnsi" w:cstheme="minorHAnsi"/>
          <w:spacing w:val="-2"/>
        </w:rPr>
        <w:t xml:space="preserve"> days. The Chair will provide a report of the Screening Panels’ findings to the </w:t>
      </w:r>
      <w:r w:rsidR="00FE5537">
        <w:rPr>
          <w:rFonts w:asciiTheme="minorHAnsi" w:hAnsiTheme="minorHAnsi" w:cstheme="minorHAnsi"/>
          <w:spacing w:val="-2"/>
        </w:rPr>
        <w:t>Director of Finance and Corporate Services</w:t>
      </w:r>
      <w:r w:rsidR="003152F7" w:rsidRPr="00FE5537">
        <w:rPr>
          <w:rFonts w:asciiTheme="minorHAnsi" w:hAnsiTheme="minorHAnsi" w:cstheme="minorHAnsi"/>
          <w:spacing w:val="-2"/>
        </w:rPr>
        <w:t xml:space="preserve"> on whether a formal investigation is required.</w:t>
      </w:r>
    </w:p>
    <w:p w14:paraId="21DEDFC4" w14:textId="77777777" w:rsidR="00FE5537" w:rsidRPr="00FE5537" w:rsidRDefault="00FE5537" w:rsidP="00FE5537">
      <w:pPr>
        <w:pStyle w:val="NormalWeb"/>
        <w:spacing w:after="0" w:afterAutospacing="0"/>
        <w:rPr>
          <w:rFonts w:asciiTheme="minorHAnsi" w:hAnsiTheme="minorHAnsi" w:cstheme="minorHAnsi"/>
          <w:spacing w:val="-2"/>
        </w:rPr>
      </w:pPr>
    </w:p>
    <w:p w14:paraId="57254A6D" w14:textId="37728F6B" w:rsidR="00425078" w:rsidRPr="00D3629D" w:rsidRDefault="00425078" w:rsidP="001A100F">
      <w:pPr>
        <w:pStyle w:val="NormalWeb"/>
        <w:numPr>
          <w:ilvl w:val="0"/>
          <w:numId w:val="5"/>
        </w:numPr>
        <w:spacing w:before="0" w:beforeAutospacing="0" w:after="360" w:afterAutospacing="0"/>
        <w:rPr>
          <w:rFonts w:asciiTheme="minorHAnsi" w:hAnsiTheme="minorHAnsi" w:cstheme="minorHAnsi"/>
          <w:spacing w:val="-2"/>
        </w:rPr>
      </w:pPr>
      <w:r w:rsidRPr="00D3629D">
        <w:rPr>
          <w:rFonts w:asciiTheme="minorHAnsi" w:hAnsiTheme="minorHAnsi" w:cstheme="minorHAnsi"/>
          <w:spacing w:val="-2"/>
        </w:rPr>
        <w:t xml:space="preserve">The Formal Investigation Stage is held where a Formal Investigation Panel is appointed. </w:t>
      </w:r>
      <w:r w:rsidR="00AA6FDA" w:rsidRPr="00AA6FDA">
        <w:rPr>
          <w:rFonts w:asciiTheme="minorHAnsi" w:hAnsiTheme="minorHAnsi" w:cstheme="minorHAnsi"/>
          <w:spacing w:val="-2"/>
        </w:rPr>
        <w:t xml:space="preserve">The Formal Investigation Panel will comprise a Pro Vice-Chancellor (normally the PVC with responsibility for Research) in the Chair and two senior members of academic staff from the same Faculty as the Respondent. </w:t>
      </w:r>
      <w:r w:rsidRPr="00D3629D">
        <w:rPr>
          <w:rFonts w:asciiTheme="minorHAnsi" w:hAnsiTheme="minorHAnsi" w:cstheme="minorHAnsi"/>
          <w:spacing w:val="-2"/>
        </w:rPr>
        <w:t xml:space="preserve">The panel should be appointed within thirty </w:t>
      </w:r>
      <w:r w:rsidR="00FE5537">
        <w:rPr>
          <w:rFonts w:asciiTheme="minorHAnsi" w:hAnsiTheme="minorHAnsi" w:cstheme="minorHAnsi"/>
          <w:spacing w:val="-2"/>
        </w:rPr>
        <w:t xml:space="preserve">working </w:t>
      </w:r>
      <w:r w:rsidRPr="00D3629D">
        <w:rPr>
          <w:rFonts w:asciiTheme="minorHAnsi" w:hAnsiTheme="minorHAnsi" w:cstheme="minorHAnsi"/>
          <w:spacing w:val="-2"/>
        </w:rPr>
        <w:t>days of the receipt of the Screening Panels’ report recommending a formal investigation. The panel will examine the evidence collected and undertake any further investigations necessary and interview the respondent and the complainant. There is no time limit set for this stage and it will be completed as soon as possible.</w:t>
      </w:r>
    </w:p>
    <w:p w14:paraId="69CF3310" w14:textId="15E45916" w:rsidR="003152F7" w:rsidRPr="00D3629D" w:rsidRDefault="0048102B" w:rsidP="003152F7">
      <w:pPr>
        <w:pStyle w:val="NormalWeb"/>
        <w:spacing w:before="0" w:beforeAutospacing="0" w:after="360" w:afterAutospacing="0"/>
        <w:ind w:left="720"/>
        <w:rPr>
          <w:rFonts w:asciiTheme="minorHAnsi" w:hAnsiTheme="minorHAnsi" w:cstheme="minorHAnsi"/>
          <w:spacing w:val="-2"/>
        </w:rPr>
      </w:pPr>
      <w:r w:rsidRPr="00D3629D">
        <w:rPr>
          <w:rFonts w:asciiTheme="minorHAnsi" w:hAnsiTheme="minorHAnsi" w:cstheme="minorHAnsi"/>
          <w:spacing w:val="-2"/>
        </w:rPr>
        <w:t>The University strives to maintain a culture which promotes good practice and encourages honest and ethical research. Researchers have a responsibility to report any allegations of research misconduct and t</w:t>
      </w:r>
      <w:r w:rsidR="003152F7" w:rsidRPr="00D3629D">
        <w:rPr>
          <w:rFonts w:asciiTheme="minorHAnsi" w:hAnsiTheme="minorHAnsi" w:cstheme="minorHAnsi"/>
          <w:spacing w:val="-2"/>
        </w:rPr>
        <w:t xml:space="preserve">he University has created a procedure which not only facilitates the investigation of research misconduct but also allows people to feel comfortable in reporting any allegations. The University offers an informal process of managing such allegations to alleviate the worry some may feel if making a complaint. </w:t>
      </w:r>
      <w:r w:rsidR="005E4CB6" w:rsidRPr="00D3629D">
        <w:rPr>
          <w:rFonts w:asciiTheme="minorHAnsi" w:hAnsiTheme="minorHAnsi" w:cstheme="minorHAnsi"/>
          <w:spacing w:val="-2"/>
        </w:rPr>
        <w:t xml:space="preserve">  </w:t>
      </w:r>
      <w:r w:rsidR="003152F7" w:rsidRPr="00D3629D">
        <w:rPr>
          <w:rFonts w:asciiTheme="minorHAnsi" w:hAnsiTheme="minorHAnsi" w:cstheme="minorHAnsi"/>
          <w:spacing w:val="-2"/>
        </w:rPr>
        <w:t>A complainant has three other options other than a formal complaint:</w:t>
      </w:r>
    </w:p>
    <w:p w14:paraId="4D0D8694" w14:textId="26599599" w:rsidR="003152F7" w:rsidRPr="00D3629D" w:rsidRDefault="003152F7" w:rsidP="003152F7">
      <w:pPr>
        <w:pStyle w:val="NormalWeb"/>
        <w:spacing w:before="0" w:beforeAutospacing="0" w:after="360" w:afterAutospacing="0"/>
        <w:ind w:left="720"/>
        <w:rPr>
          <w:rFonts w:asciiTheme="minorHAnsi" w:hAnsiTheme="minorHAnsi" w:cstheme="minorHAnsi"/>
          <w:spacing w:val="-2"/>
        </w:rPr>
      </w:pPr>
      <w:r w:rsidRPr="00D3629D">
        <w:rPr>
          <w:rFonts w:asciiTheme="minorHAnsi" w:hAnsiTheme="minorHAnsi" w:cstheme="minorHAnsi"/>
          <w:spacing w:val="-2"/>
        </w:rPr>
        <w:t xml:space="preserve">A) Approaching the </w:t>
      </w:r>
      <w:r w:rsidR="005E4CB6" w:rsidRPr="00D3629D">
        <w:rPr>
          <w:rFonts w:asciiTheme="minorHAnsi" w:hAnsiTheme="minorHAnsi" w:cstheme="minorHAnsi"/>
          <w:spacing w:val="-2"/>
        </w:rPr>
        <w:t xml:space="preserve">individual and seeking jointly to find a way to resolve the matter </w:t>
      </w:r>
    </w:p>
    <w:p w14:paraId="131CAEDC" w14:textId="2BDBA402" w:rsidR="003152F7" w:rsidRPr="00D3629D" w:rsidRDefault="003152F7" w:rsidP="004053ED">
      <w:pPr>
        <w:pStyle w:val="NormalWeb"/>
        <w:spacing w:before="0" w:beforeAutospacing="0" w:after="360" w:afterAutospacing="0"/>
        <w:ind w:left="720"/>
        <w:rPr>
          <w:rFonts w:asciiTheme="minorHAnsi" w:hAnsiTheme="minorHAnsi" w:cstheme="minorHAnsi"/>
          <w:spacing w:val="-2"/>
        </w:rPr>
      </w:pPr>
      <w:r w:rsidRPr="00D3629D">
        <w:rPr>
          <w:rFonts w:asciiTheme="minorHAnsi" w:hAnsiTheme="minorHAnsi" w:cstheme="minorHAnsi"/>
          <w:spacing w:val="-2"/>
        </w:rPr>
        <w:t xml:space="preserve">B) Approaching the </w:t>
      </w:r>
      <w:r w:rsidR="005E4CB6" w:rsidRPr="00D3629D">
        <w:rPr>
          <w:rFonts w:asciiTheme="minorHAnsi" w:hAnsiTheme="minorHAnsi" w:cstheme="minorHAnsi"/>
          <w:spacing w:val="-2"/>
        </w:rPr>
        <w:t>Faculty</w:t>
      </w:r>
      <w:r w:rsidRPr="00D3629D">
        <w:rPr>
          <w:rFonts w:asciiTheme="minorHAnsi" w:hAnsiTheme="minorHAnsi" w:cstheme="minorHAnsi"/>
          <w:spacing w:val="-2"/>
        </w:rPr>
        <w:t xml:space="preserve"> </w:t>
      </w:r>
      <w:r w:rsidR="005E4CB6" w:rsidRPr="00D3629D">
        <w:rPr>
          <w:rFonts w:asciiTheme="minorHAnsi" w:hAnsiTheme="minorHAnsi" w:cstheme="minorHAnsi"/>
          <w:spacing w:val="-2"/>
        </w:rPr>
        <w:t>PVC</w:t>
      </w:r>
      <w:r w:rsidRPr="00D3629D">
        <w:rPr>
          <w:rFonts w:asciiTheme="minorHAnsi" w:hAnsiTheme="minorHAnsi" w:cstheme="minorHAnsi"/>
          <w:spacing w:val="-2"/>
        </w:rPr>
        <w:t>/Head of Service Department and requesting that he/she acts as intermediary between the two parties in resolving the issue;</w:t>
      </w:r>
    </w:p>
    <w:p w14:paraId="4E6CF388" w14:textId="18A418D6" w:rsidR="003152F7" w:rsidRPr="00D3629D" w:rsidRDefault="003152F7" w:rsidP="004053ED">
      <w:pPr>
        <w:pStyle w:val="NormalWeb"/>
        <w:spacing w:before="0" w:beforeAutospacing="0" w:after="360" w:afterAutospacing="0"/>
        <w:ind w:left="720"/>
        <w:rPr>
          <w:rFonts w:asciiTheme="minorHAnsi" w:hAnsiTheme="minorHAnsi" w:cstheme="minorHAnsi"/>
          <w:spacing w:val="-2"/>
        </w:rPr>
      </w:pPr>
      <w:r w:rsidRPr="00D3629D">
        <w:rPr>
          <w:rFonts w:asciiTheme="minorHAnsi" w:hAnsiTheme="minorHAnsi" w:cstheme="minorHAnsi"/>
          <w:spacing w:val="-2"/>
        </w:rPr>
        <w:t>C) Seeking mediation through an ACAS trained mediator at the University or at a sister university.</w:t>
      </w:r>
    </w:p>
    <w:p w14:paraId="499C542A" w14:textId="2489A7FA" w:rsidR="006E6438" w:rsidRPr="00D3629D" w:rsidRDefault="0048102B" w:rsidP="00D3629D">
      <w:pPr>
        <w:pStyle w:val="NormalWeb"/>
        <w:spacing w:before="0" w:beforeAutospacing="0" w:after="360" w:afterAutospacing="0"/>
        <w:ind w:left="720"/>
        <w:rPr>
          <w:rFonts w:asciiTheme="minorHAnsi" w:hAnsiTheme="minorHAnsi" w:cstheme="minorHAnsi"/>
          <w:spacing w:val="-2"/>
        </w:rPr>
      </w:pPr>
      <w:r w:rsidRPr="00D3629D">
        <w:rPr>
          <w:rFonts w:asciiTheme="minorHAnsi" w:hAnsiTheme="minorHAnsi" w:cstheme="minorHAnsi"/>
          <w:spacing w:val="-2"/>
        </w:rPr>
        <w:t>However, if a researcher felt they had no option but to report an allegation of research misconduct then the University has developed procedures as previously discussed, which not only provides a mechanism to investigate the allegation but to also support the staff involved.</w:t>
      </w:r>
    </w:p>
    <w:p w14:paraId="5C05DD06" w14:textId="77777777" w:rsidR="00A20FE0" w:rsidRPr="00D3629D" w:rsidRDefault="00A20FE0" w:rsidP="00B35E50">
      <w:pPr>
        <w:rPr>
          <w:lang w:val="en-GB"/>
        </w:rPr>
      </w:pPr>
    </w:p>
    <w:p w14:paraId="46A98382" w14:textId="77777777" w:rsidR="00D752BB" w:rsidRDefault="00D752BB" w:rsidP="00B35E50">
      <w:pPr>
        <w:rPr>
          <w:b/>
          <w:lang w:val="en-GB"/>
        </w:rPr>
      </w:pPr>
    </w:p>
    <w:p w14:paraId="067C12D0" w14:textId="77777777" w:rsidR="00D752BB" w:rsidRDefault="00D752BB" w:rsidP="00B35E50">
      <w:pPr>
        <w:rPr>
          <w:b/>
          <w:lang w:val="en-GB"/>
        </w:rPr>
      </w:pPr>
    </w:p>
    <w:p w14:paraId="340D22C2" w14:textId="49C881F2" w:rsidR="00350C04" w:rsidRPr="004053ED" w:rsidRDefault="00666B4E" w:rsidP="004053ED">
      <w:pPr>
        <w:pStyle w:val="ListParagraph"/>
        <w:numPr>
          <w:ilvl w:val="0"/>
          <w:numId w:val="8"/>
        </w:numPr>
        <w:rPr>
          <w:b/>
          <w:lang w:val="en-GB"/>
        </w:rPr>
      </w:pPr>
      <w:r w:rsidRPr="004053ED">
        <w:rPr>
          <w:b/>
          <w:lang w:val="en-GB"/>
        </w:rPr>
        <w:t>S</w:t>
      </w:r>
      <w:r w:rsidR="00350C04" w:rsidRPr="004053ED">
        <w:rPr>
          <w:b/>
          <w:lang w:val="en-GB"/>
        </w:rPr>
        <w:t xml:space="preserve">ummary of Research Misconduct Investigations </w:t>
      </w:r>
    </w:p>
    <w:p w14:paraId="63DA241C" w14:textId="70A6B334" w:rsidR="00D752BB" w:rsidRDefault="00D752BB" w:rsidP="00B35E50">
      <w:pPr>
        <w:rPr>
          <w:b/>
          <w:lang w:val="en-GB"/>
        </w:rPr>
      </w:pPr>
    </w:p>
    <w:p w14:paraId="5D5DB6A7" w14:textId="36C6E27D" w:rsidR="00350C04" w:rsidRDefault="00D752BB" w:rsidP="00B35E50">
      <w:pPr>
        <w:rPr>
          <w:lang w:val="en-GB"/>
        </w:rPr>
      </w:pPr>
      <w:r>
        <w:rPr>
          <w:lang w:val="en-GB"/>
        </w:rPr>
        <w:t xml:space="preserve">Based on the </w:t>
      </w:r>
      <w:hyperlink r:id="rId29" w:history="1">
        <w:r w:rsidRPr="006B4ED8">
          <w:rPr>
            <w:rStyle w:val="Hyperlink"/>
            <w:lang w:val="en-GB"/>
          </w:rPr>
          <w:t>Procedure for the Investigation of Misconduct in Research</w:t>
        </w:r>
      </w:hyperlink>
      <w:r>
        <w:rPr>
          <w:lang w:val="en-GB"/>
        </w:rPr>
        <w:t xml:space="preserve">, the University can report that for </w:t>
      </w:r>
      <w:r w:rsidR="007F6C04">
        <w:rPr>
          <w:lang w:val="en-GB"/>
        </w:rPr>
        <w:t>201</w:t>
      </w:r>
      <w:r w:rsidR="00E571EE">
        <w:rPr>
          <w:lang w:val="en-GB"/>
        </w:rPr>
        <w:t>9</w:t>
      </w:r>
      <w:r w:rsidR="007F6C04">
        <w:rPr>
          <w:lang w:val="en-GB"/>
        </w:rPr>
        <w:t>-</w:t>
      </w:r>
      <w:r w:rsidR="00E571EE">
        <w:rPr>
          <w:lang w:val="en-GB"/>
        </w:rPr>
        <w:t>20</w:t>
      </w:r>
      <w:r>
        <w:rPr>
          <w:lang w:val="en-GB"/>
        </w:rPr>
        <w:t xml:space="preserve"> there </w:t>
      </w:r>
      <w:r w:rsidR="00666B4E">
        <w:rPr>
          <w:lang w:val="en-GB"/>
        </w:rPr>
        <w:t xml:space="preserve">have been </w:t>
      </w:r>
      <w:r w:rsidR="00666B4E" w:rsidRPr="00666B4E">
        <w:rPr>
          <w:b/>
          <w:lang w:val="en-GB"/>
        </w:rPr>
        <w:t>NO</w:t>
      </w:r>
      <w:r>
        <w:rPr>
          <w:lang w:val="en-GB"/>
        </w:rPr>
        <w:t xml:space="preserve"> </w:t>
      </w:r>
      <w:r w:rsidRPr="0030150B">
        <w:rPr>
          <w:b/>
          <w:lang w:val="en-GB"/>
        </w:rPr>
        <w:t>high level (formal)</w:t>
      </w:r>
      <w:r>
        <w:rPr>
          <w:lang w:val="en-GB"/>
        </w:rPr>
        <w:t xml:space="preserve"> investigations in relation to research misconduct. </w:t>
      </w:r>
    </w:p>
    <w:p w14:paraId="5F4C3C80" w14:textId="77777777" w:rsidR="006A6935" w:rsidRDefault="006A6935" w:rsidP="00B35E50">
      <w:pPr>
        <w:rPr>
          <w:lang w:val="en-GB"/>
        </w:rPr>
      </w:pPr>
    </w:p>
    <w:p w14:paraId="7B176528" w14:textId="7782B2A8" w:rsidR="00350C04" w:rsidRDefault="00350C04" w:rsidP="00B35E50">
      <w:pPr>
        <w:rPr>
          <w:b/>
          <w:lang w:val="en-GB"/>
        </w:rPr>
      </w:pPr>
    </w:p>
    <w:tbl>
      <w:tblPr>
        <w:tblStyle w:val="TableGrid"/>
        <w:tblW w:w="0" w:type="auto"/>
        <w:tblLook w:val="04A0" w:firstRow="1" w:lastRow="0" w:firstColumn="1" w:lastColumn="0" w:noHBand="0" w:noVBand="1"/>
      </w:tblPr>
      <w:tblGrid>
        <w:gridCol w:w="4659"/>
        <w:gridCol w:w="2118"/>
        <w:gridCol w:w="2531"/>
        <w:gridCol w:w="2354"/>
        <w:gridCol w:w="2288"/>
      </w:tblGrid>
      <w:tr w:rsidR="00350C04" w14:paraId="09AE1010" w14:textId="77777777" w:rsidTr="00350C04">
        <w:tc>
          <w:tcPr>
            <w:tcW w:w="4659" w:type="dxa"/>
          </w:tcPr>
          <w:p w14:paraId="1C899529" w14:textId="3A0AA421" w:rsidR="00350C04" w:rsidRDefault="00666B4E" w:rsidP="008E641D">
            <w:r>
              <w:rPr>
                <w:b/>
              </w:rPr>
              <w:t>201</w:t>
            </w:r>
            <w:r w:rsidR="001D1B44">
              <w:rPr>
                <w:b/>
              </w:rPr>
              <w:t>9</w:t>
            </w:r>
            <w:r>
              <w:rPr>
                <w:b/>
              </w:rPr>
              <w:t>/</w:t>
            </w:r>
            <w:r w:rsidR="001D1B44">
              <w:rPr>
                <w:b/>
              </w:rPr>
              <w:t>20</w:t>
            </w:r>
          </w:p>
          <w:p w14:paraId="652C044F" w14:textId="77777777" w:rsidR="00350C04" w:rsidRDefault="00350C04" w:rsidP="008E641D"/>
        </w:tc>
        <w:tc>
          <w:tcPr>
            <w:tcW w:w="4649" w:type="dxa"/>
            <w:gridSpan w:val="2"/>
          </w:tcPr>
          <w:p w14:paraId="5ED54678" w14:textId="77777777" w:rsidR="00350C04" w:rsidRDefault="00350C04" w:rsidP="008E641D">
            <w:pPr>
              <w:rPr>
                <w:b/>
              </w:rPr>
            </w:pPr>
            <w:r w:rsidRPr="001D4AC8">
              <w:rPr>
                <w:b/>
              </w:rPr>
              <w:t xml:space="preserve">Number of allegation for which an investigation has been undertaken </w:t>
            </w:r>
          </w:p>
          <w:p w14:paraId="36FD5F15" w14:textId="1EDE7D3D" w:rsidR="006B4ED8" w:rsidRDefault="006B4ED8" w:rsidP="008E641D">
            <w:pPr>
              <w:rPr>
                <w:b/>
              </w:rPr>
            </w:pPr>
          </w:p>
          <w:p w14:paraId="64AE304D" w14:textId="2D327C69" w:rsidR="006B4ED8" w:rsidRPr="001D4AC8" w:rsidRDefault="006B4ED8" w:rsidP="006B4ED8">
            <w:pPr>
              <w:rPr>
                <w:b/>
              </w:rPr>
            </w:pPr>
            <w:r>
              <w:rPr>
                <w:b/>
              </w:rPr>
              <w:t xml:space="preserve">         Staff                                          PGR</w:t>
            </w:r>
          </w:p>
        </w:tc>
        <w:tc>
          <w:tcPr>
            <w:tcW w:w="4642" w:type="dxa"/>
            <w:gridSpan w:val="2"/>
          </w:tcPr>
          <w:p w14:paraId="0670748F" w14:textId="77777777" w:rsidR="00350C04" w:rsidRDefault="00350C04" w:rsidP="008E641D">
            <w:r w:rsidRPr="001D4AC8">
              <w:rPr>
                <w:b/>
              </w:rPr>
              <w:t>Number of allegation upheld</w:t>
            </w:r>
            <w:r>
              <w:t xml:space="preserve"> (in whole or in part)</w:t>
            </w:r>
          </w:p>
          <w:p w14:paraId="2334371E" w14:textId="77777777" w:rsidR="006B4ED8" w:rsidRDefault="006B4ED8" w:rsidP="008E641D"/>
          <w:p w14:paraId="097FDF81" w14:textId="5D1A6BF4" w:rsidR="006B4ED8" w:rsidRDefault="006B4ED8" w:rsidP="006B4ED8">
            <w:r>
              <w:rPr>
                <w:b/>
              </w:rPr>
              <w:t xml:space="preserve">          Staff                                            PGR</w:t>
            </w:r>
          </w:p>
        </w:tc>
      </w:tr>
      <w:tr w:rsidR="006B4ED8" w14:paraId="6DF091F8" w14:textId="3B663FAF" w:rsidTr="006B4ED8">
        <w:tc>
          <w:tcPr>
            <w:tcW w:w="4659" w:type="dxa"/>
          </w:tcPr>
          <w:p w14:paraId="75AAF220" w14:textId="73866AB0" w:rsidR="006B4ED8" w:rsidRPr="001D4AC8" w:rsidRDefault="006B4ED8" w:rsidP="008E641D">
            <w:pPr>
              <w:rPr>
                <w:b/>
              </w:rPr>
            </w:pPr>
            <w:r w:rsidRPr="001D4AC8">
              <w:rPr>
                <w:b/>
              </w:rPr>
              <w:t>Fabrication</w:t>
            </w:r>
          </w:p>
        </w:tc>
        <w:tc>
          <w:tcPr>
            <w:tcW w:w="2118" w:type="dxa"/>
          </w:tcPr>
          <w:p w14:paraId="3A17BE4B" w14:textId="47E5EDB2" w:rsidR="006B4ED8" w:rsidRDefault="006B4ED8" w:rsidP="008E641D"/>
        </w:tc>
        <w:tc>
          <w:tcPr>
            <w:tcW w:w="2531" w:type="dxa"/>
          </w:tcPr>
          <w:p w14:paraId="4B1B5783" w14:textId="3706C14F" w:rsidR="006B4ED8" w:rsidRDefault="006B4ED8" w:rsidP="008E641D"/>
        </w:tc>
        <w:tc>
          <w:tcPr>
            <w:tcW w:w="2354" w:type="dxa"/>
          </w:tcPr>
          <w:p w14:paraId="3BEC2913" w14:textId="561187C3" w:rsidR="006B4ED8" w:rsidRDefault="006B4ED8" w:rsidP="008E641D"/>
        </w:tc>
        <w:tc>
          <w:tcPr>
            <w:tcW w:w="2288" w:type="dxa"/>
          </w:tcPr>
          <w:p w14:paraId="5CA5ED1F" w14:textId="77777777" w:rsidR="006B4ED8" w:rsidRDefault="006B4ED8" w:rsidP="008E641D"/>
        </w:tc>
      </w:tr>
      <w:tr w:rsidR="006B4ED8" w14:paraId="4573454B" w14:textId="587A84BD" w:rsidTr="006B4ED8">
        <w:tc>
          <w:tcPr>
            <w:tcW w:w="4659" w:type="dxa"/>
          </w:tcPr>
          <w:p w14:paraId="411CCFA7" w14:textId="77777777" w:rsidR="006B4ED8" w:rsidRPr="001D4AC8" w:rsidRDefault="006B4ED8" w:rsidP="008E641D">
            <w:pPr>
              <w:rPr>
                <w:b/>
              </w:rPr>
            </w:pPr>
            <w:r w:rsidRPr="001D4AC8">
              <w:rPr>
                <w:b/>
              </w:rPr>
              <w:t>Falsification</w:t>
            </w:r>
          </w:p>
        </w:tc>
        <w:tc>
          <w:tcPr>
            <w:tcW w:w="2118" w:type="dxa"/>
          </w:tcPr>
          <w:p w14:paraId="09571D8D" w14:textId="6D4D9802" w:rsidR="006B4ED8" w:rsidRDefault="006B4ED8" w:rsidP="008E641D"/>
        </w:tc>
        <w:tc>
          <w:tcPr>
            <w:tcW w:w="2531" w:type="dxa"/>
          </w:tcPr>
          <w:p w14:paraId="3AC107A0" w14:textId="523172B5" w:rsidR="006B4ED8" w:rsidRDefault="006B4ED8" w:rsidP="008E641D"/>
        </w:tc>
        <w:tc>
          <w:tcPr>
            <w:tcW w:w="2354" w:type="dxa"/>
          </w:tcPr>
          <w:p w14:paraId="6E156291" w14:textId="2FF4A8F2" w:rsidR="006B4ED8" w:rsidRDefault="006B4ED8" w:rsidP="008E641D"/>
        </w:tc>
        <w:tc>
          <w:tcPr>
            <w:tcW w:w="2288" w:type="dxa"/>
          </w:tcPr>
          <w:p w14:paraId="6F432571" w14:textId="77777777" w:rsidR="006B4ED8" w:rsidRDefault="006B4ED8" w:rsidP="008E641D"/>
        </w:tc>
      </w:tr>
      <w:tr w:rsidR="006B4ED8" w14:paraId="7FE63494" w14:textId="5A059517" w:rsidTr="006B4ED8">
        <w:tc>
          <w:tcPr>
            <w:tcW w:w="4659" w:type="dxa"/>
          </w:tcPr>
          <w:p w14:paraId="72362862" w14:textId="77777777" w:rsidR="006B4ED8" w:rsidRPr="001D4AC8" w:rsidRDefault="006B4ED8" w:rsidP="008E641D">
            <w:pPr>
              <w:rPr>
                <w:b/>
              </w:rPr>
            </w:pPr>
            <w:r w:rsidRPr="001D4AC8">
              <w:rPr>
                <w:b/>
              </w:rPr>
              <w:t xml:space="preserve">Plagiarism </w:t>
            </w:r>
          </w:p>
        </w:tc>
        <w:tc>
          <w:tcPr>
            <w:tcW w:w="2118" w:type="dxa"/>
          </w:tcPr>
          <w:p w14:paraId="22B82526" w14:textId="799C4B9D" w:rsidR="006B4ED8" w:rsidRDefault="006B4ED8" w:rsidP="008E641D"/>
        </w:tc>
        <w:tc>
          <w:tcPr>
            <w:tcW w:w="2531" w:type="dxa"/>
          </w:tcPr>
          <w:p w14:paraId="46FB4F88" w14:textId="77777777" w:rsidR="006B4ED8" w:rsidRDefault="006B4ED8" w:rsidP="008E641D"/>
        </w:tc>
        <w:tc>
          <w:tcPr>
            <w:tcW w:w="2354" w:type="dxa"/>
          </w:tcPr>
          <w:p w14:paraId="0D75EBDD" w14:textId="3B982ED3" w:rsidR="006B4ED8" w:rsidRDefault="00666B4E" w:rsidP="008E641D">
            <w:r>
              <w:rPr>
                <w:noProof/>
                <w:lang w:eastAsia="en-GB"/>
              </w:rPr>
              <mc:AlternateContent>
                <mc:Choice Requires="wps">
                  <w:drawing>
                    <wp:anchor distT="0" distB="0" distL="114300" distR="114300" simplePos="0" relativeHeight="251668480" behindDoc="0" locked="0" layoutInCell="1" allowOverlap="1" wp14:anchorId="10527000" wp14:editId="4855EC47">
                      <wp:simplePos x="0" y="0"/>
                      <wp:positionH relativeFrom="column">
                        <wp:posOffset>-1556385</wp:posOffset>
                      </wp:positionH>
                      <wp:positionV relativeFrom="paragraph">
                        <wp:posOffset>45085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7981E0" w14:textId="2FA5F108" w:rsidR="00666B4E" w:rsidRPr="00666B4E" w:rsidRDefault="00666B4E" w:rsidP="00666B4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NIL RETURN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527000" id="_x0000_t202" coordsize="21600,21600" o:spt="202" path="m,l,21600r21600,l21600,xe">
                      <v:stroke joinstyle="miter"/>
                      <v:path gradientshapeok="t" o:connecttype="rect"/>
                    </v:shapetype>
                    <v:shape id="Text Box 1" o:spid="_x0000_s1026" type="#_x0000_t202" style="position:absolute;margin-left:-122.55pt;margin-top:3.55pt;width:2in;height:2in;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" filled="f" stroked="f">
                      <v:textbox style="mso-fit-shape-to-text:t">
                        <w:txbxContent>
                          <w:p w14:paraId="3F7981E0" w14:textId="2FA5F108" w:rsidR="00666B4E" w:rsidRPr="00666B4E" w:rsidRDefault="00666B4E" w:rsidP="00666B4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NIL RETURN</w:t>
                            </w:r>
                          </w:p>
                        </w:txbxContent>
                      </v:textbox>
                    </v:shape>
                  </w:pict>
                </mc:Fallback>
              </mc:AlternateContent>
            </w:r>
          </w:p>
        </w:tc>
        <w:tc>
          <w:tcPr>
            <w:tcW w:w="2288" w:type="dxa"/>
          </w:tcPr>
          <w:p w14:paraId="23357909" w14:textId="77777777" w:rsidR="006B4ED8" w:rsidRDefault="006B4ED8" w:rsidP="008E641D"/>
        </w:tc>
      </w:tr>
      <w:tr w:rsidR="006B4ED8" w14:paraId="2B11E49C" w14:textId="4B1C0F83" w:rsidTr="006B4ED8">
        <w:tc>
          <w:tcPr>
            <w:tcW w:w="4659" w:type="dxa"/>
          </w:tcPr>
          <w:p w14:paraId="3D7C13EB" w14:textId="77777777" w:rsidR="006B4ED8" w:rsidRPr="001D4AC8" w:rsidRDefault="006B4ED8" w:rsidP="008E641D">
            <w:pPr>
              <w:rPr>
                <w:b/>
              </w:rPr>
            </w:pPr>
            <w:r w:rsidRPr="001D4AC8">
              <w:rPr>
                <w:b/>
              </w:rPr>
              <w:t>Misrepresentation</w:t>
            </w:r>
          </w:p>
        </w:tc>
        <w:tc>
          <w:tcPr>
            <w:tcW w:w="2118" w:type="dxa"/>
          </w:tcPr>
          <w:p w14:paraId="5C14E57A" w14:textId="02624332" w:rsidR="006B4ED8" w:rsidRDefault="006B4ED8" w:rsidP="008E641D"/>
        </w:tc>
        <w:tc>
          <w:tcPr>
            <w:tcW w:w="2531" w:type="dxa"/>
          </w:tcPr>
          <w:p w14:paraId="30F5C367" w14:textId="77777777" w:rsidR="006B4ED8" w:rsidRDefault="006B4ED8" w:rsidP="008E641D"/>
        </w:tc>
        <w:tc>
          <w:tcPr>
            <w:tcW w:w="2354" w:type="dxa"/>
          </w:tcPr>
          <w:p w14:paraId="28B4619F" w14:textId="5B8F36C5" w:rsidR="006B4ED8" w:rsidRDefault="006B4ED8" w:rsidP="008E641D"/>
        </w:tc>
        <w:tc>
          <w:tcPr>
            <w:tcW w:w="2288" w:type="dxa"/>
          </w:tcPr>
          <w:p w14:paraId="0E8BEA89" w14:textId="77777777" w:rsidR="006B4ED8" w:rsidRDefault="006B4ED8" w:rsidP="008E641D"/>
        </w:tc>
      </w:tr>
      <w:tr w:rsidR="006B4ED8" w14:paraId="7D557EE7" w14:textId="5FFEE1C7" w:rsidTr="006B4ED8">
        <w:tc>
          <w:tcPr>
            <w:tcW w:w="4659" w:type="dxa"/>
          </w:tcPr>
          <w:p w14:paraId="687BF1F6" w14:textId="77777777" w:rsidR="006B4ED8" w:rsidRPr="001D4AC8" w:rsidRDefault="006B4ED8" w:rsidP="008E641D">
            <w:pPr>
              <w:rPr>
                <w:b/>
              </w:rPr>
            </w:pPr>
            <w:r w:rsidRPr="001D4AC8">
              <w:rPr>
                <w:b/>
              </w:rPr>
              <w:t>Breach of Duty of Care</w:t>
            </w:r>
          </w:p>
        </w:tc>
        <w:tc>
          <w:tcPr>
            <w:tcW w:w="2118" w:type="dxa"/>
          </w:tcPr>
          <w:p w14:paraId="75FE5A88" w14:textId="37102B84" w:rsidR="006B4ED8" w:rsidRDefault="006B4ED8" w:rsidP="008E641D"/>
        </w:tc>
        <w:tc>
          <w:tcPr>
            <w:tcW w:w="2531" w:type="dxa"/>
          </w:tcPr>
          <w:p w14:paraId="35804F14" w14:textId="77777777" w:rsidR="006B4ED8" w:rsidRDefault="006B4ED8" w:rsidP="008E641D"/>
        </w:tc>
        <w:tc>
          <w:tcPr>
            <w:tcW w:w="2354" w:type="dxa"/>
          </w:tcPr>
          <w:p w14:paraId="39E41063" w14:textId="276B0E9C" w:rsidR="006B4ED8" w:rsidRDefault="006B4ED8" w:rsidP="008E641D"/>
        </w:tc>
        <w:tc>
          <w:tcPr>
            <w:tcW w:w="2288" w:type="dxa"/>
          </w:tcPr>
          <w:p w14:paraId="502888D3" w14:textId="77777777" w:rsidR="006B4ED8" w:rsidRDefault="006B4ED8" w:rsidP="008E641D"/>
        </w:tc>
      </w:tr>
      <w:tr w:rsidR="006B4ED8" w14:paraId="1750433C" w14:textId="7811AEC6" w:rsidTr="006B4ED8">
        <w:tc>
          <w:tcPr>
            <w:tcW w:w="4659" w:type="dxa"/>
          </w:tcPr>
          <w:p w14:paraId="53F2550F" w14:textId="77777777" w:rsidR="006B4ED8" w:rsidRDefault="006B4ED8" w:rsidP="008E641D">
            <w:r w:rsidRPr="001D4AC8">
              <w:rPr>
                <w:b/>
              </w:rPr>
              <w:t>Improper dealing with allegations of misconduct</w:t>
            </w:r>
            <w:r>
              <w:t xml:space="preserve"> etc</w:t>
            </w:r>
          </w:p>
        </w:tc>
        <w:tc>
          <w:tcPr>
            <w:tcW w:w="2118" w:type="dxa"/>
          </w:tcPr>
          <w:p w14:paraId="12B60515" w14:textId="6AD63730" w:rsidR="006B4ED8" w:rsidRDefault="006B4ED8" w:rsidP="008E641D"/>
        </w:tc>
        <w:tc>
          <w:tcPr>
            <w:tcW w:w="2531" w:type="dxa"/>
          </w:tcPr>
          <w:p w14:paraId="53B81DEA" w14:textId="77777777" w:rsidR="006B4ED8" w:rsidRDefault="006B4ED8" w:rsidP="008E641D"/>
        </w:tc>
        <w:tc>
          <w:tcPr>
            <w:tcW w:w="2354" w:type="dxa"/>
          </w:tcPr>
          <w:p w14:paraId="6BEDA7EE" w14:textId="54CD80E2" w:rsidR="006B4ED8" w:rsidRDefault="006B4ED8" w:rsidP="008E641D"/>
        </w:tc>
        <w:tc>
          <w:tcPr>
            <w:tcW w:w="2288" w:type="dxa"/>
          </w:tcPr>
          <w:p w14:paraId="596AD7CA" w14:textId="77777777" w:rsidR="006B4ED8" w:rsidRDefault="006B4ED8" w:rsidP="008E641D"/>
        </w:tc>
      </w:tr>
      <w:tr w:rsidR="006B4ED8" w14:paraId="1A5EFFEB" w14:textId="77FD0CC2" w:rsidTr="006B4ED8">
        <w:tc>
          <w:tcPr>
            <w:tcW w:w="4659" w:type="dxa"/>
          </w:tcPr>
          <w:p w14:paraId="7D300C51" w14:textId="77777777" w:rsidR="006B4ED8" w:rsidRDefault="006B4ED8" w:rsidP="008E641D">
            <w:r w:rsidRPr="001D4AC8">
              <w:rPr>
                <w:b/>
              </w:rPr>
              <w:t>Other</w:t>
            </w:r>
            <w:r>
              <w:t xml:space="preserve"> (e.g. ethical breach or unprofessional behaviour)</w:t>
            </w:r>
          </w:p>
        </w:tc>
        <w:tc>
          <w:tcPr>
            <w:tcW w:w="2118" w:type="dxa"/>
          </w:tcPr>
          <w:p w14:paraId="3755701E" w14:textId="77777777" w:rsidR="006B4ED8" w:rsidRDefault="006B4ED8" w:rsidP="008E641D"/>
        </w:tc>
        <w:tc>
          <w:tcPr>
            <w:tcW w:w="2531" w:type="dxa"/>
          </w:tcPr>
          <w:p w14:paraId="15471FBA" w14:textId="6BD8833C" w:rsidR="006B4ED8" w:rsidRDefault="006B4ED8" w:rsidP="008E641D"/>
        </w:tc>
        <w:tc>
          <w:tcPr>
            <w:tcW w:w="2354" w:type="dxa"/>
          </w:tcPr>
          <w:p w14:paraId="63BB0FEE" w14:textId="6E56DC1C" w:rsidR="006B4ED8" w:rsidRDefault="006B4ED8" w:rsidP="008E641D"/>
        </w:tc>
        <w:tc>
          <w:tcPr>
            <w:tcW w:w="2288" w:type="dxa"/>
          </w:tcPr>
          <w:p w14:paraId="41DF6B28" w14:textId="6768E80E" w:rsidR="006B4ED8" w:rsidRDefault="006B4ED8" w:rsidP="008E641D"/>
        </w:tc>
      </w:tr>
    </w:tbl>
    <w:p w14:paraId="5C866BCC" w14:textId="2D0BDB56" w:rsidR="00D752BB" w:rsidRDefault="00D752BB" w:rsidP="00D752BB">
      <w:pPr>
        <w:jc w:val="both"/>
        <w:rPr>
          <w:b/>
          <w:lang w:val="en-GB"/>
        </w:rPr>
      </w:pPr>
    </w:p>
    <w:p w14:paraId="3AEA4051" w14:textId="68CC8B19" w:rsidR="00DD07E9" w:rsidRDefault="00DD07E9" w:rsidP="00D752BB">
      <w:pPr>
        <w:jc w:val="both"/>
        <w:rPr>
          <w:b/>
          <w:lang w:val="en-GB"/>
        </w:rPr>
      </w:pPr>
    </w:p>
    <w:p w14:paraId="0A011E5E" w14:textId="6B755AD7" w:rsidR="00747684" w:rsidRDefault="00747684" w:rsidP="00D752BB">
      <w:pPr>
        <w:jc w:val="both"/>
        <w:rPr>
          <w:b/>
          <w:lang w:val="en-GB"/>
        </w:rPr>
      </w:pPr>
    </w:p>
    <w:p w14:paraId="102AE657" w14:textId="262E7A46" w:rsidR="00747684" w:rsidRDefault="00747684" w:rsidP="00D752BB">
      <w:pPr>
        <w:jc w:val="both"/>
        <w:rPr>
          <w:b/>
          <w:lang w:val="en-GB"/>
        </w:rPr>
      </w:pPr>
    </w:p>
    <w:p w14:paraId="60158EAB" w14:textId="77777777" w:rsidR="00747684" w:rsidRDefault="00747684" w:rsidP="00D752BB">
      <w:pPr>
        <w:jc w:val="both"/>
        <w:rPr>
          <w:b/>
          <w:lang w:val="en-GB"/>
        </w:rPr>
      </w:pPr>
    </w:p>
    <w:p w14:paraId="2EC2901E" w14:textId="10E81F70" w:rsidR="00DD07E9" w:rsidRDefault="00DD07E9" w:rsidP="00D752BB">
      <w:pPr>
        <w:jc w:val="both"/>
        <w:rPr>
          <w:b/>
          <w:lang w:val="en-GB"/>
        </w:rPr>
      </w:pPr>
    </w:p>
    <w:p w14:paraId="6D2E122F" w14:textId="77777777" w:rsidR="00DD07E9" w:rsidRDefault="00DD07E9" w:rsidP="00DD07E9">
      <w:pPr>
        <w:rPr>
          <w:lang w:val="en-GB"/>
        </w:rPr>
      </w:pPr>
      <w:r>
        <w:rPr>
          <w:lang w:val="en-GB"/>
        </w:rPr>
        <w:t>All queries relating to this statement or any of the University’s activities undertaken in relation to the Concordat should be direct to one of the following contacts:</w:t>
      </w:r>
    </w:p>
    <w:p w14:paraId="1B7C7F1A" w14:textId="77777777" w:rsidR="00DD07E9" w:rsidRDefault="00DD07E9" w:rsidP="00DD07E9">
      <w:pPr>
        <w:rPr>
          <w:lang w:val="en-GB"/>
        </w:rPr>
      </w:pPr>
    </w:p>
    <w:p w14:paraId="23C284E9" w14:textId="77777777" w:rsidR="00DD07E9" w:rsidRDefault="00762516" w:rsidP="00DD07E9">
      <w:hyperlink r:id="rId30" w:history="1">
        <w:r w:rsidR="00DD07E9">
          <w:rPr>
            <w:rStyle w:val="Hyperlink"/>
            <w:lang w:val="en-GB"/>
          </w:rPr>
          <w:t>Lisa</w:t>
        </w:r>
      </w:hyperlink>
      <w:r w:rsidR="00DD07E9">
        <w:rPr>
          <w:rStyle w:val="Hyperlink"/>
          <w:lang w:val="en-GB"/>
        </w:rPr>
        <w:t xml:space="preserve"> Fisher</w:t>
      </w:r>
      <w:r w:rsidR="00DD07E9">
        <w:rPr>
          <w:lang w:val="en-GB"/>
        </w:rPr>
        <w:t xml:space="preserve"> – Research Ethics and Integrity Officer, Research, Business &amp; Innovation</w:t>
      </w:r>
      <w:r w:rsidR="00DD07E9">
        <w:t xml:space="preserve"> </w:t>
      </w:r>
    </w:p>
    <w:p w14:paraId="1224BCD3" w14:textId="09D3F74A" w:rsidR="00DD07E9" w:rsidRDefault="00762516" w:rsidP="00DD07E9">
      <w:pPr>
        <w:rPr>
          <w:lang w:val="en-GB"/>
        </w:rPr>
      </w:pPr>
      <w:hyperlink r:id="rId31" w:history="1">
        <w:r w:rsidR="00DD07E9" w:rsidRPr="006A6935">
          <w:rPr>
            <w:rStyle w:val="Hyperlink"/>
            <w:lang w:val="en-GB"/>
          </w:rPr>
          <w:t>Dr Jennifer Deaville</w:t>
        </w:r>
      </w:hyperlink>
      <w:r w:rsidR="00DD07E9">
        <w:rPr>
          <w:lang w:val="en-GB"/>
        </w:rPr>
        <w:t xml:space="preserve"> – Research Development Manager, Research, Business &amp; Innovation</w:t>
      </w:r>
    </w:p>
    <w:p w14:paraId="266C9CDB" w14:textId="1EB4A07A" w:rsidR="00DD07E9" w:rsidRDefault="00DD07E9" w:rsidP="00DD07E9">
      <w:pPr>
        <w:rPr>
          <w:lang w:val="en-GB"/>
        </w:rPr>
      </w:pPr>
    </w:p>
    <w:p w14:paraId="2FCA4BDC" w14:textId="77777777" w:rsidR="00DD07E9" w:rsidRDefault="00DD07E9" w:rsidP="00DD07E9">
      <w:pPr>
        <w:rPr>
          <w:lang w:val="en-GB"/>
        </w:rPr>
      </w:pPr>
    </w:p>
    <w:p w14:paraId="7ECD09A4" w14:textId="5BB8D644" w:rsidR="00DD07E9" w:rsidRDefault="00DD07E9" w:rsidP="00DD07E9">
      <w:pPr>
        <w:rPr>
          <w:lang w:val="en-GB"/>
        </w:rPr>
      </w:pPr>
      <w:r>
        <w:rPr>
          <w:lang w:val="en-GB"/>
        </w:rPr>
        <w:t>If anyone reading this document has concerns relating to the conduct of an Aberystwyth University researcher, they should first consult the</w:t>
      </w:r>
      <w:r>
        <w:rPr>
          <w:b/>
          <w:lang w:val="en-GB"/>
        </w:rPr>
        <w:t xml:space="preserve"> </w:t>
      </w:r>
      <w:r>
        <w:rPr>
          <w:lang w:val="en-GB"/>
        </w:rPr>
        <w:t>appropriate policy and procedure (</w:t>
      </w:r>
      <w:r w:rsidRPr="00D752BB">
        <w:rPr>
          <w:u w:val="single"/>
          <w:lang w:val="en-GB"/>
        </w:rPr>
        <w:t xml:space="preserve">see page </w:t>
      </w:r>
      <w:r w:rsidR="001D1B44">
        <w:rPr>
          <w:u w:val="single"/>
          <w:lang w:val="en-GB"/>
        </w:rPr>
        <w:t>5</w:t>
      </w:r>
      <w:r>
        <w:rPr>
          <w:lang w:val="en-GB"/>
        </w:rPr>
        <w:t>). If you are unsure which policy applies or if you are a participant in a research project, please contact the Research Ethics team who will be able to advise:</w:t>
      </w:r>
    </w:p>
    <w:p w14:paraId="1AF7C6CD" w14:textId="77777777" w:rsidR="00DD07E9" w:rsidRDefault="00DD07E9" w:rsidP="00DD07E9">
      <w:pPr>
        <w:rPr>
          <w:lang w:val="en-GB"/>
        </w:rPr>
      </w:pPr>
    </w:p>
    <w:p w14:paraId="2E926171" w14:textId="77777777" w:rsidR="00DD07E9" w:rsidRDefault="00DD07E9" w:rsidP="00DD07E9">
      <w:pPr>
        <w:rPr>
          <w:lang w:val="en-GB"/>
        </w:rPr>
      </w:pPr>
      <w:r>
        <w:rPr>
          <w:rFonts w:ascii="Wingdings" w:eastAsiaTheme="minorEastAsia" w:hAnsi="Wingdings"/>
          <w:noProof/>
          <w:lang w:eastAsia="en-GB"/>
        </w:rPr>
        <w:t></w:t>
      </w:r>
      <w:r>
        <w:rPr>
          <w:rFonts w:ascii="Calibri" w:eastAsiaTheme="minorEastAsia" w:hAnsi="Calibri"/>
          <w:noProof/>
          <w:color w:val="000099"/>
          <w:sz w:val="16"/>
          <w:szCs w:val="16"/>
          <w:lang w:eastAsia="en-GB"/>
        </w:rPr>
        <w:t xml:space="preserve"> </w:t>
      </w:r>
      <w:r>
        <w:rPr>
          <w:rFonts w:ascii="Calibri" w:eastAsiaTheme="minorEastAsia" w:hAnsi="Calibri"/>
          <w:noProof/>
          <w:color w:val="000080"/>
          <w:sz w:val="16"/>
          <w:szCs w:val="16"/>
          <w:lang w:eastAsia="en-GB"/>
        </w:rPr>
        <w:t xml:space="preserve">     </w:t>
      </w:r>
      <w:hyperlink r:id="rId32" w:history="1">
        <w:r w:rsidRPr="00D64DD7">
          <w:rPr>
            <w:rStyle w:val="Hyperlink"/>
            <w:lang w:val="en-GB"/>
          </w:rPr>
          <w:t>ethics@aber.ac.uk</w:t>
        </w:r>
      </w:hyperlink>
      <w:r>
        <w:rPr>
          <w:lang w:val="en-GB"/>
        </w:rPr>
        <w:t xml:space="preserve"> </w:t>
      </w:r>
    </w:p>
    <w:p w14:paraId="40B10404" w14:textId="77777777" w:rsidR="00DD07E9" w:rsidRPr="00D752BB" w:rsidRDefault="00DD07E9" w:rsidP="00DD07E9">
      <w:pPr>
        <w:rPr>
          <w:lang w:val="en-GB"/>
        </w:rPr>
      </w:pPr>
      <w:r>
        <w:rPr>
          <w:rFonts w:ascii="Wingdings" w:eastAsiaTheme="minorEastAsia" w:hAnsi="Wingdings"/>
          <w:noProof/>
          <w:lang w:eastAsia="en-GB"/>
        </w:rPr>
        <w:t></w:t>
      </w:r>
      <w:r>
        <w:rPr>
          <w:rFonts w:ascii="Wingdings" w:eastAsiaTheme="minorEastAsia" w:hAnsi="Wingdings"/>
          <w:noProof/>
          <w:lang w:eastAsia="en-GB"/>
        </w:rPr>
        <w:t></w:t>
      </w:r>
      <w:r>
        <w:rPr>
          <w:lang w:val="en-GB"/>
        </w:rPr>
        <w:t>01970 621694</w:t>
      </w:r>
      <w:r>
        <w:rPr>
          <w:b/>
          <w:lang w:val="en-GB"/>
        </w:rPr>
        <w:t xml:space="preserve"> </w:t>
      </w:r>
    </w:p>
    <w:p w14:paraId="340AD006" w14:textId="77777777" w:rsidR="00DD07E9" w:rsidRDefault="00DD07E9" w:rsidP="00D752BB">
      <w:pPr>
        <w:jc w:val="both"/>
        <w:rPr>
          <w:b/>
          <w:lang w:val="en-GB"/>
        </w:rPr>
      </w:pPr>
    </w:p>
    <w:p w14:paraId="178160A8" w14:textId="2CCD5CDE" w:rsidR="00D752BB" w:rsidRPr="00D22CB4" w:rsidRDefault="00E571EE" w:rsidP="00D22CB4">
      <w:pPr>
        <w:jc w:val="right"/>
        <w:rPr>
          <w:lang w:val="en-GB"/>
        </w:rPr>
      </w:pPr>
      <w:r>
        <w:rPr>
          <w:lang w:val="en-GB"/>
        </w:rPr>
        <w:t>October 2020</w:t>
      </w:r>
    </w:p>
    <w:sectPr w:rsidR="00D752BB" w:rsidRPr="00D22CB4" w:rsidSect="00A36E60">
      <w:footerReference w:type="default" r:id="rId33"/>
      <w:pgSz w:w="16840" w:h="11900" w:orient="landscape"/>
      <w:pgMar w:top="1440" w:right="1440" w:bottom="1440" w:left="1440" w:header="708" w:footer="708" w:gutter="0"/>
      <w:pgBorders w:offsetFrom="page">
        <w:top w:val="single" w:sz="12" w:space="24" w:color="FFC000" w:themeColor="accent4"/>
        <w:left w:val="single" w:sz="12" w:space="24" w:color="FFC000" w:themeColor="accent4"/>
        <w:bottom w:val="single" w:sz="12" w:space="24" w:color="FFC000" w:themeColor="accent4"/>
        <w:right w:val="single" w:sz="12" w:space="24" w:color="FFC000" w:themeColor="accent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1989" w14:textId="77777777" w:rsidR="002B2ABB" w:rsidRDefault="002B2ABB" w:rsidP="00F84C46">
      <w:r>
        <w:separator/>
      </w:r>
    </w:p>
  </w:endnote>
  <w:endnote w:type="continuationSeparator" w:id="0">
    <w:p w14:paraId="7945D313" w14:textId="77777777" w:rsidR="002B2ABB" w:rsidRDefault="002B2ABB" w:rsidP="00F8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992719"/>
      <w:docPartObj>
        <w:docPartGallery w:val="Page Numbers (Bottom of Page)"/>
        <w:docPartUnique/>
      </w:docPartObj>
    </w:sdtPr>
    <w:sdtEndPr>
      <w:rPr>
        <w:noProof/>
      </w:rPr>
    </w:sdtEndPr>
    <w:sdtContent>
      <w:p w14:paraId="11626C6F" w14:textId="1B4CCB84" w:rsidR="00FA2A11" w:rsidRDefault="00FA2A11">
        <w:pPr>
          <w:pStyle w:val="Footer"/>
          <w:jc w:val="center"/>
        </w:pPr>
        <w:r>
          <w:fldChar w:fldCharType="begin"/>
        </w:r>
        <w:r>
          <w:instrText xml:space="preserve"> PAGE   \* MERGEFORMAT </w:instrText>
        </w:r>
        <w:r>
          <w:fldChar w:fldCharType="separate"/>
        </w:r>
        <w:r w:rsidR="00762516">
          <w:rPr>
            <w:noProof/>
          </w:rPr>
          <w:t>1</w:t>
        </w:r>
        <w:r>
          <w:rPr>
            <w:noProof/>
          </w:rPr>
          <w:fldChar w:fldCharType="end"/>
        </w:r>
      </w:p>
    </w:sdtContent>
  </w:sdt>
  <w:p w14:paraId="37E2C97D" w14:textId="77777777" w:rsidR="00FA2A11" w:rsidRDefault="00FA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7160" w14:textId="77777777" w:rsidR="002B2ABB" w:rsidRDefault="002B2ABB" w:rsidP="00F84C46">
      <w:r>
        <w:separator/>
      </w:r>
    </w:p>
  </w:footnote>
  <w:footnote w:type="continuationSeparator" w:id="0">
    <w:p w14:paraId="62233EAF" w14:textId="77777777" w:rsidR="002B2ABB" w:rsidRDefault="002B2ABB" w:rsidP="00F8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709"/>
    <w:multiLevelType w:val="hybridMultilevel"/>
    <w:tmpl w:val="A96627BE"/>
    <w:lvl w:ilvl="0" w:tplc="E5EE9F4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705E3"/>
    <w:multiLevelType w:val="hybridMultilevel"/>
    <w:tmpl w:val="1702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05987"/>
    <w:multiLevelType w:val="multilevel"/>
    <w:tmpl w:val="BEB49DF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9E90CAF"/>
    <w:multiLevelType w:val="hybridMultilevel"/>
    <w:tmpl w:val="DAEAE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006D0"/>
    <w:multiLevelType w:val="hybridMultilevel"/>
    <w:tmpl w:val="FE9C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05B8B"/>
    <w:multiLevelType w:val="hybridMultilevel"/>
    <w:tmpl w:val="B2AAA444"/>
    <w:lvl w:ilvl="0" w:tplc="037E5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4392B"/>
    <w:multiLevelType w:val="hybridMultilevel"/>
    <w:tmpl w:val="DD3CD0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27C60"/>
    <w:multiLevelType w:val="hybridMultilevel"/>
    <w:tmpl w:val="C14067DE"/>
    <w:lvl w:ilvl="0" w:tplc="00089D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1421F"/>
    <w:multiLevelType w:val="hybridMultilevel"/>
    <w:tmpl w:val="B9DA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F6481"/>
    <w:multiLevelType w:val="hybridMultilevel"/>
    <w:tmpl w:val="DD3CD0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8463E"/>
    <w:multiLevelType w:val="hybridMultilevel"/>
    <w:tmpl w:val="B160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5245F"/>
    <w:multiLevelType w:val="hybridMultilevel"/>
    <w:tmpl w:val="34F87C42"/>
    <w:lvl w:ilvl="0" w:tplc="037E5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A54B6"/>
    <w:multiLevelType w:val="hybridMultilevel"/>
    <w:tmpl w:val="D5060746"/>
    <w:lvl w:ilvl="0" w:tplc="BB0C2A3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8"/>
  </w:num>
  <w:num w:numId="5">
    <w:abstractNumId w:val="10"/>
  </w:num>
  <w:num w:numId="6">
    <w:abstractNumId w:val="12"/>
  </w:num>
  <w:num w:numId="7">
    <w:abstractNumId w:val="6"/>
  </w:num>
  <w:num w:numId="8">
    <w:abstractNumId w:val="3"/>
  </w:num>
  <w:num w:numId="9">
    <w:abstractNumId w:val="9"/>
  </w:num>
  <w:num w:numId="10">
    <w:abstractNumId w:val="1"/>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EA"/>
    <w:rsid w:val="000061F2"/>
    <w:rsid w:val="00007894"/>
    <w:rsid w:val="00016E7D"/>
    <w:rsid w:val="00064B86"/>
    <w:rsid w:val="0009724F"/>
    <w:rsid w:val="00164FAE"/>
    <w:rsid w:val="001A100F"/>
    <w:rsid w:val="001D1B44"/>
    <w:rsid w:val="00276F2C"/>
    <w:rsid w:val="002B2ABB"/>
    <w:rsid w:val="002E0E35"/>
    <w:rsid w:val="0030150B"/>
    <w:rsid w:val="003152F7"/>
    <w:rsid w:val="00340B72"/>
    <w:rsid w:val="00350C04"/>
    <w:rsid w:val="003A670C"/>
    <w:rsid w:val="003C252D"/>
    <w:rsid w:val="003C47A6"/>
    <w:rsid w:val="004053ED"/>
    <w:rsid w:val="00425078"/>
    <w:rsid w:val="0048102B"/>
    <w:rsid w:val="00533176"/>
    <w:rsid w:val="00534CFC"/>
    <w:rsid w:val="00535021"/>
    <w:rsid w:val="005E4CB6"/>
    <w:rsid w:val="006564C1"/>
    <w:rsid w:val="00666B4E"/>
    <w:rsid w:val="006A098D"/>
    <w:rsid w:val="006A6935"/>
    <w:rsid w:val="006B4ED8"/>
    <w:rsid w:val="006E6438"/>
    <w:rsid w:val="00700C30"/>
    <w:rsid w:val="00715703"/>
    <w:rsid w:val="00747684"/>
    <w:rsid w:val="00762516"/>
    <w:rsid w:val="00767C08"/>
    <w:rsid w:val="007F6C04"/>
    <w:rsid w:val="00825BD8"/>
    <w:rsid w:val="00830361"/>
    <w:rsid w:val="00836FC0"/>
    <w:rsid w:val="008414D6"/>
    <w:rsid w:val="008642D7"/>
    <w:rsid w:val="008E48A3"/>
    <w:rsid w:val="009F29CF"/>
    <w:rsid w:val="00A20FE0"/>
    <w:rsid w:val="00A36E60"/>
    <w:rsid w:val="00A77402"/>
    <w:rsid w:val="00AA6FDA"/>
    <w:rsid w:val="00B35E50"/>
    <w:rsid w:val="00B726ED"/>
    <w:rsid w:val="00B87952"/>
    <w:rsid w:val="00BC3A12"/>
    <w:rsid w:val="00C0100C"/>
    <w:rsid w:val="00C050CB"/>
    <w:rsid w:val="00C17E9D"/>
    <w:rsid w:val="00CF04A6"/>
    <w:rsid w:val="00D1070E"/>
    <w:rsid w:val="00D17958"/>
    <w:rsid w:val="00D22CB4"/>
    <w:rsid w:val="00D3629D"/>
    <w:rsid w:val="00D416EA"/>
    <w:rsid w:val="00D4203E"/>
    <w:rsid w:val="00D752BB"/>
    <w:rsid w:val="00D90C40"/>
    <w:rsid w:val="00DA5D98"/>
    <w:rsid w:val="00DD07E9"/>
    <w:rsid w:val="00E571EE"/>
    <w:rsid w:val="00EC0D52"/>
    <w:rsid w:val="00F03C36"/>
    <w:rsid w:val="00F353D3"/>
    <w:rsid w:val="00F44E28"/>
    <w:rsid w:val="00F65315"/>
    <w:rsid w:val="00F84C46"/>
    <w:rsid w:val="00FA2A11"/>
    <w:rsid w:val="00FB4783"/>
    <w:rsid w:val="00FE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73F71"/>
  <w15:docId w15:val="{9232F4B2-2B19-42DA-96F8-6E8A1090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C4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752B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52B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752B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D752B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E50"/>
    <w:pPr>
      <w:ind w:left="720"/>
      <w:contextualSpacing/>
    </w:pPr>
  </w:style>
  <w:style w:type="character" w:styleId="Hyperlink">
    <w:name w:val="Hyperlink"/>
    <w:basedOn w:val="DefaultParagraphFont"/>
    <w:uiPriority w:val="99"/>
    <w:unhideWhenUsed/>
    <w:rsid w:val="00350C04"/>
    <w:rPr>
      <w:color w:val="0563C1" w:themeColor="hyperlink"/>
      <w:u w:val="single"/>
    </w:rPr>
  </w:style>
  <w:style w:type="table" w:styleId="TableGrid">
    <w:name w:val="Table Grid"/>
    <w:basedOn w:val="TableNormal"/>
    <w:uiPriority w:val="59"/>
    <w:rsid w:val="00350C0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C46"/>
    <w:pPr>
      <w:tabs>
        <w:tab w:val="center" w:pos="4513"/>
        <w:tab w:val="right" w:pos="9026"/>
      </w:tabs>
    </w:pPr>
  </w:style>
  <w:style w:type="character" w:customStyle="1" w:styleId="HeaderChar">
    <w:name w:val="Header Char"/>
    <w:basedOn w:val="DefaultParagraphFont"/>
    <w:link w:val="Header"/>
    <w:uiPriority w:val="99"/>
    <w:rsid w:val="00F84C46"/>
  </w:style>
  <w:style w:type="paragraph" w:styleId="Footer">
    <w:name w:val="footer"/>
    <w:basedOn w:val="Normal"/>
    <w:link w:val="FooterChar"/>
    <w:uiPriority w:val="99"/>
    <w:unhideWhenUsed/>
    <w:rsid w:val="00F84C46"/>
    <w:pPr>
      <w:tabs>
        <w:tab w:val="center" w:pos="4513"/>
        <w:tab w:val="right" w:pos="9026"/>
      </w:tabs>
    </w:pPr>
  </w:style>
  <w:style w:type="character" w:customStyle="1" w:styleId="FooterChar">
    <w:name w:val="Footer Char"/>
    <w:basedOn w:val="DefaultParagraphFont"/>
    <w:link w:val="Footer"/>
    <w:uiPriority w:val="99"/>
    <w:rsid w:val="00F84C46"/>
  </w:style>
  <w:style w:type="character" w:customStyle="1" w:styleId="Heading1Char">
    <w:name w:val="Heading 1 Char"/>
    <w:basedOn w:val="DefaultParagraphFont"/>
    <w:link w:val="Heading1"/>
    <w:uiPriority w:val="9"/>
    <w:rsid w:val="00F84C46"/>
    <w:rPr>
      <w:rFonts w:asciiTheme="majorHAnsi" w:eastAsiaTheme="majorEastAsia" w:hAnsiTheme="majorHAnsi" w:cstheme="majorBidi"/>
      <w:b/>
      <w:bCs/>
      <w:color w:val="2E74B5" w:themeColor="accent1" w:themeShade="BF"/>
      <w:sz w:val="28"/>
      <w:szCs w:val="28"/>
    </w:rPr>
  </w:style>
  <w:style w:type="paragraph" w:styleId="Subtitle">
    <w:name w:val="Subtitle"/>
    <w:basedOn w:val="Normal"/>
    <w:next w:val="Normal"/>
    <w:link w:val="SubtitleChar"/>
    <w:uiPriority w:val="11"/>
    <w:qFormat/>
    <w:rsid w:val="00F84C46"/>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F84C46"/>
    <w:rPr>
      <w:rFonts w:asciiTheme="majorHAnsi" w:eastAsiaTheme="majorEastAsia" w:hAnsiTheme="majorHAnsi" w:cstheme="majorBidi"/>
      <w:i/>
      <w:iCs/>
      <w:color w:val="5B9BD5" w:themeColor="accent1"/>
      <w:spacing w:val="15"/>
    </w:rPr>
  </w:style>
  <w:style w:type="character" w:customStyle="1" w:styleId="Heading2Char">
    <w:name w:val="Heading 2 Char"/>
    <w:basedOn w:val="DefaultParagraphFont"/>
    <w:link w:val="Heading2"/>
    <w:uiPriority w:val="9"/>
    <w:rsid w:val="00D752B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752B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752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D752BB"/>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D752BB"/>
    <w:rPr>
      <w:rFonts w:ascii="Tahoma" w:hAnsi="Tahoma" w:cs="Tahoma"/>
      <w:sz w:val="16"/>
      <w:szCs w:val="16"/>
    </w:rPr>
  </w:style>
  <w:style w:type="character" w:customStyle="1" w:styleId="BalloonTextChar">
    <w:name w:val="Balloon Text Char"/>
    <w:basedOn w:val="DefaultParagraphFont"/>
    <w:link w:val="BalloonText"/>
    <w:uiPriority w:val="99"/>
    <w:semiHidden/>
    <w:rsid w:val="00D752BB"/>
    <w:rPr>
      <w:rFonts w:ascii="Tahoma" w:hAnsi="Tahoma" w:cs="Tahoma"/>
      <w:sz w:val="16"/>
      <w:szCs w:val="16"/>
    </w:rPr>
  </w:style>
  <w:style w:type="paragraph" w:styleId="FootnoteText">
    <w:name w:val="footnote text"/>
    <w:basedOn w:val="Normal"/>
    <w:link w:val="FootnoteTextChar"/>
    <w:uiPriority w:val="99"/>
    <w:semiHidden/>
    <w:unhideWhenUsed/>
    <w:rsid w:val="00A36E60"/>
    <w:rPr>
      <w:sz w:val="20"/>
      <w:szCs w:val="20"/>
    </w:rPr>
  </w:style>
  <w:style w:type="character" w:customStyle="1" w:styleId="FootnoteTextChar">
    <w:name w:val="Footnote Text Char"/>
    <w:basedOn w:val="DefaultParagraphFont"/>
    <w:link w:val="FootnoteText"/>
    <w:uiPriority w:val="99"/>
    <w:semiHidden/>
    <w:rsid w:val="00A36E60"/>
    <w:rPr>
      <w:sz w:val="20"/>
      <w:szCs w:val="20"/>
    </w:rPr>
  </w:style>
  <w:style w:type="character" w:styleId="FootnoteReference">
    <w:name w:val="footnote reference"/>
    <w:basedOn w:val="DefaultParagraphFont"/>
    <w:uiPriority w:val="99"/>
    <w:semiHidden/>
    <w:unhideWhenUsed/>
    <w:rsid w:val="00A36E60"/>
    <w:rPr>
      <w:vertAlign w:val="superscript"/>
    </w:rPr>
  </w:style>
  <w:style w:type="character" w:styleId="CommentReference">
    <w:name w:val="annotation reference"/>
    <w:basedOn w:val="DefaultParagraphFont"/>
    <w:uiPriority w:val="99"/>
    <w:semiHidden/>
    <w:unhideWhenUsed/>
    <w:rsid w:val="00016E7D"/>
    <w:rPr>
      <w:sz w:val="16"/>
      <w:szCs w:val="16"/>
    </w:rPr>
  </w:style>
  <w:style w:type="paragraph" w:styleId="CommentText">
    <w:name w:val="annotation text"/>
    <w:basedOn w:val="Normal"/>
    <w:link w:val="CommentTextChar"/>
    <w:uiPriority w:val="99"/>
    <w:semiHidden/>
    <w:unhideWhenUsed/>
    <w:rsid w:val="00016E7D"/>
    <w:rPr>
      <w:sz w:val="20"/>
      <w:szCs w:val="20"/>
    </w:rPr>
  </w:style>
  <w:style w:type="character" w:customStyle="1" w:styleId="CommentTextChar">
    <w:name w:val="Comment Text Char"/>
    <w:basedOn w:val="DefaultParagraphFont"/>
    <w:link w:val="CommentText"/>
    <w:uiPriority w:val="99"/>
    <w:semiHidden/>
    <w:rsid w:val="00016E7D"/>
    <w:rPr>
      <w:sz w:val="20"/>
      <w:szCs w:val="20"/>
    </w:rPr>
  </w:style>
  <w:style w:type="paragraph" w:styleId="CommentSubject">
    <w:name w:val="annotation subject"/>
    <w:basedOn w:val="CommentText"/>
    <w:next w:val="CommentText"/>
    <w:link w:val="CommentSubjectChar"/>
    <w:uiPriority w:val="99"/>
    <w:semiHidden/>
    <w:unhideWhenUsed/>
    <w:rsid w:val="00016E7D"/>
    <w:rPr>
      <w:b/>
      <w:bCs/>
    </w:rPr>
  </w:style>
  <w:style w:type="character" w:customStyle="1" w:styleId="CommentSubjectChar">
    <w:name w:val="Comment Subject Char"/>
    <w:basedOn w:val="CommentTextChar"/>
    <w:link w:val="CommentSubject"/>
    <w:uiPriority w:val="99"/>
    <w:semiHidden/>
    <w:rsid w:val="00016E7D"/>
    <w:rPr>
      <w:b/>
      <w:bCs/>
      <w:sz w:val="20"/>
      <w:szCs w:val="20"/>
    </w:rPr>
  </w:style>
  <w:style w:type="character" w:styleId="FollowedHyperlink">
    <w:name w:val="FollowedHyperlink"/>
    <w:basedOn w:val="DefaultParagraphFont"/>
    <w:uiPriority w:val="99"/>
    <w:semiHidden/>
    <w:unhideWhenUsed/>
    <w:rsid w:val="00016E7D"/>
    <w:rPr>
      <w:color w:val="954F72" w:themeColor="followedHyperlink"/>
      <w:u w:val="single"/>
    </w:rPr>
  </w:style>
  <w:style w:type="paragraph" w:styleId="NormalWeb">
    <w:name w:val="Normal (Web)"/>
    <w:basedOn w:val="Normal"/>
    <w:uiPriority w:val="99"/>
    <w:unhideWhenUsed/>
    <w:rsid w:val="006E6438"/>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6E6438"/>
    <w:rPr>
      <w:i/>
      <w:iCs/>
    </w:rPr>
  </w:style>
  <w:style w:type="paragraph" w:styleId="NoSpacing">
    <w:name w:val="No Spacing"/>
    <w:rsid w:val="00B87952"/>
    <w:pPr>
      <w:suppressAutoHyphens/>
      <w:autoSpaceDN w:val="0"/>
      <w:textAlignment w:val="baseline"/>
    </w:pPr>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A7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12992">
      <w:bodyDiv w:val="1"/>
      <w:marLeft w:val="0"/>
      <w:marRight w:val="0"/>
      <w:marTop w:val="0"/>
      <w:marBottom w:val="0"/>
      <w:divBdr>
        <w:top w:val="none" w:sz="0" w:space="0" w:color="auto"/>
        <w:left w:val="none" w:sz="0" w:space="0" w:color="auto"/>
        <w:bottom w:val="none" w:sz="0" w:space="0" w:color="auto"/>
        <w:right w:val="none" w:sz="0" w:space="0" w:color="auto"/>
      </w:divBdr>
    </w:div>
    <w:div w:id="1120950092">
      <w:bodyDiv w:val="1"/>
      <w:marLeft w:val="0"/>
      <w:marRight w:val="0"/>
      <w:marTop w:val="0"/>
      <w:marBottom w:val="0"/>
      <w:divBdr>
        <w:top w:val="none" w:sz="0" w:space="0" w:color="auto"/>
        <w:left w:val="none" w:sz="0" w:space="0" w:color="auto"/>
        <w:bottom w:val="none" w:sz="0" w:space="0" w:color="auto"/>
        <w:right w:val="none" w:sz="0" w:space="0" w:color="auto"/>
      </w:divBdr>
    </w:div>
    <w:div w:id="1257520825">
      <w:bodyDiv w:val="1"/>
      <w:marLeft w:val="0"/>
      <w:marRight w:val="0"/>
      <w:marTop w:val="0"/>
      <w:marBottom w:val="0"/>
      <w:divBdr>
        <w:top w:val="none" w:sz="0" w:space="0" w:color="auto"/>
        <w:left w:val="none" w:sz="0" w:space="0" w:color="auto"/>
        <w:bottom w:val="none" w:sz="0" w:space="0" w:color="auto"/>
        <w:right w:val="none" w:sz="0" w:space="0" w:color="auto"/>
      </w:divBdr>
    </w:div>
    <w:div w:id="1366640258">
      <w:bodyDiv w:val="1"/>
      <w:marLeft w:val="0"/>
      <w:marRight w:val="0"/>
      <w:marTop w:val="0"/>
      <w:marBottom w:val="0"/>
      <w:divBdr>
        <w:top w:val="none" w:sz="0" w:space="0" w:color="auto"/>
        <w:left w:val="none" w:sz="0" w:space="0" w:color="auto"/>
        <w:bottom w:val="none" w:sz="0" w:space="0" w:color="auto"/>
        <w:right w:val="none" w:sz="0" w:space="0" w:color="auto"/>
      </w:divBdr>
    </w:div>
    <w:div w:id="1597669157">
      <w:bodyDiv w:val="1"/>
      <w:marLeft w:val="0"/>
      <w:marRight w:val="0"/>
      <w:marTop w:val="0"/>
      <w:marBottom w:val="0"/>
      <w:divBdr>
        <w:top w:val="none" w:sz="0" w:space="0" w:color="auto"/>
        <w:left w:val="none" w:sz="0" w:space="0" w:color="auto"/>
        <w:bottom w:val="none" w:sz="0" w:space="0" w:color="auto"/>
        <w:right w:val="none" w:sz="0" w:space="0" w:color="auto"/>
      </w:divBdr>
    </w:div>
    <w:div w:id="1767193346">
      <w:bodyDiv w:val="1"/>
      <w:marLeft w:val="0"/>
      <w:marRight w:val="0"/>
      <w:marTop w:val="0"/>
      <w:marBottom w:val="0"/>
      <w:divBdr>
        <w:top w:val="none" w:sz="0" w:space="0" w:color="auto"/>
        <w:left w:val="none" w:sz="0" w:space="0" w:color="auto"/>
        <w:bottom w:val="none" w:sz="0" w:space="0" w:color="auto"/>
        <w:right w:val="none" w:sz="0" w:space="0" w:color="auto"/>
      </w:divBdr>
    </w:div>
    <w:div w:id="1843543688">
      <w:bodyDiv w:val="1"/>
      <w:marLeft w:val="0"/>
      <w:marRight w:val="0"/>
      <w:marTop w:val="0"/>
      <w:marBottom w:val="0"/>
      <w:divBdr>
        <w:top w:val="none" w:sz="0" w:space="0" w:color="auto"/>
        <w:left w:val="none" w:sz="0" w:space="0" w:color="auto"/>
        <w:bottom w:val="none" w:sz="0" w:space="0" w:color="auto"/>
        <w:right w:val="none" w:sz="0" w:space="0" w:color="auto"/>
      </w:divBdr>
    </w:div>
    <w:div w:id="1908614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aber.ac.uk/en/media/departmental/governance/policies/Research-Ethics-Panel-Appeals-Policy-v2.pdf" TargetMode="External"/><Relationship Id="rId26" Type="http://schemas.openxmlformats.org/officeDocument/2006/relationships/hyperlink" Target="https://www.aber.ac.uk/en/media/departmental/healthsafetyenvironment/Sensitive-Research-Policy-and-Procedure.pdf" TargetMode="External"/><Relationship Id="rId3" Type="http://schemas.openxmlformats.org/officeDocument/2006/relationships/styles" Target="styles.xml"/><Relationship Id="rId21" Type="http://schemas.openxmlformats.org/officeDocument/2006/relationships/hyperlink" Target="https://www.aber.ac.uk/en/media/departmental/humanresources/aberpoliciesprocedures/Whistleblowing-Policy---English.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ber.ac.uk/en/governance/sub-committees/" TargetMode="External"/><Relationship Id="rId25" Type="http://schemas.openxmlformats.org/officeDocument/2006/relationships/hyperlink" Target="https://www.aber.ac.uk/en/hse/proc-prac/preve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ber.ac.uk/en/hr/all/" TargetMode="External"/><Relationship Id="rId20" Type="http://schemas.openxmlformats.org/officeDocument/2006/relationships/hyperlink" Target="https://www.aber.ac.uk/en/media/departmental/humanresources/aberpoliciesprocedures/Misconduct-in-Research---English.pdf" TargetMode="External"/><Relationship Id="rId29" Type="http://schemas.openxmlformats.org/officeDocument/2006/relationships/hyperlink" Target="https://www.aber.ac.uk/en/hr/policy-and-procedure/mis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ber.ac.uk/en/research/good-practice/data-management/who/" TargetMode="External"/><Relationship Id="rId32" Type="http://schemas.openxmlformats.org/officeDocument/2006/relationships/hyperlink" Target="mailto:ethics@aber.ac.u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aber.ac.uk/en/infocompliance/dp/" TargetMode="External"/><Relationship Id="rId28" Type="http://schemas.openxmlformats.org/officeDocument/2006/relationships/hyperlink" Target="http://ukrio.org/" TargetMode="External"/><Relationship Id="rId10" Type="http://schemas.openxmlformats.org/officeDocument/2006/relationships/image" Target="media/image3.png"/><Relationship Id="rId19" Type="http://schemas.openxmlformats.org/officeDocument/2006/relationships/hyperlink" Target="https://www.aber.ac.uk/en/media/departmental/healthsafetyenvironment/Sensitive-Research-Policy-and-Procedure.pdf" TargetMode="External"/><Relationship Id="rId31" Type="http://schemas.openxmlformats.org/officeDocument/2006/relationships/hyperlink" Target="mailto:jfj@aber.ac.uk?subject=Research%20Integrity%20query%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aber.ac.uk/en/media/departmental/humanresources/aberpoliciesprocedures/employeerelations/protocolsJuly24709-ENG-V1.pdf" TargetMode="External"/><Relationship Id="rId27" Type="http://schemas.openxmlformats.org/officeDocument/2006/relationships/hyperlink" Target="https://www.arma.ac.uk/" TargetMode="External"/><Relationship Id="rId30" Type="http://schemas.openxmlformats.org/officeDocument/2006/relationships/hyperlink" Target="mailto:mip32@aber.ac.uk?subject=Integrity%20quer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054F-0FD5-45B3-BAAB-456F3F2E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2835</Words>
  <Characters>16163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Parker [mip32]</dc:creator>
  <cp:lastModifiedBy>Samantha Daniel-Dowden [sad61]</cp:lastModifiedBy>
  <cp:revision>2</cp:revision>
  <cp:lastPrinted>2017-07-14T10:20:00Z</cp:lastPrinted>
  <dcterms:created xsi:type="dcterms:W3CDTF">2020-12-16T12:01:00Z</dcterms:created>
  <dcterms:modified xsi:type="dcterms:W3CDTF">2020-12-16T12:01:00Z</dcterms:modified>
</cp:coreProperties>
</file>