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C365" w14:textId="77777777" w:rsidR="00437E1B" w:rsidRPr="0050367D" w:rsidRDefault="00437E1B" w:rsidP="00437E1B">
      <w:pPr>
        <w:jc w:val="center"/>
        <w:rPr>
          <w:b/>
          <w:sz w:val="24"/>
        </w:rPr>
      </w:pPr>
      <w:r>
        <w:rPr>
          <w:b/>
          <w:sz w:val="24"/>
        </w:rPr>
        <w:t>Travel and Fleet</w:t>
      </w:r>
      <w:r w:rsidRPr="0040154E">
        <w:rPr>
          <w:b/>
          <w:sz w:val="24"/>
        </w:rPr>
        <w:t xml:space="preserve"> P</w:t>
      </w:r>
      <w:r>
        <w:rPr>
          <w:b/>
          <w:sz w:val="24"/>
        </w:rPr>
        <w:t>ool</w:t>
      </w:r>
      <w:r w:rsidRPr="0040154E">
        <w:rPr>
          <w:b/>
          <w:sz w:val="24"/>
        </w:rPr>
        <w:t xml:space="preserve"> C</w:t>
      </w:r>
      <w:r>
        <w:rPr>
          <w:b/>
          <w:sz w:val="24"/>
        </w:rPr>
        <w:t>ar</w:t>
      </w:r>
      <w:r w:rsidRPr="0040154E">
        <w:rPr>
          <w:b/>
          <w:sz w:val="24"/>
        </w:rPr>
        <w:t xml:space="preserve"> B</w:t>
      </w:r>
      <w:r>
        <w:rPr>
          <w:b/>
          <w:sz w:val="24"/>
        </w:rPr>
        <w:t>ooking</w:t>
      </w:r>
      <w:r w:rsidRPr="0040154E">
        <w:rPr>
          <w:b/>
          <w:sz w:val="24"/>
        </w:rPr>
        <w:t xml:space="preserve"> F</w:t>
      </w:r>
      <w:r>
        <w:rPr>
          <w:b/>
          <w:sz w:val="24"/>
        </w:rPr>
        <w:t>orm</w:t>
      </w:r>
    </w:p>
    <w:p w14:paraId="01D7FD0B" w14:textId="07C5DF26" w:rsidR="00437E1B" w:rsidRPr="0050367D" w:rsidRDefault="00437E1B" w:rsidP="00437E1B">
      <w:pPr>
        <w:jc w:val="both"/>
        <w:rPr>
          <w:rFonts w:cstheme="minorHAnsi"/>
          <w:sz w:val="18"/>
          <w:szCs w:val="18"/>
        </w:rPr>
      </w:pPr>
      <w:r w:rsidRPr="0050367D">
        <w:rPr>
          <w:rFonts w:cstheme="minorHAnsi"/>
          <w:sz w:val="18"/>
          <w:szCs w:val="18"/>
        </w:rPr>
        <w:t xml:space="preserve">Please ensure </w:t>
      </w:r>
      <w:r w:rsidR="001F6C0B">
        <w:rPr>
          <w:rFonts w:cstheme="minorHAnsi"/>
          <w:sz w:val="18"/>
          <w:szCs w:val="18"/>
        </w:rPr>
        <w:t>you</w:t>
      </w:r>
      <w:r w:rsidRPr="0050367D">
        <w:rPr>
          <w:rFonts w:cstheme="minorHAnsi"/>
          <w:sz w:val="18"/>
          <w:szCs w:val="18"/>
        </w:rPr>
        <w:t xml:space="preserve"> complete all sections and submit this form in a timely manner to improve the chance of vehicle availability or to allow for any issues preventing a booking to be resolved. Please email this form to </w:t>
      </w:r>
      <w:hyperlink r:id="rId6" w:history="1">
        <w:r w:rsidRPr="00E276DF">
          <w:rPr>
            <w:rStyle w:val="Hyperlink"/>
            <w:rFonts w:cstheme="minorHAnsi"/>
            <w:sz w:val="18"/>
            <w:szCs w:val="18"/>
          </w:rPr>
          <w:t>travelandfleet@aber.ac.uk</w:t>
        </w:r>
      </w:hyperlink>
      <w:r w:rsidRPr="0050367D">
        <w:rPr>
          <w:rFonts w:cstheme="minorHAnsi"/>
          <w:sz w:val="18"/>
          <w:szCs w:val="18"/>
        </w:rPr>
        <w:t>, you will receive an email f</w:t>
      </w:r>
      <w:r>
        <w:rPr>
          <w:rFonts w:cstheme="minorHAnsi"/>
          <w:sz w:val="18"/>
          <w:szCs w:val="18"/>
        </w:rPr>
        <w:t>ro</w:t>
      </w:r>
      <w:r w:rsidRPr="0050367D">
        <w:rPr>
          <w:rFonts w:cstheme="minorHAnsi"/>
          <w:sz w:val="18"/>
          <w:szCs w:val="18"/>
        </w:rPr>
        <w:t xml:space="preserve">m the Travel and Fleet </w:t>
      </w:r>
      <w:r>
        <w:rPr>
          <w:rFonts w:cstheme="minorHAnsi"/>
          <w:sz w:val="18"/>
          <w:szCs w:val="18"/>
        </w:rPr>
        <w:t>section</w:t>
      </w:r>
      <w:r w:rsidRPr="0050367D">
        <w:rPr>
          <w:rFonts w:cstheme="minorHAnsi"/>
          <w:sz w:val="18"/>
          <w:szCs w:val="18"/>
        </w:rPr>
        <w:t xml:space="preserve"> to confirm or deny your vehicle booking.</w:t>
      </w:r>
    </w:p>
    <w:p w14:paraId="56135281" w14:textId="77777777" w:rsidR="00437E1B" w:rsidRPr="00195232" w:rsidRDefault="00437E1B" w:rsidP="00437E1B">
      <w:pPr>
        <w:jc w:val="center"/>
        <w:rPr>
          <w:rFonts w:cstheme="minorHAnsi"/>
          <w:sz w:val="20"/>
          <w:szCs w:val="20"/>
        </w:rPr>
      </w:pPr>
      <w:r w:rsidRPr="00195232">
        <w:rPr>
          <w:rFonts w:cstheme="minorHAnsi"/>
          <w:b/>
          <w:sz w:val="20"/>
          <w:szCs w:val="20"/>
          <w:u w:val="single"/>
        </w:rPr>
        <w:t>Applicant details: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836"/>
        <w:gridCol w:w="1558"/>
        <w:gridCol w:w="3118"/>
      </w:tblGrid>
      <w:tr w:rsidR="00437E1B" w:rsidRPr="0050367D" w14:paraId="04CEBD67" w14:textId="77777777" w:rsidTr="00536331">
        <w:trPr>
          <w:jc w:val="center"/>
        </w:trPr>
        <w:tc>
          <w:tcPr>
            <w:tcW w:w="1838" w:type="dxa"/>
            <w:vAlign w:val="center"/>
          </w:tcPr>
          <w:p w14:paraId="3E5111F5" w14:textId="77777777" w:rsidR="00437E1B" w:rsidRPr="0050367D" w:rsidRDefault="00437E1B" w:rsidP="005363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367D">
              <w:rPr>
                <w:rFonts w:cstheme="minorHAnsi"/>
                <w:sz w:val="18"/>
                <w:szCs w:val="18"/>
              </w:rPr>
              <w:t>Full name:</w:t>
            </w:r>
          </w:p>
          <w:p w14:paraId="472AAE7C" w14:textId="77777777" w:rsidR="00437E1B" w:rsidRPr="0050367D" w:rsidRDefault="00437E1B" w:rsidP="005363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6" w:type="dxa"/>
          </w:tcPr>
          <w:p w14:paraId="4B7493A7" w14:textId="77777777" w:rsidR="00437E1B" w:rsidRPr="0050367D" w:rsidRDefault="00437E1B" w:rsidP="0053633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525147E1" w14:textId="77777777" w:rsidR="00437E1B" w:rsidRPr="0050367D" w:rsidRDefault="00437E1B" w:rsidP="005363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367D">
              <w:rPr>
                <w:rFonts w:cstheme="minorHAnsi"/>
                <w:sz w:val="18"/>
                <w:szCs w:val="18"/>
              </w:rPr>
              <w:t>University email:</w:t>
            </w:r>
          </w:p>
        </w:tc>
        <w:tc>
          <w:tcPr>
            <w:tcW w:w="3118" w:type="dxa"/>
          </w:tcPr>
          <w:p w14:paraId="133F7741" w14:textId="77777777" w:rsidR="00437E1B" w:rsidRPr="0050367D" w:rsidRDefault="00437E1B" w:rsidP="0053633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37E1B" w:rsidRPr="0050367D" w14:paraId="5B80EA2B" w14:textId="77777777" w:rsidTr="00536331">
        <w:trPr>
          <w:jc w:val="center"/>
        </w:trPr>
        <w:tc>
          <w:tcPr>
            <w:tcW w:w="1838" w:type="dxa"/>
            <w:vAlign w:val="center"/>
          </w:tcPr>
          <w:p w14:paraId="0A44C228" w14:textId="77777777" w:rsidR="00437E1B" w:rsidRPr="0050367D" w:rsidRDefault="00437E1B" w:rsidP="005363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367D">
              <w:rPr>
                <w:rFonts w:cstheme="minorHAnsi"/>
                <w:sz w:val="18"/>
                <w:szCs w:val="18"/>
              </w:rPr>
              <w:t>Staff number:</w:t>
            </w:r>
          </w:p>
          <w:p w14:paraId="0AD932AE" w14:textId="77777777" w:rsidR="00437E1B" w:rsidRPr="0050367D" w:rsidRDefault="00437E1B" w:rsidP="005363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6" w:type="dxa"/>
          </w:tcPr>
          <w:p w14:paraId="4979EEE3" w14:textId="77777777" w:rsidR="00437E1B" w:rsidRPr="0050367D" w:rsidRDefault="00437E1B" w:rsidP="0053633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65CE64B6" w14:textId="77777777" w:rsidR="00437E1B" w:rsidRPr="0050367D" w:rsidRDefault="00437E1B" w:rsidP="005363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367D">
              <w:rPr>
                <w:rFonts w:cstheme="minorHAnsi"/>
                <w:sz w:val="18"/>
                <w:szCs w:val="18"/>
              </w:rPr>
              <w:t>Department:</w:t>
            </w:r>
          </w:p>
        </w:tc>
        <w:tc>
          <w:tcPr>
            <w:tcW w:w="3118" w:type="dxa"/>
          </w:tcPr>
          <w:p w14:paraId="39FA89B0" w14:textId="77777777" w:rsidR="00437E1B" w:rsidRPr="0050367D" w:rsidRDefault="00437E1B" w:rsidP="0053633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37E1B" w:rsidRPr="0050367D" w14:paraId="19653981" w14:textId="77777777" w:rsidTr="00536331">
        <w:trPr>
          <w:jc w:val="center"/>
        </w:trPr>
        <w:tc>
          <w:tcPr>
            <w:tcW w:w="1838" w:type="dxa"/>
            <w:vAlign w:val="center"/>
          </w:tcPr>
          <w:p w14:paraId="7BA46D87" w14:textId="77777777" w:rsidR="00437E1B" w:rsidRPr="0050367D" w:rsidRDefault="00437E1B" w:rsidP="005363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367D">
              <w:rPr>
                <w:rFonts w:cstheme="minorHAnsi"/>
                <w:sz w:val="18"/>
                <w:szCs w:val="18"/>
              </w:rPr>
              <w:t>Works order number:</w:t>
            </w:r>
          </w:p>
          <w:p w14:paraId="6E0AC22F" w14:textId="77777777" w:rsidR="00437E1B" w:rsidRPr="0050367D" w:rsidRDefault="00437E1B" w:rsidP="005363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6" w:type="dxa"/>
          </w:tcPr>
          <w:p w14:paraId="2DC885E1" w14:textId="77777777" w:rsidR="00437E1B" w:rsidRPr="0050367D" w:rsidRDefault="00437E1B" w:rsidP="0053633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00C4C582" w14:textId="77777777" w:rsidR="00437E1B" w:rsidRPr="0050367D" w:rsidRDefault="00437E1B" w:rsidP="005363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7D9CB9E" w14:textId="77777777" w:rsidR="00437E1B" w:rsidRPr="0050367D" w:rsidRDefault="00437E1B" w:rsidP="0053633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B5BC551" w14:textId="77777777" w:rsidR="00437E1B" w:rsidRPr="003F2726" w:rsidRDefault="00437E1B" w:rsidP="00437E1B">
      <w:pPr>
        <w:jc w:val="center"/>
        <w:rPr>
          <w:rFonts w:cstheme="minorHAnsi"/>
          <w:sz w:val="18"/>
          <w:szCs w:val="18"/>
          <w:u w:val="single"/>
        </w:rPr>
      </w:pPr>
      <w:r w:rsidRPr="003F2726">
        <w:rPr>
          <w:rFonts w:cstheme="minorHAnsi"/>
          <w:b/>
          <w:sz w:val="20"/>
          <w:szCs w:val="20"/>
          <w:u w:val="single"/>
        </w:rPr>
        <w:t>Request details: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836"/>
        <w:gridCol w:w="1558"/>
        <w:gridCol w:w="3118"/>
      </w:tblGrid>
      <w:tr w:rsidR="00437E1B" w:rsidRPr="0050367D" w14:paraId="0B4491E1" w14:textId="77777777" w:rsidTr="00536331">
        <w:trPr>
          <w:jc w:val="center"/>
        </w:trPr>
        <w:tc>
          <w:tcPr>
            <w:tcW w:w="1838" w:type="dxa"/>
            <w:vAlign w:val="center"/>
          </w:tcPr>
          <w:p w14:paraId="6AADA680" w14:textId="77777777" w:rsidR="00437E1B" w:rsidRPr="0050367D" w:rsidRDefault="00437E1B" w:rsidP="005363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367D">
              <w:rPr>
                <w:rFonts w:cstheme="minorHAnsi"/>
                <w:sz w:val="18"/>
                <w:szCs w:val="18"/>
              </w:rPr>
              <w:t>Collection date:</w:t>
            </w:r>
          </w:p>
          <w:p w14:paraId="22D97E94" w14:textId="77777777" w:rsidR="00437E1B" w:rsidRPr="0050367D" w:rsidRDefault="00437E1B" w:rsidP="005363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6" w:type="dxa"/>
          </w:tcPr>
          <w:p w14:paraId="0CD9B3D5" w14:textId="77777777" w:rsidR="00437E1B" w:rsidRPr="0050367D" w:rsidRDefault="00437E1B" w:rsidP="0053633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16D4B179" w14:textId="77777777" w:rsidR="00437E1B" w:rsidRPr="0050367D" w:rsidRDefault="00437E1B" w:rsidP="00536331">
            <w:pPr>
              <w:rPr>
                <w:rFonts w:cstheme="minorHAnsi"/>
                <w:sz w:val="18"/>
                <w:szCs w:val="18"/>
              </w:rPr>
            </w:pPr>
            <w:r w:rsidRPr="0050367D">
              <w:rPr>
                <w:rFonts w:cstheme="minorHAnsi"/>
                <w:sz w:val="18"/>
                <w:szCs w:val="18"/>
              </w:rPr>
              <w:t>Return date:</w:t>
            </w:r>
          </w:p>
        </w:tc>
        <w:tc>
          <w:tcPr>
            <w:tcW w:w="3118" w:type="dxa"/>
          </w:tcPr>
          <w:p w14:paraId="78A9202F" w14:textId="77777777" w:rsidR="00437E1B" w:rsidRPr="0050367D" w:rsidRDefault="00437E1B" w:rsidP="0053633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37E1B" w:rsidRPr="0050367D" w14:paraId="2419FDD2" w14:textId="77777777" w:rsidTr="00536331">
        <w:trPr>
          <w:jc w:val="center"/>
        </w:trPr>
        <w:tc>
          <w:tcPr>
            <w:tcW w:w="1838" w:type="dxa"/>
            <w:vAlign w:val="center"/>
          </w:tcPr>
          <w:p w14:paraId="609D204E" w14:textId="77777777" w:rsidR="00437E1B" w:rsidRPr="0050367D" w:rsidRDefault="00437E1B" w:rsidP="005363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367D">
              <w:rPr>
                <w:rFonts w:cstheme="minorHAnsi"/>
                <w:sz w:val="18"/>
                <w:szCs w:val="18"/>
              </w:rPr>
              <w:t>Collection time:</w:t>
            </w:r>
          </w:p>
          <w:p w14:paraId="06ED39B0" w14:textId="77777777" w:rsidR="00437E1B" w:rsidRPr="0050367D" w:rsidRDefault="00437E1B" w:rsidP="005363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6" w:type="dxa"/>
          </w:tcPr>
          <w:p w14:paraId="55CAD73F" w14:textId="77777777" w:rsidR="00437E1B" w:rsidRPr="0050367D" w:rsidRDefault="00437E1B" w:rsidP="0053633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61B08292" w14:textId="77777777" w:rsidR="00437E1B" w:rsidRPr="0050367D" w:rsidRDefault="00437E1B" w:rsidP="00536331">
            <w:pPr>
              <w:rPr>
                <w:rFonts w:cstheme="minorHAnsi"/>
                <w:sz w:val="18"/>
                <w:szCs w:val="18"/>
              </w:rPr>
            </w:pPr>
            <w:r w:rsidRPr="0050367D">
              <w:rPr>
                <w:rFonts w:cstheme="minorHAnsi"/>
                <w:sz w:val="18"/>
                <w:szCs w:val="18"/>
              </w:rPr>
              <w:t>Return time:</w:t>
            </w:r>
          </w:p>
        </w:tc>
        <w:tc>
          <w:tcPr>
            <w:tcW w:w="3118" w:type="dxa"/>
          </w:tcPr>
          <w:p w14:paraId="4B8E1074" w14:textId="77777777" w:rsidR="00437E1B" w:rsidRPr="0050367D" w:rsidRDefault="00437E1B" w:rsidP="0053633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37E1B" w:rsidRPr="0050367D" w14:paraId="3B2F4691" w14:textId="77777777" w:rsidTr="00536331">
        <w:trPr>
          <w:jc w:val="center"/>
        </w:trPr>
        <w:tc>
          <w:tcPr>
            <w:tcW w:w="1838" w:type="dxa"/>
            <w:vAlign w:val="center"/>
          </w:tcPr>
          <w:p w14:paraId="142B264D" w14:textId="77777777" w:rsidR="00437E1B" w:rsidRPr="0050367D" w:rsidRDefault="00437E1B" w:rsidP="005363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367D">
              <w:rPr>
                <w:rFonts w:cstheme="minorHAnsi"/>
                <w:sz w:val="18"/>
                <w:szCs w:val="18"/>
              </w:rPr>
              <w:t>Destination/s</w:t>
            </w:r>
          </w:p>
          <w:p w14:paraId="5669169D" w14:textId="77777777" w:rsidR="00437E1B" w:rsidRPr="0050367D" w:rsidRDefault="00437E1B" w:rsidP="005363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6" w:type="dxa"/>
          </w:tcPr>
          <w:p w14:paraId="1895592F" w14:textId="77777777" w:rsidR="00437E1B" w:rsidRPr="0050367D" w:rsidRDefault="00437E1B" w:rsidP="0053633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348B12E0" w14:textId="77777777" w:rsidR="00437E1B" w:rsidRPr="0050367D" w:rsidRDefault="00437E1B" w:rsidP="00536331">
            <w:pPr>
              <w:rPr>
                <w:rFonts w:cstheme="minorHAnsi"/>
                <w:sz w:val="18"/>
                <w:szCs w:val="18"/>
              </w:rPr>
            </w:pPr>
            <w:r w:rsidRPr="0050367D">
              <w:rPr>
                <w:rFonts w:cstheme="minorHAnsi"/>
                <w:sz w:val="18"/>
                <w:szCs w:val="18"/>
              </w:rPr>
              <w:t>Reason for journey:</w:t>
            </w:r>
          </w:p>
        </w:tc>
        <w:tc>
          <w:tcPr>
            <w:tcW w:w="3118" w:type="dxa"/>
          </w:tcPr>
          <w:p w14:paraId="565FFB0F" w14:textId="77777777" w:rsidR="00437E1B" w:rsidRPr="0050367D" w:rsidRDefault="00437E1B" w:rsidP="0053633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FB2F388" w14:textId="77777777" w:rsidR="00437E1B" w:rsidRPr="0050367D" w:rsidRDefault="00437E1B" w:rsidP="00437E1B">
      <w:pPr>
        <w:rPr>
          <w:rFonts w:cstheme="minorHAnsi"/>
          <w:sz w:val="18"/>
          <w:szCs w:val="18"/>
        </w:rPr>
      </w:pPr>
    </w:p>
    <w:p w14:paraId="2F356D7E" w14:textId="77777777" w:rsidR="00437E1B" w:rsidRPr="00195232" w:rsidRDefault="00437E1B" w:rsidP="00437E1B">
      <w:pPr>
        <w:jc w:val="center"/>
        <w:rPr>
          <w:rFonts w:cstheme="minorHAnsi"/>
          <w:b/>
          <w:sz w:val="20"/>
          <w:szCs w:val="20"/>
          <w:u w:val="single"/>
        </w:rPr>
      </w:pPr>
      <w:r w:rsidRPr="00195232">
        <w:rPr>
          <w:rFonts w:cstheme="minorHAnsi"/>
          <w:b/>
          <w:sz w:val="20"/>
          <w:szCs w:val="20"/>
          <w:u w:val="single"/>
        </w:rPr>
        <w:t>Information and terms:</w:t>
      </w:r>
    </w:p>
    <w:p w14:paraId="2FB64062" w14:textId="77777777" w:rsidR="00437E1B" w:rsidRPr="0050367D" w:rsidRDefault="00437E1B" w:rsidP="00437E1B">
      <w:pPr>
        <w:spacing w:before="100" w:beforeAutospacing="1" w:after="100" w:afterAutospacing="1"/>
        <w:rPr>
          <w:rFonts w:cstheme="minorHAnsi"/>
          <w:sz w:val="18"/>
          <w:szCs w:val="18"/>
        </w:rPr>
      </w:pPr>
      <w:r w:rsidRPr="0050367D">
        <w:rPr>
          <w:rFonts w:cstheme="minorHAnsi"/>
          <w:sz w:val="18"/>
          <w:szCs w:val="18"/>
          <w:u w:val="single"/>
        </w:rPr>
        <w:t>Congestion Charge, Ultra Low Emission Zone (ULEZ) and Clean Air Zones (</w:t>
      </w:r>
      <w:proofErr w:type="gramStart"/>
      <w:r w:rsidRPr="0050367D">
        <w:rPr>
          <w:rFonts w:cstheme="minorHAnsi"/>
          <w:sz w:val="18"/>
          <w:szCs w:val="18"/>
          <w:u w:val="single"/>
        </w:rPr>
        <w:t>CAZ)</w:t>
      </w:r>
      <w:r>
        <w:rPr>
          <w:rFonts w:cstheme="minorHAnsi"/>
          <w:sz w:val="18"/>
          <w:szCs w:val="18"/>
        </w:rPr>
        <w:t xml:space="preserve">   </w:t>
      </w:r>
      <w:proofErr w:type="gramEnd"/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50367D">
        <w:rPr>
          <w:rFonts w:cstheme="minorHAnsi"/>
          <w:sz w:val="18"/>
          <w:szCs w:val="18"/>
        </w:rPr>
        <w:t>P</w:t>
      </w:r>
      <w:r>
        <w:rPr>
          <w:rFonts w:cstheme="minorHAnsi"/>
          <w:sz w:val="18"/>
          <w:szCs w:val="18"/>
        </w:rPr>
        <w:t>ool cars may be</w:t>
      </w:r>
      <w:r w:rsidRPr="0050367D">
        <w:rPr>
          <w:rFonts w:cstheme="minorHAnsi"/>
          <w:sz w:val="18"/>
          <w:szCs w:val="18"/>
        </w:rPr>
        <w:t xml:space="preserve"> subject to the Congestion Charge and ULEZ when travelling through parts of London. For further information on the charging zones, daily charges, and how to pay. </w:t>
      </w:r>
      <w:hyperlink r:id="rId7" w:history="1">
        <w:r w:rsidRPr="0050367D">
          <w:rPr>
            <w:rStyle w:val="Hyperlink"/>
            <w:rFonts w:cstheme="minorHAnsi"/>
            <w:sz w:val="18"/>
            <w:szCs w:val="18"/>
          </w:rPr>
          <w:t>Visit Check your vehicle (tfl.gov.uk)</w:t>
        </w:r>
      </w:hyperlink>
    </w:p>
    <w:p w14:paraId="7DD0BF9F" w14:textId="77777777" w:rsidR="00437E1B" w:rsidRPr="0050367D" w:rsidRDefault="00437E1B" w:rsidP="00437E1B">
      <w:pPr>
        <w:spacing w:before="100" w:beforeAutospacing="1" w:after="100" w:afterAutospacing="1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Pool cars</w:t>
      </w:r>
      <w:r w:rsidRPr="0050367D">
        <w:rPr>
          <w:rFonts w:cstheme="minorHAnsi"/>
          <w:sz w:val="18"/>
          <w:szCs w:val="18"/>
        </w:rPr>
        <w:t xml:space="preserve"> may be subject to the CAZ when travelling through parts of Bath, Birmingham, Bradford, Bristol, Sheffield, Tyneside (Newcastle and Gateshead), Greater Manchester and Portsmouth. For an up-to-date list of all cities, information on charges, daily charges, and how to pay. </w:t>
      </w:r>
      <w:hyperlink r:id="rId8" w:history="1">
        <w:r w:rsidRPr="0050367D">
          <w:rPr>
            <w:rStyle w:val="Hyperlink"/>
            <w:rFonts w:cstheme="minorHAnsi"/>
            <w:sz w:val="18"/>
            <w:szCs w:val="18"/>
          </w:rPr>
          <w:t>https://www.gov.uk/clean-air-zones</w:t>
        </w:r>
      </w:hyperlink>
    </w:p>
    <w:p w14:paraId="4C5436AA" w14:textId="77777777" w:rsidR="00437E1B" w:rsidRPr="0050367D" w:rsidRDefault="00437E1B" w:rsidP="00437E1B">
      <w:pPr>
        <w:spacing w:before="100" w:beforeAutospacing="1" w:after="100" w:afterAutospacing="1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Always p</w:t>
      </w:r>
      <w:r w:rsidRPr="0050367D">
        <w:rPr>
          <w:rFonts w:cstheme="minorHAnsi"/>
          <w:sz w:val="18"/>
          <w:szCs w:val="18"/>
        </w:rPr>
        <w:t>lan and research your journey well in advance, where applicable pre-pay the daily charge to avoid the issuing of a PCN (Penalty Charge Notice). </w:t>
      </w:r>
    </w:p>
    <w:p w14:paraId="55C1F3FE" w14:textId="2ED99568" w:rsidR="00437E1B" w:rsidRDefault="00437E1B" w:rsidP="00437E1B">
      <w:pPr>
        <w:spacing w:before="100" w:beforeAutospacing="1" w:after="100" w:afterAutospacing="1"/>
        <w:rPr>
          <w:rFonts w:cstheme="minorHAnsi"/>
          <w:sz w:val="18"/>
          <w:szCs w:val="18"/>
        </w:rPr>
      </w:pPr>
      <w:r w:rsidRPr="0050367D">
        <w:rPr>
          <w:rFonts w:cstheme="minorHAnsi"/>
          <w:sz w:val="18"/>
          <w:szCs w:val="18"/>
          <w:u w:val="single"/>
        </w:rPr>
        <w:t>Fuelling</w:t>
      </w: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0367D">
        <w:rPr>
          <w:rFonts w:cstheme="minorHAnsi"/>
          <w:sz w:val="18"/>
          <w:szCs w:val="18"/>
        </w:rPr>
        <w:t xml:space="preserve">When returning </w:t>
      </w:r>
      <w:r>
        <w:rPr>
          <w:rFonts w:cstheme="minorHAnsi"/>
          <w:sz w:val="18"/>
          <w:szCs w:val="18"/>
        </w:rPr>
        <w:t>a pool vehicle</w:t>
      </w:r>
      <w:r w:rsidRPr="0050367D">
        <w:rPr>
          <w:rFonts w:cstheme="minorHAnsi"/>
          <w:sz w:val="18"/>
          <w:szCs w:val="18"/>
        </w:rPr>
        <w:t xml:space="preserve">, it must be filled full of Diesel fuel only. </w:t>
      </w:r>
      <w:r>
        <w:rPr>
          <w:rFonts w:cstheme="minorHAnsi"/>
          <w:sz w:val="18"/>
          <w:szCs w:val="18"/>
        </w:rPr>
        <w:t>T</w:t>
      </w:r>
      <w:r w:rsidRPr="0050367D">
        <w:rPr>
          <w:rFonts w:cstheme="minorHAnsi"/>
          <w:sz w:val="18"/>
          <w:szCs w:val="18"/>
        </w:rPr>
        <w:t xml:space="preserve">he fuel card for this vehicle will only be accepted </w:t>
      </w:r>
      <w:r w:rsidR="001F6C0B">
        <w:rPr>
          <w:rFonts w:cstheme="minorHAnsi"/>
          <w:sz w:val="18"/>
          <w:szCs w:val="18"/>
        </w:rPr>
        <w:t xml:space="preserve">at </w:t>
      </w:r>
      <w:r w:rsidRPr="0050367D">
        <w:rPr>
          <w:rFonts w:cstheme="minorHAnsi"/>
          <w:sz w:val="18"/>
          <w:szCs w:val="18"/>
        </w:rPr>
        <w:t>Texaco and certain garages. A full list of garages can be found at </w:t>
      </w:r>
      <w:hyperlink r:id="rId9" w:history="1">
        <w:r w:rsidRPr="0050367D">
          <w:rPr>
            <w:rStyle w:val="Hyperlink"/>
            <w:rFonts w:cstheme="minorHAnsi"/>
            <w:sz w:val="18"/>
            <w:szCs w:val="18"/>
          </w:rPr>
          <w:t xml:space="preserve">E-Route Online - </w:t>
        </w:r>
        <w:proofErr w:type="spellStart"/>
        <w:r w:rsidRPr="0050367D">
          <w:rPr>
            <w:rStyle w:val="Hyperlink"/>
            <w:rFonts w:cstheme="minorHAnsi"/>
            <w:sz w:val="18"/>
            <w:szCs w:val="18"/>
          </w:rPr>
          <w:t>Fastfuel</w:t>
        </w:r>
        <w:proofErr w:type="spellEnd"/>
        <w:r w:rsidRPr="0050367D">
          <w:rPr>
            <w:rStyle w:val="Hyperlink"/>
            <w:rFonts w:cstheme="minorHAnsi"/>
            <w:sz w:val="18"/>
            <w:szCs w:val="18"/>
          </w:rPr>
          <w:t xml:space="preserve"> UK (erouteonline.com).</w:t>
        </w:r>
      </w:hyperlink>
      <w:r w:rsidRPr="0050367D">
        <w:rPr>
          <w:rFonts w:cstheme="minorHAnsi"/>
          <w:sz w:val="18"/>
          <w:szCs w:val="18"/>
        </w:rPr>
        <w:t> Always check with the garage before fuelling</w:t>
      </w:r>
      <w:r>
        <w:rPr>
          <w:rFonts w:cstheme="minorHAnsi"/>
          <w:sz w:val="18"/>
          <w:szCs w:val="18"/>
        </w:rPr>
        <w:t>,</w:t>
      </w:r>
      <w:r w:rsidRPr="0050367D">
        <w:rPr>
          <w:rFonts w:cstheme="minorHAnsi"/>
          <w:sz w:val="18"/>
          <w:szCs w:val="18"/>
        </w:rPr>
        <w:t xml:space="preserve"> if unsure.</w:t>
      </w: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CBA481E" w14:textId="420C697B" w:rsidR="00437E1B" w:rsidRDefault="00437E1B" w:rsidP="00437E1B">
      <w:pPr>
        <w:spacing w:before="100" w:beforeAutospacing="1" w:after="100" w:afterAutospacing="1"/>
        <w:rPr>
          <w:rFonts w:cstheme="minorHAnsi"/>
          <w:sz w:val="18"/>
          <w:szCs w:val="18"/>
        </w:rPr>
      </w:pPr>
      <w:r w:rsidRPr="0050367D">
        <w:rPr>
          <w:rFonts w:cstheme="minorHAnsi"/>
          <w:sz w:val="18"/>
          <w:szCs w:val="18"/>
          <w:u w:val="single"/>
        </w:rPr>
        <w:t>Usage</w:t>
      </w: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You must be an Aberystwyth University authorised or combined authorised driver to loan a pool vehicle. </w:t>
      </w:r>
      <w:r w:rsidRPr="0050367D">
        <w:rPr>
          <w:rFonts w:cstheme="minorHAnsi"/>
          <w:sz w:val="18"/>
          <w:szCs w:val="18"/>
        </w:rPr>
        <w:t xml:space="preserve">In loaning this vehicle, it is to be used </w:t>
      </w:r>
      <w:r w:rsidR="00021E76">
        <w:rPr>
          <w:rFonts w:cstheme="minorHAnsi"/>
          <w:sz w:val="18"/>
          <w:szCs w:val="18"/>
        </w:rPr>
        <w:t xml:space="preserve">solely for </w:t>
      </w:r>
      <w:r w:rsidRPr="0050367D">
        <w:rPr>
          <w:rFonts w:cstheme="minorHAnsi"/>
          <w:sz w:val="18"/>
          <w:szCs w:val="18"/>
        </w:rPr>
        <w:t>the purpose of work-related journeys only.</w:t>
      </w:r>
      <w:r>
        <w:rPr>
          <w:rFonts w:cstheme="minorHAnsi"/>
          <w:sz w:val="18"/>
          <w:szCs w:val="18"/>
        </w:rPr>
        <w:t xml:space="preserve"> </w:t>
      </w:r>
      <w:r w:rsidRPr="0050367D">
        <w:rPr>
          <w:rFonts w:cstheme="minorHAnsi"/>
          <w:sz w:val="18"/>
          <w:szCs w:val="18"/>
        </w:rPr>
        <w:t>Any personal use or non-work-related journeys may invalidate the terms of the University’s motor vehicle insurance policy.</w:t>
      </w:r>
      <w:r>
        <w:rPr>
          <w:rFonts w:cstheme="minorHAnsi"/>
          <w:sz w:val="18"/>
          <w:szCs w:val="18"/>
        </w:rPr>
        <w:t xml:space="preserve"> </w:t>
      </w:r>
      <w:r w:rsidRPr="0050367D">
        <w:rPr>
          <w:rFonts w:cstheme="minorHAnsi"/>
          <w:sz w:val="18"/>
          <w:szCs w:val="18"/>
        </w:rPr>
        <w:t>Any instances of non-compliance or whereby th</w:t>
      </w:r>
      <w:r w:rsidR="00021E76">
        <w:rPr>
          <w:rFonts w:cstheme="minorHAnsi"/>
          <w:sz w:val="18"/>
          <w:szCs w:val="18"/>
        </w:rPr>
        <w:t xml:space="preserve">is </w:t>
      </w:r>
      <w:r w:rsidRPr="0050367D">
        <w:rPr>
          <w:rFonts w:cstheme="minorHAnsi"/>
          <w:sz w:val="18"/>
          <w:szCs w:val="18"/>
        </w:rPr>
        <w:t>has not been adhered to fully, may result in future pool car bookings being declined.</w:t>
      </w:r>
      <w:r w:rsidR="00CE5521">
        <w:rPr>
          <w:rFonts w:cstheme="minorHAnsi"/>
          <w:sz w:val="18"/>
          <w:szCs w:val="18"/>
        </w:rPr>
        <w:t xml:space="preserve"> All road breakdowns are to be reported to Logistics UK, contact number can be found in the </w:t>
      </w:r>
      <w:r w:rsidR="001F6C0B">
        <w:rPr>
          <w:rFonts w:cstheme="minorHAnsi"/>
          <w:sz w:val="18"/>
          <w:szCs w:val="18"/>
        </w:rPr>
        <w:t>p</w:t>
      </w:r>
      <w:r w:rsidR="00CE5521">
        <w:rPr>
          <w:rFonts w:cstheme="minorHAnsi"/>
          <w:sz w:val="18"/>
          <w:szCs w:val="18"/>
        </w:rPr>
        <w:t xml:space="preserve">ool car. </w:t>
      </w:r>
      <w:r w:rsidR="00021E76">
        <w:rPr>
          <w:rFonts w:cstheme="minorHAnsi"/>
          <w:sz w:val="18"/>
          <w:szCs w:val="18"/>
        </w:rPr>
        <w:t>If a pool vehicle incurs any damage whilst being driven or parked, Travel and Fleet must be notified upon return of the vehicle.</w:t>
      </w:r>
    </w:p>
    <w:p w14:paraId="3E5B8214" w14:textId="1B74769A" w:rsidR="00437E1B" w:rsidRDefault="00437E1B" w:rsidP="00021E76">
      <w:pPr>
        <w:spacing w:before="100" w:beforeAutospacing="1" w:after="100" w:afterAutospacing="1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</w:t>
      </w:r>
      <w:r w:rsidRPr="00195232">
        <w:rPr>
          <w:rFonts w:cstheme="minorHAnsi"/>
          <w:b/>
          <w:sz w:val="20"/>
          <w:szCs w:val="20"/>
          <w:u w:val="single"/>
        </w:rPr>
        <w:t>Declaration:</w:t>
      </w: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I </w:t>
      </w:r>
      <w:r w:rsidR="001F6C0B">
        <w:rPr>
          <w:rFonts w:cstheme="minorHAnsi"/>
          <w:sz w:val="18"/>
          <w:szCs w:val="18"/>
        </w:rPr>
        <w:t>will</w:t>
      </w:r>
      <w:r>
        <w:rPr>
          <w:rFonts w:cstheme="minorHAnsi"/>
          <w:sz w:val="18"/>
          <w:szCs w:val="18"/>
        </w:rPr>
        <w:t xml:space="preserve"> declare to</w:t>
      </w:r>
      <w:r w:rsidRPr="0050367D">
        <w:rPr>
          <w:rFonts w:cstheme="minorHAnsi"/>
          <w:sz w:val="18"/>
          <w:szCs w:val="18"/>
        </w:rPr>
        <w:t xml:space="preserve"> the Travel and Fleet </w:t>
      </w:r>
      <w:r>
        <w:rPr>
          <w:rFonts w:cstheme="minorHAnsi"/>
          <w:sz w:val="18"/>
          <w:szCs w:val="18"/>
        </w:rPr>
        <w:t>section</w:t>
      </w:r>
      <w:r w:rsidRPr="0050367D">
        <w:rPr>
          <w:rFonts w:cstheme="minorHAnsi"/>
          <w:sz w:val="18"/>
          <w:szCs w:val="18"/>
        </w:rPr>
        <w:t xml:space="preserve"> </w:t>
      </w:r>
      <w:r w:rsidRPr="00AD70C4">
        <w:rPr>
          <w:rFonts w:eastAsia="Calibri" w:cstheme="minorHAnsi"/>
          <w:b/>
          <w:sz w:val="18"/>
          <w:szCs w:val="18"/>
        </w:rPr>
        <w:t>immediately</w:t>
      </w:r>
      <w:r w:rsidRPr="00AD70C4">
        <w:rPr>
          <w:rFonts w:cstheme="minorHAnsi"/>
          <w:sz w:val="18"/>
          <w:szCs w:val="18"/>
        </w:rPr>
        <w:t xml:space="preserve"> of any change in the above information and agree to comply with the University driver policy and driver handbook whi</w:t>
      </w:r>
      <w:r>
        <w:rPr>
          <w:rFonts w:cstheme="minorHAnsi"/>
          <w:sz w:val="18"/>
          <w:szCs w:val="18"/>
        </w:rPr>
        <w:t>lst in receipt of</w:t>
      </w:r>
      <w:r w:rsidRPr="00AD70C4">
        <w:rPr>
          <w:rFonts w:cstheme="minorHAnsi"/>
          <w:sz w:val="18"/>
          <w:szCs w:val="18"/>
        </w:rPr>
        <w:t xml:space="preserve"> a pool car. Additionally, I </w:t>
      </w:r>
      <w:r>
        <w:rPr>
          <w:rFonts w:cstheme="minorHAnsi"/>
          <w:sz w:val="18"/>
          <w:szCs w:val="18"/>
        </w:rPr>
        <w:t xml:space="preserve">can </w:t>
      </w:r>
      <w:r w:rsidRPr="00AD70C4">
        <w:rPr>
          <w:rFonts w:cstheme="minorHAnsi"/>
          <w:sz w:val="18"/>
          <w:szCs w:val="18"/>
        </w:rPr>
        <w:t xml:space="preserve">confirm that the DVLA </w:t>
      </w:r>
      <w:r>
        <w:rPr>
          <w:rFonts w:cstheme="minorHAnsi"/>
          <w:sz w:val="18"/>
          <w:szCs w:val="18"/>
        </w:rPr>
        <w:t xml:space="preserve">(if applicable) </w:t>
      </w:r>
      <w:r w:rsidRPr="00AD70C4">
        <w:rPr>
          <w:rFonts w:cstheme="minorHAnsi"/>
          <w:sz w:val="18"/>
          <w:szCs w:val="18"/>
        </w:rPr>
        <w:t>are informed of any current notifiable medical condition</w:t>
      </w:r>
      <w:r w:rsidR="00081AAC">
        <w:rPr>
          <w:rFonts w:cstheme="minorHAnsi"/>
          <w:sz w:val="18"/>
          <w:szCs w:val="18"/>
        </w:rPr>
        <w:t>/s</w:t>
      </w:r>
      <w:r w:rsidRPr="00AD70C4">
        <w:rPr>
          <w:rFonts w:cstheme="minorHAnsi"/>
          <w:sz w:val="18"/>
          <w:szCs w:val="18"/>
        </w:rPr>
        <w:t xml:space="preserve"> that may affect my ability to</w:t>
      </w:r>
      <w:r w:rsidRPr="00AD70C4">
        <w:rPr>
          <w:rFonts w:cstheme="minorHAnsi"/>
          <w:color w:val="424242"/>
          <w:sz w:val="18"/>
          <w:szCs w:val="18"/>
        </w:rPr>
        <w:t xml:space="preserve"> drive</w:t>
      </w:r>
      <w:r>
        <w:rPr>
          <w:rFonts w:cstheme="minorHAnsi"/>
          <w:color w:val="424242"/>
          <w:sz w:val="18"/>
          <w:szCs w:val="18"/>
        </w:rPr>
        <w:t>,</w:t>
      </w:r>
      <w:r w:rsidRPr="00AD70C4">
        <w:rPr>
          <w:rFonts w:cstheme="minorHAnsi"/>
          <w:color w:val="424242"/>
          <w:sz w:val="18"/>
          <w:szCs w:val="18"/>
        </w:rPr>
        <w:t xml:space="preserve"> (</w:t>
      </w:r>
      <w:hyperlink r:id="rId10" w:tgtFrame="_blank" w:history="1">
        <w:r w:rsidRPr="00AD70C4">
          <w:rPr>
            <w:rStyle w:val="Hyperlink"/>
            <w:rFonts w:cstheme="minorHAnsi"/>
            <w:sz w:val="18"/>
            <w:szCs w:val="18"/>
          </w:rPr>
          <w:t>https://www.gov.uk/health-conditions-and-driving/</w:t>
        </w:r>
      </w:hyperlink>
      <w:r w:rsidRPr="00AD70C4">
        <w:rPr>
          <w:rFonts w:cstheme="minorHAnsi"/>
          <w:color w:val="424242"/>
          <w:sz w:val="18"/>
          <w:szCs w:val="18"/>
        </w:rPr>
        <w:t>) </w:t>
      </w:r>
      <w:r w:rsidRPr="00AD70C4">
        <w:rPr>
          <w:rFonts w:cstheme="minorHAnsi"/>
          <w:sz w:val="18"/>
          <w:szCs w:val="18"/>
        </w:rPr>
        <w:t>and that any stipulated conditions are complied with.</w:t>
      </w:r>
    </w:p>
    <w:p w14:paraId="79D961E2" w14:textId="77777777" w:rsidR="00021E76" w:rsidRPr="0050367D" w:rsidRDefault="00021E76" w:rsidP="00021E76">
      <w:pPr>
        <w:spacing w:before="100" w:beforeAutospacing="1" w:after="100" w:afterAutospacing="1"/>
        <w:rPr>
          <w:rFonts w:cstheme="minorHAnsi"/>
          <w:sz w:val="18"/>
          <w:szCs w:val="18"/>
        </w:rPr>
      </w:pPr>
    </w:p>
    <w:p w14:paraId="344F7A57" w14:textId="59C99DA8" w:rsidR="00D74AA5" w:rsidRPr="00437E1B" w:rsidRDefault="00437E1B" w:rsidP="00437E1B">
      <w:pPr>
        <w:tabs>
          <w:tab w:val="center" w:pos="3288"/>
          <w:tab w:val="center" w:pos="6242"/>
          <w:tab w:val="center" w:pos="8423"/>
        </w:tabs>
        <w:spacing w:after="210"/>
        <w:ind w:left="-15"/>
        <w:rPr>
          <w:rFonts w:cstheme="minorHAnsi"/>
          <w:sz w:val="18"/>
          <w:szCs w:val="18"/>
        </w:rPr>
      </w:pPr>
      <w:r w:rsidRPr="0050367D">
        <w:rPr>
          <w:rFonts w:cstheme="minorHAnsi"/>
          <w:sz w:val="18"/>
          <w:szCs w:val="18"/>
        </w:rPr>
        <w:t xml:space="preserve">Signed: </w:t>
      </w:r>
      <w:r w:rsidRPr="0050367D">
        <w:rPr>
          <w:rFonts w:cstheme="minorHAnsi"/>
          <w:sz w:val="18"/>
          <w:szCs w:val="18"/>
        </w:rPr>
        <w:tab/>
        <w:t xml:space="preserve">___________________________________________________ </w:t>
      </w:r>
      <w:r w:rsidRPr="0050367D">
        <w:rPr>
          <w:rFonts w:cstheme="minorHAnsi"/>
          <w:sz w:val="18"/>
          <w:szCs w:val="18"/>
        </w:rPr>
        <w:tab/>
        <w:t xml:space="preserve">Date: </w:t>
      </w:r>
      <w:r w:rsidRPr="0050367D">
        <w:rPr>
          <w:rFonts w:cstheme="minorHAnsi"/>
          <w:sz w:val="18"/>
          <w:szCs w:val="18"/>
        </w:rPr>
        <w:tab/>
        <w:t xml:space="preserve">_____________________________________  </w:t>
      </w:r>
    </w:p>
    <w:sectPr w:rsidR="00D74AA5" w:rsidRPr="00437E1B" w:rsidSect="0081511D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E8F3C" w14:textId="77777777" w:rsidR="0081511D" w:rsidRDefault="0081511D">
      <w:pPr>
        <w:spacing w:after="0" w:line="240" w:lineRule="auto"/>
      </w:pPr>
      <w:r>
        <w:separator/>
      </w:r>
    </w:p>
  </w:endnote>
  <w:endnote w:type="continuationSeparator" w:id="0">
    <w:p w14:paraId="792166E4" w14:textId="77777777" w:rsidR="0081511D" w:rsidRDefault="0081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4D27B" w14:textId="77777777" w:rsidR="0081511D" w:rsidRDefault="0081511D">
      <w:pPr>
        <w:spacing w:after="0" w:line="240" w:lineRule="auto"/>
      </w:pPr>
      <w:r>
        <w:separator/>
      </w:r>
    </w:p>
  </w:footnote>
  <w:footnote w:type="continuationSeparator" w:id="0">
    <w:p w14:paraId="506F5C02" w14:textId="77777777" w:rsidR="0081511D" w:rsidRDefault="00815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58A8" w14:textId="581D2FC3" w:rsidR="00520DC0" w:rsidRDefault="0000000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1AA872E" wp14:editId="5610B3AB">
          <wp:simplePos x="0" y="0"/>
          <wp:positionH relativeFrom="margin">
            <wp:align>center</wp:align>
          </wp:positionH>
          <wp:positionV relativeFrom="paragraph">
            <wp:posOffset>-287030</wp:posOffset>
          </wp:positionV>
          <wp:extent cx="1235075" cy="257810"/>
          <wp:effectExtent l="0" t="0" r="3175" b="8890"/>
          <wp:wrapThrough wrapText="bothSides">
            <wp:wrapPolygon edited="0">
              <wp:start x="0" y="0"/>
              <wp:lineTo x="0" y="20749"/>
              <wp:lineTo x="21322" y="20749"/>
              <wp:lineTo x="21322" y="0"/>
              <wp:lineTo x="0" y="0"/>
            </wp:wrapPolygon>
          </wp:wrapThrough>
          <wp:docPr id="41" name="Picture 41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 descr="A logo of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075" cy="25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6C0B">
      <w:t xml:space="preserve">                                                                                                                                                                                                   T1</w:t>
    </w:r>
  </w:p>
  <w:p w14:paraId="7324F520" w14:textId="77777777" w:rsidR="00520DC0" w:rsidRDefault="00000000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1B"/>
    <w:rsid w:val="00021E76"/>
    <w:rsid w:val="00081AAC"/>
    <w:rsid w:val="001F6C0B"/>
    <w:rsid w:val="003B58F3"/>
    <w:rsid w:val="00437E1B"/>
    <w:rsid w:val="00505121"/>
    <w:rsid w:val="00520DC0"/>
    <w:rsid w:val="0081511D"/>
    <w:rsid w:val="00B93110"/>
    <w:rsid w:val="00CE5521"/>
    <w:rsid w:val="00D74AA5"/>
    <w:rsid w:val="00D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96C34"/>
  <w15:chartTrackingRefBased/>
  <w15:docId w15:val="{4E5F6A57-5290-43E8-8690-179A9A16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E1B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E1B"/>
    <w:rPr>
      <w:kern w:val="0"/>
    </w:rPr>
  </w:style>
  <w:style w:type="table" w:styleId="TableGrid">
    <w:name w:val="Table Grid"/>
    <w:basedOn w:val="TableNormal"/>
    <w:uiPriority w:val="39"/>
    <w:rsid w:val="00437E1B"/>
    <w:pPr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7E1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F6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C0B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clean-air-zon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fl.gov.uk/modes/driving/check-your-vehicl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velandfleet@aber.ac.u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gov.uk/health-conditions-and-drivin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routeonline.com/v7/fastfuel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Hopkins [beh51] (Staff)</dc:creator>
  <cp:keywords/>
  <dc:description/>
  <cp:lastModifiedBy>Benjamin Hopkins [beh51] (Staff)</cp:lastModifiedBy>
  <cp:revision>4</cp:revision>
  <dcterms:created xsi:type="dcterms:W3CDTF">2024-02-05T15:50:00Z</dcterms:created>
  <dcterms:modified xsi:type="dcterms:W3CDTF">2024-03-13T13:06:00Z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2024-02-05T15:51:32Z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9c8aa6cc-aa08-49cd-81ae-8cc0b50349ce</vt:lpwstr>
  </property>
  <property fmtid="{D5CDD505-2E9C-101B-9397-08002B2CF9AE}" pid="8" name="MSIP_Label_f2dfecbd-fc97-4e8a-a9cd-19ed496c406e_ContentBits">
    <vt:lpwstr>0</vt:lpwstr>
  </property>
</Properties>
</file>