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53B6" w14:textId="77777777" w:rsidR="00AD0456" w:rsidRPr="00B10ABE" w:rsidRDefault="00AD0456">
      <w:pPr>
        <w:rPr>
          <w:lang w:val="cy-GB"/>
        </w:rPr>
      </w:pPr>
    </w:p>
    <w:tbl>
      <w:tblPr>
        <w:tblW w:w="1060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353"/>
      </w:tblGrid>
      <w:tr w:rsidR="00AD0456" w:rsidRPr="00B10ABE" w14:paraId="0BF3AE8C" w14:textId="77777777" w:rsidTr="00B10ABE">
        <w:tc>
          <w:tcPr>
            <w:tcW w:w="5250" w:type="dxa"/>
            <w:shd w:val="clear" w:color="auto" w:fill="auto"/>
          </w:tcPr>
          <w:p w14:paraId="0EC13F78" w14:textId="77777777" w:rsidR="00AD0456" w:rsidRPr="00B10ABE" w:rsidRDefault="00517616">
            <w:pPr>
              <w:pStyle w:val="Header"/>
              <w:rPr>
                <w:lang w:val="cy-GB"/>
              </w:rPr>
            </w:pPr>
            <w:r w:rsidRPr="00B10ABE">
              <w:rPr>
                <w:noProof/>
                <w:lang w:val="cy-GB"/>
              </w:rPr>
              <w:drawing>
                <wp:inline distT="0" distB="0" distL="0" distR="3175" wp14:anchorId="073D562D" wp14:editId="571FB538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shd w:val="clear" w:color="auto" w:fill="auto"/>
          </w:tcPr>
          <w:p w14:paraId="26AC9A9D" w14:textId="77777777" w:rsidR="00AD0456" w:rsidRPr="00B10ABE" w:rsidRDefault="00517616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B10ABE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46B43F78" w14:textId="2FF6C57D" w:rsidR="00AD0456" w:rsidRPr="00B10ABE" w:rsidRDefault="00517616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B10ABE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506E78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B10ABE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AD0456" w:rsidRPr="00B10ABE" w14:paraId="7DF772ED" w14:textId="77777777" w:rsidTr="00B10ABE">
        <w:tc>
          <w:tcPr>
            <w:tcW w:w="1060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1E7BDD12" w14:textId="77777777" w:rsidR="00AD0456" w:rsidRPr="00B10ABE" w:rsidRDefault="00AD0456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10DCB576" w14:textId="77777777" w:rsidR="00AD0456" w:rsidRPr="00B10ABE" w:rsidRDefault="00517616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B10ABE">
              <w:rPr>
                <w:b/>
                <w:bCs/>
                <w:sz w:val="40"/>
                <w:szCs w:val="40"/>
                <w:lang w:val="cy-GB"/>
              </w:rPr>
              <w:t>CYFRIFEG A CHYLLID</w:t>
            </w:r>
          </w:p>
          <w:p w14:paraId="7E2A3300" w14:textId="77777777" w:rsidR="00AD0456" w:rsidRPr="00B10ABE" w:rsidRDefault="00AD0456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33F37D9D" w14:textId="77777777" w:rsidR="00AD0456" w:rsidRPr="00B10ABE" w:rsidRDefault="00517616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B10ABE">
              <w:rPr>
                <w:sz w:val="26"/>
                <w:szCs w:val="26"/>
                <w:lang w:val="cy-GB"/>
              </w:rPr>
              <w:t>Amser: 1.5 awr (90 munud)</w:t>
            </w:r>
          </w:p>
          <w:p w14:paraId="1F26B832" w14:textId="77777777" w:rsidR="00AD0456" w:rsidRPr="00B10ABE" w:rsidRDefault="00AD0456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2B750692" w14:textId="77777777" w:rsidR="00AD0456" w:rsidRPr="00B10ABE" w:rsidRDefault="00517616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B10ABE">
              <w:rPr>
                <w:b/>
                <w:bCs/>
                <w:sz w:val="26"/>
                <w:szCs w:val="26"/>
                <w:lang w:val="cy-GB"/>
              </w:rPr>
              <w:t xml:space="preserve">Atebwch DDAU gwestiwn </w:t>
            </w:r>
          </w:p>
          <w:p w14:paraId="4389CF8D" w14:textId="77777777" w:rsidR="00AD0456" w:rsidRPr="00B10ABE" w:rsidRDefault="00517616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B10ABE">
              <w:rPr>
                <w:b/>
                <w:bCs/>
                <w:sz w:val="26"/>
                <w:szCs w:val="26"/>
                <w:lang w:val="cy-GB"/>
              </w:rPr>
              <w:t>o'r pedwar cwestiwn a osodwyd; mae pob un yn gyfwerth eu marciau</w:t>
            </w:r>
          </w:p>
          <w:p w14:paraId="18EC3D20" w14:textId="77777777" w:rsidR="00AD0456" w:rsidRPr="00B10ABE" w:rsidRDefault="00AD0456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39F1B37E" w14:textId="77777777" w:rsidR="00AD0456" w:rsidRPr="00B10ABE" w:rsidRDefault="00517616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B10ABE">
              <w:rPr>
                <w:sz w:val="26"/>
                <w:szCs w:val="26"/>
                <w:lang w:val="cy-GB"/>
              </w:rPr>
              <w:t>Dangoswch yn glir sut y daethoch i'ch atebion.  Datganwch unrhyw ragdybiaethau a wnewch, a'u hesbonio.</w:t>
            </w:r>
          </w:p>
          <w:p w14:paraId="087FAB77" w14:textId="77777777" w:rsidR="00AD0456" w:rsidRPr="00B10ABE" w:rsidRDefault="00517616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B10ABE">
              <w:rPr>
                <w:sz w:val="26"/>
                <w:szCs w:val="26"/>
                <w:lang w:val="cy-GB"/>
              </w:rPr>
              <w:t xml:space="preserve">Cewch ddefnyddio cyfrifiannell nad oes modd ei rhaglennu. </w:t>
            </w:r>
          </w:p>
          <w:p w14:paraId="24E19AAC" w14:textId="77777777" w:rsidR="00AD0456" w:rsidRPr="00B10ABE" w:rsidRDefault="00AD0456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1900E204" w14:textId="77777777" w:rsidR="00AD0456" w:rsidRPr="00B10ABE" w:rsidRDefault="00AD0456">
      <w:pPr>
        <w:rPr>
          <w:rFonts w:cs="Calibri"/>
          <w:b/>
          <w:sz w:val="24"/>
          <w:szCs w:val="24"/>
          <w:lang w:val="cy-GB"/>
        </w:rPr>
      </w:pPr>
    </w:p>
    <w:p w14:paraId="51EB66EE" w14:textId="77777777" w:rsidR="00AD0456" w:rsidRPr="00B10ABE" w:rsidRDefault="00517616">
      <w:pPr>
        <w:rPr>
          <w:rFonts w:cs="Calibri"/>
          <w:b/>
          <w:sz w:val="24"/>
          <w:szCs w:val="24"/>
          <w:lang w:val="cy-GB"/>
        </w:rPr>
      </w:pPr>
      <w:r w:rsidRPr="00B10ABE">
        <w:rPr>
          <w:lang w:val="cy-GB"/>
        </w:rPr>
        <w:br w:type="page"/>
      </w:r>
    </w:p>
    <w:p w14:paraId="4ED88A22" w14:textId="77777777" w:rsidR="00AD0456" w:rsidRPr="00B10ABE" w:rsidRDefault="00517616">
      <w:pPr>
        <w:rPr>
          <w:lang w:val="cy-GB"/>
        </w:rPr>
      </w:pPr>
      <w:r w:rsidRPr="00B10ABE">
        <w:rPr>
          <w:rFonts w:cs="Calibri"/>
          <w:b/>
          <w:sz w:val="24"/>
          <w:szCs w:val="24"/>
          <w:lang w:val="cy-GB"/>
        </w:rPr>
        <w:lastRenderedPageBreak/>
        <w:t xml:space="preserve">Cwestiwn 1 </w:t>
      </w:r>
      <w:r w:rsidRPr="00B10ABE">
        <w:rPr>
          <w:rFonts w:cs="Calibri"/>
          <w:bCs/>
          <w:sz w:val="24"/>
          <w:szCs w:val="24"/>
          <w:lang w:val="cy-GB"/>
        </w:rPr>
        <w:t>Atebwch</w:t>
      </w:r>
      <w:r w:rsidRPr="00B10ABE">
        <w:rPr>
          <w:rFonts w:cs="Calibri"/>
          <w:b/>
          <w:sz w:val="24"/>
          <w:szCs w:val="24"/>
          <w:lang w:val="cy-GB"/>
        </w:rPr>
        <w:t xml:space="preserve"> BOB </w:t>
      </w:r>
      <w:r w:rsidRPr="00B10ABE">
        <w:rPr>
          <w:rFonts w:cs="Calibri"/>
          <w:bCs/>
          <w:sz w:val="24"/>
          <w:szCs w:val="24"/>
          <w:lang w:val="cy-GB"/>
        </w:rPr>
        <w:t>Rhan</w:t>
      </w:r>
    </w:p>
    <w:p w14:paraId="643813BD" w14:textId="77777777" w:rsidR="00AD0456" w:rsidRPr="00B10ABE" w:rsidRDefault="00AD0456">
      <w:pPr>
        <w:rPr>
          <w:rFonts w:cs="Calibri"/>
          <w:b/>
          <w:sz w:val="24"/>
          <w:szCs w:val="24"/>
          <w:lang w:val="cy-GB"/>
        </w:rPr>
      </w:pPr>
    </w:p>
    <w:p w14:paraId="565A2E3F" w14:textId="77777777" w:rsidR="00AD0456" w:rsidRPr="00B10ABE" w:rsidRDefault="00517616">
      <w:pPr>
        <w:jc w:val="both"/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 xml:space="preserve">Dyma grynodeb o ddatganiadau ariannol Sugar </w:t>
      </w:r>
      <w:r w:rsidR="00B10ABE">
        <w:rPr>
          <w:rFonts w:cs="Calibri"/>
          <w:sz w:val="24"/>
          <w:szCs w:val="24"/>
          <w:lang w:val="cy-GB"/>
        </w:rPr>
        <w:t>Cyf</w:t>
      </w:r>
      <w:r w:rsidRPr="00B10ABE">
        <w:rPr>
          <w:rFonts w:cs="Calibri"/>
          <w:sz w:val="24"/>
          <w:szCs w:val="24"/>
          <w:lang w:val="cy-GB"/>
        </w:rPr>
        <w:t xml:space="preserve"> am y blynyddoedd a ddaeth i ben ar 31 Mawrth 2019 a 2018:</w:t>
      </w:r>
    </w:p>
    <w:p w14:paraId="5CAD1900" w14:textId="77777777" w:rsidR="00AD0456" w:rsidRPr="00B10ABE" w:rsidRDefault="00AD0456">
      <w:pPr>
        <w:spacing w:after="160" w:line="259" w:lineRule="auto"/>
        <w:rPr>
          <w:rStyle w:val="normaltextrun"/>
          <w:rFonts w:cs="Calibri"/>
          <w:b/>
          <w:bCs/>
          <w:sz w:val="24"/>
          <w:szCs w:val="24"/>
          <w:lang w:val="cy-GB"/>
        </w:rPr>
      </w:pPr>
    </w:p>
    <w:p w14:paraId="77A50756" w14:textId="77777777" w:rsidR="00AD0456" w:rsidRPr="00B10ABE" w:rsidRDefault="00517616">
      <w:pPr>
        <w:spacing w:after="160" w:line="259" w:lineRule="auto"/>
        <w:rPr>
          <w:lang w:val="cy-GB"/>
        </w:rPr>
      </w:pPr>
      <w:r w:rsidRPr="00B10ABE">
        <w:rPr>
          <w:rStyle w:val="normaltextrun"/>
          <w:rFonts w:cs="Calibri"/>
          <w:b/>
          <w:bCs/>
          <w:sz w:val="24"/>
          <w:szCs w:val="24"/>
          <w:lang w:val="cy-GB"/>
        </w:rPr>
        <w:t>Datganiad o Incwm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88"/>
        <w:gridCol w:w="3128"/>
        <w:gridCol w:w="2600"/>
      </w:tblGrid>
      <w:tr w:rsidR="00AD0456" w:rsidRPr="00B10ABE" w14:paraId="141E028C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757E" w14:textId="77777777" w:rsidR="00AD0456" w:rsidRPr="00B10ABE" w:rsidRDefault="00AD0456">
            <w:pPr>
              <w:rPr>
                <w:rFonts w:cs="Calibri"/>
                <w:b/>
                <w:sz w:val="24"/>
                <w:szCs w:val="24"/>
                <w:lang w:val="cy-GB"/>
              </w:rPr>
            </w:pPr>
          </w:p>
          <w:p w14:paraId="4C031101" w14:textId="77777777" w:rsidR="00AD0456" w:rsidRPr="00B10ABE" w:rsidRDefault="00517616">
            <w:pPr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>Datganiad o Incwm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2FFA" w14:textId="77777777" w:rsidR="00AD0456" w:rsidRPr="00B10ABE" w:rsidRDefault="0051761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 xml:space="preserve"> 31.3.2019</w:t>
            </w:r>
          </w:p>
          <w:p w14:paraId="7E2D50C6" w14:textId="77777777" w:rsidR="00AD0456" w:rsidRPr="00B10ABE" w:rsidRDefault="0051761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 xml:space="preserve">    £’000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BCA8" w14:textId="77777777" w:rsidR="00AD0456" w:rsidRPr="00B10ABE" w:rsidRDefault="0051761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>31.3.2018</w:t>
            </w:r>
          </w:p>
          <w:p w14:paraId="04D25546" w14:textId="77777777" w:rsidR="00AD0456" w:rsidRPr="00B10ABE" w:rsidRDefault="0051761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 xml:space="preserve">    £’000</w:t>
            </w:r>
          </w:p>
        </w:tc>
      </w:tr>
      <w:tr w:rsidR="00AD0456" w:rsidRPr="00B10ABE" w14:paraId="4860C433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47D77" w14:textId="77777777" w:rsidR="00AD0456" w:rsidRPr="00B10ABE" w:rsidRDefault="00AD0456">
            <w:pPr>
              <w:rPr>
                <w:rFonts w:cs="Calibri"/>
                <w:b/>
                <w:sz w:val="24"/>
                <w:szCs w:val="24"/>
                <w:lang w:val="cy-GB"/>
              </w:rPr>
            </w:pPr>
          </w:p>
          <w:p w14:paraId="6A5E1871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Refeniw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9B91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  <w:p w14:paraId="4848CE76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21,473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554F8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  <w:p w14:paraId="2F39683D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20,562</w:t>
            </w:r>
          </w:p>
        </w:tc>
      </w:tr>
      <w:tr w:rsidR="00AD0456" w:rsidRPr="00B10ABE" w14:paraId="2741BF47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C2C7" w14:textId="77777777" w:rsidR="00AD0456" w:rsidRPr="00B10ABE" w:rsidRDefault="00AD0456">
            <w:pPr>
              <w:rPr>
                <w:rFonts w:cs="Calibri"/>
                <w:sz w:val="24"/>
                <w:szCs w:val="24"/>
                <w:lang w:val="cy-GB"/>
              </w:rPr>
            </w:pPr>
          </w:p>
          <w:p w14:paraId="7F64157F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Cost y Gwerthiannau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94BC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</w:p>
          <w:p w14:paraId="47EBC3D7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(9,878)</w:t>
            </w:r>
          </w:p>
          <w:p w14:paraId="3AC4FD40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5A8A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</w:p>
          <w:p w14:paraId="1D823541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(11,309)</w:t>
            </w:r>
          </w:p>
        </w:tc>
      </w:tr>
      <w:tr w:rsidR="00AD0456" w:rsidRPr="00B10ABE" w14:paraId="2092056C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D745" w14:textId="77777777" w:rsidR="00AD0456" w:rsidRPr="00B10ABE" w:rsidRDefault="00AD0456">
            <w:pPr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28B0" w14:textId="77777777" w:rsidR="00AD0456" w:rsidRPr="00B10ABE" w:rsidRDefault="00AD0456">
            <w:pPr>
              <w:jc w:val="right"/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D1BD" w14:textId="77777777" w:rsidR="00AD0456" w:rsidRPr="00B10ABE" w:rsidRDefault="00AD0456">
            <w:pPr>
              <w:jc w:val="right"/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</w:tr>
      <w:tr w:rsidR="00AD0456" w:rsidRPr="00B10ABE" w14:paraId="47677D41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B7D5" w14:textId="77777777" w:rsidR="00AD0456" w:rsidRPr="00B10ABE" w:rsidRDefault="00AD0456">
            <w:pPr>
              <w:rPr>
                <w:rFonts w:cs="Calibri"/>
                <w:sz w:val="24"/>
                <w:szCs w:val="24"/>
                <w:lang w:val="cy-GB"/>
              </w:rPr>
            </w:pPr>
          </w:p>
          <w:p w14:paraId="5A2737AD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Elw Gros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C4C3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  <w:p w14:paraId="7F7C294E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11,595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8594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</w:p>
          <w:p w14:paraId="74965C7F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9,253</w:t>
            </w:r>
          </w:p>
        </w:tc>
      </w:tr>
      <w:tr w:rsidR="00AD0456" w:rsidRPr="00B10ABE" w14:paraId="0556080C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1009" w14:textId="77777777" w:rsidR="00AD0456" w:rsidRPr="00B10ABE" w:rsidRDefault="00AD0456">
            <w:pPr>
              <w:rPr>
                <w:rFonts w:cs="Calibri"/>
                <w:sz w:val="20"/>
                <w:szCs w:val="20"/>
                <w:lang w:val="cy-GB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D18EB" w14:textId="77777777" w:rsidR="00AD0456" w:rsidRPr="00B10ABE" w:rsidRDefault="00AD0456">
            <w:pPr>
              <w:jc w:val="right"/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9535" w14:textId="77777777" w:rsidR="00AD0456" w:rsidRPr="00B10ABE" w:rsidRDefault="00AD0456">
            <w:pPr>
              <w:jc w:val="right"/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</w:tr>
      <w:tr w:rsidR="00AD0456" w:rsidRPr="00B10ABE" w14:paraId="0FAEE7D8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627" w14:textId="77777777" w:rsidR="00AD0456" w:rsidRPr="00B10ABE" w:rsidRDefault="00AD0456">
            <w:pPr>
              <w:rPr>
                <w:rFonts w:cs="Calibri"/>
                <w:sz w:val="24"/>
                <w:szCs w:val="24"/>
                <w:lang w:val="cy-GB"/>
              </w:rPr>
            </w:pPr>
          </w:p>
          <w:p w14:paraId="4018ECEF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Costau Dosbarthu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73B4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</w:p>
          <w:p w14:paraId="04D182EE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(4,181)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A353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</w:p>
          <w:p w14:paraId="1EBE9034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(4,841)</w:t>
            </w:r>
          </w:p>
        </w:tc>
      </w:tr>
      <w:tr w:rsidR="00AD0456" w:rsidRPr="00B10ABE" w14:paraId="452910CE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11D9" w14:textId="77777777" w:rsidR="00AD0456" w:rsidRPr="00B10ABE" w:rsidRDefault="00AD0456">
            <w:pPr>
              <w:rPr>
                <w:rFonts w:cs="Calibri"/>
                <w:sz w:val="24"/>
                <w:szCs w:val="24"/>
                <w:lang w:val="cy-GB"/>
              </w:rPr>
            </w:pPr>
          </w:p>
          <w:p w14:paraId="78169D80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Costau gweinyddu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53861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</w:p>
          <w:p w14:paraId="5B70A4E6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(3,334)</w:t>
            </w:r>
          </w:p>
          <w:p w14:paraId="0B72E639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6C3F1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</w:p>
          <w:p w14:paraId="02C7C6FA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(3,007)</w:t>
            </w:r>
          </w:p>
        </w:tc>
      </w:tr>
      <w:tr w:rsidR="00AD0456" w:rsidRPr="00B10ABE" w14:paraId="16C49449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7A37" w14:textId="77777777" w:rsidR="00AD0456" w:rsidRPr="00B10ABE" w:rsidRDefault="00AD0456">
            <w:pPr>
              <w:rPr>
                <w:rFonts w:cs="Calibri"/>
                <w:sz w:val="20"/>
                <w:szCs w:val="20"/>
                <w:lang w:val="cy-GB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767D" w14:textId="77777777" w:rsidR="00AD0456" w:rsidRPr="00B10ABE" w:rsidRDefault="00AD0456">
            <w:pPr>
              <w:jc w:val="right"/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391B" w14:textId="77777777" w:rsidR="00AD0456" w:rsidRPr="00B10ABE" w:rsidRDefault="00AD0456">
            <w:pPr>
              <w:jc w:val="right"/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</w:tr>
      <w:tr w:rsidR="00AD0456" w:rsidRPr="00B10ABE" w14:paraId="7A781C0D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65FA" w14:textId="77777777" w:rsidR="00AD0456" w:rsidRPr="00B10ABE" w:rsidRDefault="00AD0456">
            <w:pPr>
              <w:rPr>
                <w:rFonts w:cs="Calibri"/>
                <w:sz w:val="24"/>
                <w:szCs w:val="24"/>
                <w:lang w:val="cy-GB"/>
              </w:rPr>
            </w:pPr>
          </w:p>
          <w:p w14:paraId="6249D6CC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Elw o Weithrediadau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4C0A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</w:p>
          <w:p w14:paraId="49EC061B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4,080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17EA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</w:p>
          <w:p w14:paraId="37A9719B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1,405</w:t>
            </w:r>
          </w:p>
        </w:tc>
      </w:tr>
      <w:tr w:rsidR="00AD0456" w:rsidRPr="00B10ABE" w14:paraId="35A86649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0945" w14:textId="77777777" w:rsidR="00AD0456" w:rsidRPr="00B10ABE" w:rsidRDefault="00AD0456">
            <w:pPr>
              <w:rPr>
                <w:rFonts w:cs="Calibri"/>
                <w:sz w:val="24"/>
                <w:szCs w:val="24"/>
                <w:lang w:val="cy-GB"/>
              </w:rPr>
            </w:pPr>
          </w:p>
          <w:p w14:paraId="5D45814B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 xml:space="preserve">Costau Cyllid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035F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  <w:p w14:paraId="53542748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(350)</w:t>
            </w:r>
          </w:p>
          <w:p w14:paraId="5E73D1D7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1966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  <w:p w14:paraId="48490DEF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(800)</w:t>
            </w:r>
          </w:p>
        </w:tc>
      </w:tr>
      <w:tr w:rsidR="00AD0456" w:rsidRPr="00B10ABE" w14:paraId="51248467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DDE8" w14:textId="77777777" w:rsidR="00AD0456" w:rsidRPr="00B10ABE" w:rsidRDefault="00AD0456">
            <w:pPr>
              <w:rPr>
                <w:rFonts w:cs="Calibri"/>
                <w:sz w:val="20"/>
                <w:szCs w:val="20"/>
                <w:lang w:val="cy-GB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C987" w14:textId="77777777" w:rsidR="00AD0456" w:rsidRPr="00B10ABE" w:rsidRDefault="00AD0456">
            <w:pPr>
              <w:jc w:val="right"/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0F505" w14:textId="77777777" w:rsidR="00AD0456" w:rsidRPr="00B10ABE" w:rsidRDefault="00AD0456">
            <w:pPr>
              <w:jc w:val="right"/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</w:tr>
      <w:tr w:rsidR="00AD0456" w:rsidRPr="00B10ABE" w14:paraId="1FB29E90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371E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 xml:space="preserve">Elw cyn treth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4B7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3,730</w:t>
            </w:r>
          </w:p>
          <w:p w14:paraId="0B5E40E1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A200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605</w:t>
            </w:r>
          </w:p>
        </w:tc>
      </w:tr>
      <w:tr w:rsidR="00AD0456" w:rsidRPr="00B10ABE" w14:paraId="1B85B56F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B582" w14:textId="77777777" w:rsidR="00AD0456" w:rsidRPr="00B10ABE" w:rsidRDefault="00AD0456">
            <w:pPr>
              <w:rPr>
                <w:rFonts w:cs="Calibri"/>
                <w:sz w:val="20"/>
                <w:szCs w:val="20"/>
                <w:lang w:val="cy-GB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02BC" w14:textId="77777777" w:rsidR="00AD0456" w:rsidRPr="00B10ABE" w:rsidRDefault="00AD0456">
            <w:pPr>
              <w:jc w:val="right"/>
              <w:rPr>
                <w:rFonts w:cs="Calibri"/>
                <w:sz w:val="20"/>
                <w:szCs w:val="20"/>
                <w:lang w:val="cy-GB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BD37" w14:textId="77777777" w:rsidR="00AD0456" w:rsidRPr="00B10ABE" w:rsidRDefault="00AD0456">
            <w:pPr>
              <w:jc w:val="right"/>
              <w:rPr>
                <w:rFonts w:cs="Calibri"/>
                <w:sz w:val="20"/>
                <w:szCs w:val="20"/>
                <w:lang w:val="cy-GB"/>
              </w:rPr>
            </w:pPr>
          </w:p>
        </w:tc>
      </w:tr>
      <w:tr w:rsidR="00AD0456" w:rsidRPr="00B10ABE" w14:paraId="64145F87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E1D9E" w14:textId="77777777" w:rsidR="00AD0456" w:rsidRPr="00B10ABE" w:rsidRDefault="00044BF2">
            <w:pPr>
              <w:rPr>
                <w:rFonts w:cs="Calibri"/>
                <w:sz w:val="24"/>
                <w:szCs w:val="24"/>
                <w:lang w:val="cy-GB"/>
              </w:rPr>
            </w:pPr>
            <w:r>
              <w:rPr>
                <w:rFonts w:cs="Calibri"/>
                <w:sz w:val="24"/>
                <w:szCs w:val="24"/>
                <w:lang w:val="cy-GB"/>
              </w:rPr>
              <w:t>Treth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1C61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(858)</w:t>
            </w:r>
          </w:p>
          <w:p w14:paraId="2E3470F5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37EE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(133)</w:t>
            </w:r>
          </w:p>
        </w:tc>
      </w:tr>
      <w:tr w:rsidR="00AD0456" w:rsidRPr="00B10ABE" w14:paraId="620662FA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B57A" w14:textId="77777777" w:rsidR="00AD0456" w:rsidRPr="00B10ABE" w:rsidRDefault="00AD0456">
            <w:pPr>
              <w:rPr>
                <w:rFonts w:cs="Calibri"/>
                <w:sz w:val="20"/>
                <w:szCs w:val="20"/>
                <w:lang w:val="cy-GB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BF7B0" w14:textId="77777777" w:rsidR="00AD0456" w:rsidRPr="00B10ABE" w:rsidRDefault="00AD0456">
            <w:pPr>
              <w:jc w:val="right"/>
              <w:rPr>
                <w:rFonts w:cs="Calibri"/>
                <w:sz w:val="20"/>
                <w:szCs w:val="20"/>
                <w:lang w:val="cy-GB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0A34" w14:textId="77777777" w:rsidR="00AD0456" w:rsidRPr="00B10ABE" w:rsidRDefault="00AD0456">
            <w:pPr>
              <w:jc w:val="right"/>
              <w:rPr>
                <w:rFonts w:cs="Calibri"/>
                <w:sz w:val="20"/>
                <w:szCs w:val="20"/>
                <w:lang w:val="cy-GB"/>
              </w:rPr>
            </w:pPr>
          </w:p>
        </w:tc>
      </w:tr>
      <w:tr w:rsidR="00AD0456" w:rsidRPr="00B10ABE" w14:paraId="2DA6747B" w14:textId="77777777"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F4DA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 xml:space="preserve">Elw i'r cyfnod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157A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2,872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D1B3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472</w:t>
            </w:r>
          </w:p>
        </w:tc>
      </w:tr>
    </w:tbl>
    <w:p w14:paraId="65CF4BDA" w14:textId="77777777" w:rsidR="00AD0456" w:rsidRPr="00B10ABE" w:rsidRDefault="00AD0456">
      <w:pPr>
        <w:spacing w:after="160" w:line="259" w:lineRule="auto"/>
        <w:jc w:val="right"/>
        <w:rPr>
          <w:rStyle w:val="normaltextrun"/>
          <w:rFonts w:cs="Calibri"/>
          <w:b/>
          <w:bCs/>
          <w:i/>
          <w:iCs/>
          <w:sz w:val="24"/>
          <w:szCs w:val="24"/>
          <w:lang w:val="cy-GB"/>
        </w:rPr>
      </w:pPr>
    </w:p>
    <w:p w14:paraId="5C9DDABC" w14:textId="77777777" w:rsidR="00AD0456" w:rsidRPr="00B10ABE" w:rsidRDefault="00517616">
      <w:pPr>
        <w:spacing w:after="160" w:line="259" w:lineRule="auto"/>
        <w:jc w:val="right"/>
        <w:rPr>
          <w:lang w:val="cy-GB"/>
        </w:rPr>
      </w:pPr>
      <w:r w:rsidRPr="00B10ABE">
        <w:rPr>
          <w:rStyle w:val="normaltextrun"/>
          <w:rFonts w:cs="Calibri"/>
          <w:b/>
          <w:bCs/>
          <w:i/>
          <w:iCs/>
          <w:sz w:val="24"/>
          <w:szCs w:val="24"/>
          <w:lang w:val="cy-GB"/>
        </w:rPr>
        <w:t>Drosodd</w:t>
      </w:r>
    </w:p>
    <w:p w14:paraId="2EDD57C2" w14:textId="77777777" w:rsidR="00AD0456" w:rsidRPr="00B10ABE" w:rsidRDefault="00517616">
      <w:pPr>
        <w:rPr>
          <w:rFonts w:cs="Calibri"/>
          <w:b/>
          <w:sz w:val="24"/>
          <w:szCs w:val="24"/>
          <w:lang w:val="cy-GB"/>
        </w:rPr>
      </w:pPr>
      <w:r w:rsidRPr="00B10ABE">
        <w:rPr>
          <w:lang w:val="cy-GB"/>
        </w:rPr>
        <w:br w:type="page"/>
      </w:r>
    </w:p>
    <w:p w14:paraId="7C7C71CF" w14:textId="77777777" w:rsidR="00AD0456" w:rsidRPr="00B10ABE" w:rsidRDefault="00517616">
      <w:pPr>
        <w:tabs>
          <w:tab w:val="left" w:pos="660"/>
        </w:tabs>
        <w:ind w:left="357" w:hanging="357"/>
        <w:rPr>
          <w:lang w:val="cy-GB"/>
        </w:rPr>
      </w:pPr>
      <w:r w:rsidRPr="00B10ABE">
        <w:rPr>
          <w:rFonts w:cs="Calibri"/>
          <w:b/>
          <w:sz w:val="24"/>
          <w:szCs w:val="24"/>
          <w:lang w:val="cy-GB"/>
        </w:rPr>
        <w:lastRenderedPageBreak/>
        <w:t xml:space="preserve">Cwestiwn 1 </w:t>
      </w:r>
      <w:r w:rsidRPr="00B10ABE">
        <w:rPr>
          <w:rFonts w:cs="Calibri"/>
          <w:b/>
          <w:i/>
          <w:iCs/>
          <w:sz w:val="24"/>
          <w:szCs w:val="24"/>
          <w:lang w:val="cy-GB"/>
        </w:rPr>
        <w:t xml:space="preserve">Parhad </w:t>
      </w:r>
    </w:p>
    <w:p w14:paraId="4D270537" w14:textId="77777777" w:rsidR="00AD0456" w:rsidRPr="00B10ABE" w:rsidRDefault="00517616">
      <w:pPr>
        <w:spacing w:after="160" w:line="259" w:lineRule="auto"/>
        <w:rPr>
          <w:lang w:val="cy-GB"/>
        </w:rPr>
      </w:pPr>
      <w:r w:rsidRPr="00B10ABE">
        <w:rPr>
          <w:rStyle w:val="normaltextrun"/>
          <w:rFonts w:cs="Calibri"/>
          <w:bCs/>
          <w:sz w:val="24"/>
          <w:szCs w:val="24"/>
          <w:lang w:val="cy-GB"/>
        </w:rPr>
        <w:t xml:space="preserve">Datganiad o'r sefyllfa ariannol (Mantolen) 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94"/>
        <w:gridCol w:w="2519"/>
        <w:gridCol w:w="2703"/>
      </w:tblGrid>
      <w:tr w:rsidR="00AD0456" w:rsidRPr="00B10ABE" w14:paraId="41ED4DFA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E1EC" w14:textId="77777777" w:rsidR="00AD0456" w:rsidRPr="00B10ABE" w:rsidRDefault="00AD0456">
            <w:pPr>
              <w:rPr>
                <w:rFonts w:cs="Calibri"/>
                <w:b/>
                <w:sz w:val="24"/>
                <w:szCs w:val="24"/>
                <w:lang w:val="cy-GB"/>
              </w:rPr>
            </w:pPr>
          </w:p>
          <w:p w14:paraId="2F8B1DDC" w14:textId="77777777" w:rsidR="00AD0456" w:rsidRPr="00B10ABE" w:rsidRDefault="00517616">
            <w:pPr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>Asedau anghyfredol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555F8" w14:textId="77777777" w:rsidR="00AD0456" w:rsidRPr="00B10ABE" w:rsidRDefault="0051761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>31.3.2019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C4C9" w14:textId="77777777" w:rsidR="00AD0456" w:rsidRPr="00B10ABE" w:rsidRDefault="0051761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>31.3.2018</w:t>
            </w:r>
          </w:p>
        </w:tc>
      </w:tr>
      <w:tr w:rsidR="00AD0456" w:rsidRPr="00B10ABE" w14:paraId="0847541D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54C82" w14:textId="77777777" w:rsidR="00AD0456" w:rsidRPr="00B10ABE" w:rsidRDefault="00AD0456">
            <w:pPr>
              <w:rPr>
                <w:rFonts w:cs="Calibri"/>
                <w:b/>
                <w:sz w:val="24"/>
                <w:szCs w:val="24"/>
                <w:lang w:val="cy-GB"/>
              </w:rPr>
            </w:pPr>
          </w:p>
          <w:p w14:paraId="5CE4E527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Eiddo, Cyfarpar ac offer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DF69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u w:val="single"/>
                <w:lang w:val="cy-GB"/>
              </w:rPr>
            </w:pPr>
          </w:p>
          <w:p w14:paraId="7E829B9A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17,496</w:t>
            </w:r>
          </w:p>
          <w:p w14:paraId="739868B1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30FB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</w:p>
          <w:p w14:paraId="3164EF91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26,908</w:t>
            </w:r>
          </w:p>
        </w:tc>
      </w:tr>
      <w:tr w:rsidR="00AD0456" w:rsidRPr="00B10ABE" w14:paraId="7B0C08E4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861F" w14:textId="77777777" w:rsidR="00AD0456" w:rsidRPr="00B10ABE" w:rsidRDefault="00AD0456">
            <w:pPr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25D5" w14:textId="77777777" w:rsidR="00AD0456" w:rsidRPr="00B10ABE" w:rsidRDefault="00AD0456">
            <w:pPr>
              <w:jc w:val="right"/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3CA9" w14:textId="77777777" w:rsidR="00AD0456" w:rsidRPr="00B10ABE" w:rsidRDefault="00AD0456">
            <w:pPr>
              <w:jc w:val="right"/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</w:tr>
      <w:tr w:rsidR="00AD0456" w:rsidRPr="00B10ABE" w14:paraId="541070F1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E0971" w14:textId="77777777" w:rsidR="00AD0456" w:rsidRPr="00B10ABE" w:rsidRDefault="00AD0456">
            <w:pPr>
              <w:rPr>
                <w:rFonts w:cs="Calibri"/>
                <w:b/>
                <w:sz w:val="24"/>
                <w:szCs w:val="24"/>
                <w:lang w:val="cy-GB"/>
              </w:rPr>
            </w:pPr>
          </w:p>
          <w:p w14:paraId="707CFC34" w14:textId="77777777" w:rsidR="00AD0456" w:rsidRPr="00B10ABE" w:rsidRDefault="00517616">
            <w:pPr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>Asedau cyfredol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5406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2AD8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</w:tc>
      </w:tr>
      <w:tr w:rsidR="00AD0456" w:rsidRPr="00B10ABE" w14:paraId="7FD4C924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AA8A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Stocrestrau (Stoc)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3391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3,261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2DCC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2,376</w:t>
            </w:r>
          </w:p>
        </w:tc>
      </w:tr>
      <w:tr w:rsidR="00AD0456" w:rsidRPr="00B10ABE" w14:paraId="47E2CE88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68B6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Symiau Derbyniadwy Masnachol (Dyledwyr)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C0B2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1,946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3772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3,960</w:t>
            </w:r>
          </w:p>
        </w:tc>
      </w:tr>
      <w:tr w:rsidR="00AD0456" w:rsidRPr="00B10ABE" w14:paraId="1D19C279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0123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Arian Parod yn y Banc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79BF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5,520</w:t>
            </w:r>
          </w:p>
          <w:p w14:paraId="620D9304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D965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787</w:t>
            </w:r>
          </w:p>
        </w:tc>
      </w:tr>
      <w:tr w:rsidR="00AD0456" w:rsidRPr="00B10ABE" w14:paraId="60702EE2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65A14" w14:textId="77777777" w:rsidR="00AD0456" w:rsidRPr="00B10ABE" w:rsidRDefault="00AD0456">
            <w:pPr>
              <w:rPr>
                <w:rFonts w:cs="Calibri"/>
                <w:b/>
                <w:sz w:val="24"/>
                <w:szCs w:val="24"/>
                <w:lang w:val="cy-GB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54A2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10,727</w:t>
            </w:r>
          </w:p>
          <w:p w14:paraId="0F8D9A81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D0BF2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7123</w:t>
            </w:r>
          </w:p>
        </w:tc>
      </w:tr>
      <w:tr w:rsidR="00AD0456" w:rsidRPr="00B10ABE" w14:paraId="12BCCCC0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38A7D" w14:textId="77777777" w:rsidR="00AD0456" w:rsidRPr="00B10ABE" w:rsidRDefault="00AD0456">
            <w:pPr>
              <w:rPr>
                <w:rFonts w:cs="Calibri"/>
                <w:b/>
                <w:sz w:val="24"/>
                <w:szCs w:val="24"/>
                <w:lang w:val="cy-GB"/>
              </w:rPr>
            </w:pPr>
          </w:p>
          <w:p w14:paraId="4AA4B6F3" w14:textId="77777777" w:rsidR="00AD0456" w:rsidRPr="00B10ABE" w:rsidRDefault="00517616">
            <w:pPr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>Cyfanswm Asedau</w:t>
            </w:r>
          </w:p>
          <w:p w14:paraId="2C0B6471" w14:textId="77777777" w:rsidR="00AD0456" w:rsidRPr="00B10ABE" w:rsidRDefault="00AD0456">
            <w:pPr>
              <w:rPr>
                <w:rFonts w:cs="Calibri"/>
                <w:b/>
                <w:sz w:val="24"/>
                <w:szCs w:val="24"/>
                <w:lang w:val="cy-GB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0690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  <w:p w14:paraId="771D8F09" w14:textId="77777777" w:rsidR="00AD0456" w:rsidRPr="00B10ABE" w:rsidRDefault="0051761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>28,223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4C79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  <w:p w14:paraId="1A538FB5" w14:textId="77777777" w:rsidR="00AD0456" w:rsidRPr="00B10ABE" w:rsidRDefault="0051761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>34,031</w:t>
            </w:r>
          </w:p>
        </w:tc>
      </w:tr>
      <w:tr w:rsidR="00AD0456" w:rsidRPr="00B10ABE" w14:paraId="0DBD130C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7ABDA" w14:textId="77777777" w:rsidR="00AD0456" w:rsidRPr="00B10ABE" w:rsidRDefault="00517616" w:rsidP="00890EA5">
            <w:pPr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>RHWYMEDIGAETHAU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BCAF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7464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</w:tc>
      </w:tr>
      <w:tr w:rsidR="00AD0456" w:rsidRPr="00B10ABE" w14:paraId="5F077783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6A6F" w14:textId="77777777" w:rsidR="00AD0456" w:rsidRPr="00B10ABE" w:rsidRDefault="00517616">
            <w:pPr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>Rhwymedigaethau anghyfredol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EB35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23A7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</w:tc>
      </w:tr>
      <w:tr w:rsidR="00AD0456" w:rsidRPr="00B10ABE" w14:paraId="2471174F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BF1F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 xml:space="preserve">Benthyciad Banc </w:t>
            </w:r>
          </w:p>
          <w:p w14:paraId="3230DCA2" w14:textId="77777777" w:rsidR="00AD0456" w:rsidRPr="00B10ABE" w:rsidRDefault="00AD0456">
            <w:pPr>
              <w:rPr>
                <w:rFonts w:cs="Calibri"/>
                <w:sz w:val="24"/>
                <w:szCs w:val="24"/>
                <w:lang w:val="cy-GB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FA90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12,000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1346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4,000</w:t>
            </w:r>
          </w:p>
        </w:tc>
      </w:tr>
      <w:tr w:rsidR="00AD0456" w:rsidRPr="00B10ABE" w14:paraId="5D407027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F1FD" w14:textId="77777777" w:rsidR="00AD0456" w:rsidRPr="00B10ABE" w:rsidRDefault="00AD0456">
            <w:pPr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4AE7" w14:textId="77777777" w:rsidR="00AD0456" w:rsidRPr="00B10ABE" w:rsidRDefault="00AD0456">
            <w:pPr>
              <w:jc w:val="right"/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7182" w14:textId="77777777" w:rsidR="00AD0456" w:rsidRPr="00B10ABE" w:rsidRDefault="00AD0456">
            <w:pPr>
              <w:jc w:val="right"/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</w:tr>
      <w:tr w:rsidR="00AD0456" w:rsidRPr="00B10ABE" w14:paraId="6A175EF2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5F8A" w14:textId="77777777" w:rsidR="00AD0456" w:rsidRPr="00B10ABE" w:rsidRDefault="00517616">
            <w:pPr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>Rhwymedigaethau cyfredol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DCAB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540E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</w:tc>
      </w:tr>
      <w:tr w:rsidR="00AD0456" w:rsidRPr="00B10ABE" w14:paraId="597DD474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5D28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 xml:space="preserve">Eitemau masnach taladwy (Credydwyr)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C9468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1,276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418F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1,782</w:t>
            </w:r>
          </w:p>
        </w:tc>
      </w:tr>
      <w:tr w:rsidR="00AD0456" w:rsidRPr="00B10ABE" w14:paraId="4F242268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473F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Rhwymedigaethau treth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2550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1,410</w:t>
            </w:r>
          </w:p>
          <w:p w14:paraId="2BE23758" w14:textId="77777777" w:rsidR="00AD0456" w:rsidRPr="00B10ABE" w:rsidRDefault="00AD045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F72C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u w:val="single"/>
                <w:lang w:val="cy-GB"/>
              </w:rPr>
              <w:t>2,094</w:t>
            </w:r>
          </w:p>
        </w:tc>
      </w:tr>
      <w:tr w:rsidR="00AD0456" w:rsidRPr="00B10ABE" w14:paraId="6DA81459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DE4D" w14:textId="77777777" w:rsidR="00AD0456" w:rsidRPr="00B10ABE" w:rsidRDefault="00AD0456">
            <w:pPr>
              <w:rPr>
                <w:rFonts w:cs="Calibri"/>
                <w:b/>
                <w:sz w:val="24"/>
                <w:szCs w:val="24"/>
                <w:lang w:val="cy-GB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06BD" w14:textId="77777777" w:rsidR="00AD0456" w:rsidRPr="00B10ABE" w:rsidRDefault="00517616">
            <w:pPr>
              <w:jc w:val="right"/>
              <w:rPr>
                <w:rFonts w:cs="Calibri"/>
                <w:b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u w:val="single"/>
                <w:lang w:val="cy-GB"/>
              </w:rPr>
              <w:t>2,686</w:t>
            </w:r>
          </w:p>
          <w:p w14:paraId="3060678A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u w:val="single"/>
                <w:lang w:val="cy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DBAA" w14:textId="77777777" w:rsidR="00AD0456" w:rsidRPr="00B10ABE" w:rsidRDefault="00517616">
            <w:pPr>
              <w:jc w:val="right"/>
              <w:rPr>
                <w:rFonts w:cs="Calibri"/>
                <w:b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u w:val="single"/>
                <w:lang w:val="cy-GB"/>
              </w:rPr>
              <w:t>3,876</w:t>
            </w:r>
          </w:p>
        </w:tc>
      </w:tr>
      <w:tr w:rsidR="00AD0456" w:rsidRPr="00B10ABE" w14:paraId="5C5F89D6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8374" w14:textId="77777777" w:rsidR="00AD0456" w:rsidRPr="00B10ABE" w:rsidRDefault="00517616">
            <w:pPr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 xml:space="preserve">Cyfanswm y Rhwymedigaethau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F359" w14:textId="77777777" w:rsidR="00AD0456" w:rsidRPr="00B10ABE" w:rsidRDefault="00517616">
            <w:pPr>
              <w:jc w:val="right"/>
              <w:rPr>
                <w:rFonts w:cs="Calibri"/>
                <w:b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u w:val="single"/>
                <w:lang w:val="cy-GB"/>
              </w:rPr>
              <w:t>14,686</w:t>
            </w:r>
          </w:p>
          <w:p w14:paraId="0FD080FD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133DD" w14:textId="77777777" w:rsidR="00AD0456" w:rsidRPr="00B10ABE" w:rsidRDefault="00517616">
            <w:pPr>
              <w:jc w:val="right"/>
              <w:rPr>
                <w:rFonts w:cs="Calibri"/>
                <w:b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u w:val="single"/>
                <w:lang w:val="cy-GB"/>
              </w:rPr>
              <w:t>7,876</w:t>
            </w:r>
          </w:p>
        </w:tc>
      </w:tr>
      <w:tr w:rsidR="00AD0456" w:rsidRPr="00B10ABE" w14:paraId="1E4945AB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7CDCD" w14:textId="77777777" w:rsidR="00AD0456" w:rsidRPr="00B10ABE" w:rsidRDefault="00517616">
            <w:pPr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>ECWITI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235C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8438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</w:p>
        </w:tc>
      </w:tr>
      <w:tr w:rsidR="00AD0456" w:rsidRPr="00B10ABE" w14:paraId="4E04CBE1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2651E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Cyfalaf Cyfranddaliadau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E325A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8,500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6351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12,000</w:t>
            </w:r>
          </w:p>
        </w:tc>
      </w:tr>
      <w:tr w:rsidR="00AD0456" w:rsidRPr="00B10ABE" w14:paraId="6141DED7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E6314" w14:textId="77777777" w:rsidR="00AD0456" w:rsidRPr="00B10ABE" w:rsidRDefault="00517616">
            <w:pPr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 xml:space="preserve">Enillion a Gedwir yn Ôl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B37C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5,037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5EE1" w14:textId="77777777" w:rsidR="00AD0456" w:rsidRPr="00B10ABE" w:rsidRDefault="00517616">
            <w:pPr>
              <w:jc w:val="right"/>
              <w:rPr>
                <w:rFonts w:cs="Calibri"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sz w:val="24"/>
                <w:szCs w:val="24"/>
                <w:lang w:val="cy-GB"/>
              </w:rPr>
              <w:t>14,155</w:t>
            </w:r>
          </w:p>
        </w:tc>
      </w:tr>
      <w:tr w:rsidR="00AD0456" w:rsidRPr="00B10ABE" w14:paraId="28DCE016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EB6BF" w14:textId="77777777" w:rsidR="00AD0456" w:rsidRPr="00B10ABE" w:rsidRDefault="00AD0456">
            <w:pPr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92A8" w14:textId="77777777" w:rsidR="00AD0456" w:rsidRPr="00B10ABE" w:rsidRDefault="00AD0456">
            <w:pPr>
              <w:jc w:val="right"/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05A3" w14:textId="77777777" w:rsidR="00AD0456" w:rsidRPr="00B10ABE" w:rsidRDefault="00AD0456">
            <w:pPr>
              <w:jc w:val="right"/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</w:tr>
      <w:tr w:rsidR="00AD0456" w:rsidRPr="00B10ABE" w14:paraId="37F32909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635E" w14:textId="77777777" w:rsidR="00AD0456" w:rsidRPr="00B10ABE" w:rsidRDefault="00517616">
            <w:pPr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>Cyfanswm yr Ecwiti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9D50C" w14:textId="77777777" w:rsidR="00AD0456" w:rsidRPr="00B10ABE" w:rsidRDefault="00517616">
            <w:pPr>
              <w:jc w:val="right"/>
              <w:rPr>
                <w:rFonts w:cs="Calibri"/>
                <w:b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u w:val="single"/>
                <w:lang w:val="cy-GB"/>
              </w:rPr>
              <w:t>13,537</w:t>
            </w:r>
          </w:p>
          <w:p w14:paraId="3ADED885" w14:textId="77777777" w:rsidR="00AD0456" w:rsidRPr="00B10ABE" w:rsidRDefault="00AD0456">
            <w:pPr>
              <w:jc w:val="right"/>
              <w:rPr>
                <w:rFonts w:cs="Calibri"/>
                <w:b/>
                <w:sz w:val="24"/>
                <w:szCs w:val="24"/>
                <w:u w:val="single"/>
                <w:lang w:val="cy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31C6" w14:textId="77777777" w:rsidR="00AD0456" w:rsidRPr="00B10ABE" w:rsidRDefault="00517616">
            <w:pPr>
              <w:jc w:val="right"/>
              <w:rPr>
                <w:rFonts w:cs="Calibri"/>
                <w:b/>
                <w:sz w:val="24"/>
                <w:szCs w:val="24"/>
                <w:u w:val="single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u w:val="single"/>
                <w:lang w:val="cy-GB"/>
              </w:rPr>
              <w:t>26,155</w:t>
            </w:r>
          </w:p>
        </w:tc>
      </w:tr>
      <w:tr w:rsidR="00AD0456" w:rsidRPr="00B10ABE" w14:paraId="7B738BFF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0947" w14:textId="77777777" w:rsidR="00AD0456" w:rsidRPr="00B10ABE" w:rsidRDefault="00AD0456">
            <w:pPr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29574" w14:textId="77777777" w:rsidR="00AD0456" w:rsidRPr="00B10ABE" w:rsidRDefault="00AD0456">
            <w:pPr>
              <w:jc w:val="right"/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4082" w14:textId="77777777" w:rsidR="00AD0456" w:rsidRPr="00B10ABE" w:rsidRDefault="00AD0456">
            <w:pPr>
              <w:jc w:val="right"/>
              <w:rPr>
                <w:rFonts w:cs="Calibri"/>
                <w:b/>
                <w:sz w:val="20"/>
                <w:szCs w:val="20"/>
                <w:lang w:val="cy-GB"/>
              </w:rPr>
            </w:pPr>
          </w:p>
        </w:tc>
      </w:tr>
      <w:tr w:rsidR="00AD0456" w:rsidRPr="00B10ABE" w14:paraId="798B76D1" w14:textId="77777777" w:rsidTr="00890E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AE80" w14:textId="77777777" w:rsidR="00AD0456" w:rsidRPr="00B10ABE" w:rsidRDefault="00517616">
            <w:pPr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 xml:space="preserve">Cyfanswm yr ecwiti a'r rhwymedigaethau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788" w14:textId="77777777" w:rsidR="00AD0456" w:rsidRPr="00B10ABE" w:rsidRDefault="0051761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>28,223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6445" w14:textId="77777777" w:rsidR="00AD0456" w:rsidRPr="00B10ABE" w:rsidRDefault="00517616">
            <w:pPr>
              <w:jc w:val="right"/>
              <w:rPr>
                <w:rFonts w:cs="Calibri"/>
                <w:b/>
                <w:sz w:val="24"/>
                <w:szCs w:val="24"/>
                <w:lang w:val="cy-GB"/>
              </w:rPr>
            </w:pPr>
            <w:r w:rsidRPr="00B10ABE">
              <w:rPr>
                <w:rFonts w:cs="Calibri"/>
                <w:b/>
                <w:sz w:val="24"/>
                <w:szCs w:val="24"/>
                <w:lang w:val="cy-GB"/>
              </w:rPr>
              <w:t>34,031</w:t>
            </w:r>
          </w:p>
        </w:tc>
      </w:tr>
    </w:tbl>
    <w:p w14:paraId="765A2243" w14:textId="77777777" w:rsidR="00AD0456" w:rsidRPr="00B10ABE" w:rsidRDefault="00517616">
      <w:pPr>
        <w:tabs>
          <w:tab w:val="left" w:pos="660"/>
        </w:tabs>
        <w:ind w:left="357" w:hanging="357"/>
        <w:jc w:val="right"/>
        <w:rPr>
          <w:rFonts w:cs="Calibri"/>
          <w:b/>
          <w:i/>
          <w:iCs/>
          <w:sz w:val="24"/>
          <w:szCs w:val="24"/>
          <w:lang w:val="cy-GB"/>
        </w:rPr>
      </w:pPr>
      <w:r w:rsidRPr="00B10ABE">
        <w:rPr>
          <w:rFonts w:cs="Calibri"/>
          <w:b/>
          <w:i/>
          <w:iCs/>
          <w:sz w:val="24"/>
          <w:szCs w:val="24"/>
          <w:lang w:val="cy-GB"/>
        </w:rPr>
        <w:t>Drosodd</w:t>
      </w:r>
    </w:p>
    <w:p w14:paraId="7AE16BBB" w14:textId="77777777" w:rsidR="00AD0456" w:rsidRPr="00B10ABE" w:rsidRDefault="00517616">
      <w:pPr>
        <w:spacing w:after="160" w:line="259" w:lineRule="auto"/>
        <w:rPr>
          <w:lang w:val="cy-GB"/>
        </w:rPr>
      </w:pPr>
      <w:r w:rsidRPr="00B10ABE">
        <w:rPr>
          <w:rStyle w:val="normaltextrun"/>
          <w:rFonts w:cs="Calibri"/>
          <w:b/>
          <w:bCs/>
          <w:sz w:val="24"/>
          <w:szCs w:val="24"/>
          <w:lang w:val="cy-GB"/>
        </w:rPr>
        <w:lastRenderedPageBreak/>
        <w:t xml:space="preserve">Cwestiwn 1 </w:t>
      </w:r>
      <w:r w:rsidRPr="00B10ABE">
        <w:rPr>
          <w:rStyle w:val="normaltextrun"/>
          <w:rFonts w:cs="Calibri"/>
          <w:b/>
          <w:bCs/>
          <w:i/>
          <w:iCs/>
          <w:sz w:val="24"/>
          <w:szCs w:val="24"/>
          <w:lang w:val="cy-GB"/>
        </w:rPr>
        <w:t>Parhad</w:t>
      </w:r>
    </w:p>
    <w:p w14:paraId="34EEEDD4" w14:textId="77777777" w:rsidR="00AD0456" w:rsidRPr="00B10ABE" w:rsidRDefault="00517616">
      <w:pPr>
        <w:pStyle w:val="Header"/>
        <w:tabs>
          <w:tab w:val="left" w:pos="5940"/>
        </w:tabs>
        <w:rPr>
          <w:rFonts w:cs="Calibri"/>
          <w:b/>
          <w:sz w:val="24"/>
          <w:szCs w:val="24"/>
          <w:u w:val="single"/>
          <w:lang w:val="cy-GB"/>
        </w:rPr>
      </w:pPr>
      <w:r w:rsidRPr="00B10ABE">
        <w:rPr>
          <w:rFonts w:cs="Calibri"/>
          <w:b/>
          <w:sz w:val="24"/>
          <w:szCs w:val="24"/>
          <w:u w:val="single"/>
          <w:lang w:val="cy-GB"/>
        </w:rPr>
        <w:t>Mae angen:</w:t>
      </w:r>
    </w:p>
    <w:p w14:paraId="4D26B276" w14:textId="77777777" w:rsidR="00AD0456" w:rsidRPr="00B10ABE" w:rsidRDefault="00AD0456">
      <w:pPr>
        <w:rPr>
          <w:rFonts w:cs="Calibri"/>
          <w:sz w:val="24"/>
          <w:szCs w:val="24"/>
          <w:lang w:val="cy-GB"/>
        </w:rPr>
      </w:pPr>
    </w:p>
    <w:p w14:paraId="6099278A" w14:textId="77777777" w:rsidR="00AD0456" w:rsidRPr="00B10ABE" w:rsidRDefault="00517616">
      <w:pPr>
        <w:pStyle w:val="BodyText2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val="cy-GB" w:eastAsia="en-GB"/>
        </w:rPr>
      </w:pPr>
      <w:r w:rsidRPr="00B10ABE">
        <w:rPr>
          <w:rFonts w:cs="Calibri"/>
          <w:sz w:val="24"/>
          <w:szCs w:val="24"/>
          <w:lang w:val="cy-GB" w:eastAsia="en-GB"/>
        </w:rPr>
        <w:t xml:space="preserve">O'r wybodaeth uchod, cyfrifo'r cymarebau ariannol sydd, yn eich barn chi, fwyaf priodol i bwyso a mesur sefyllfa ariannol Sugar </w:t>
      </w:r>
      <w:r w:rsidR="00890EA5">
        <w:rPr>
          <w:rFonts w:cs="Calibri"/>
          <w:sz w:val="24"/>
          <w:szCs w:val="24"/>
          <w:lang w:val="cy-GB" w:eastAsia="en-GB"/>
        </w:rPr>
        <w:t>Cyf</w:t>
      </w:r>
      <w:r w:rsidRPr="00B10ABE">
        <w:rPr>
          <w:rFonts w:cs="Calibri"/>
          <w:sz w:val="24"/>
          <w:szCs w:val="24"/>
          <w:lang w:val="cy-GB" w:eastAsia="en-GB"/>
        </w:rPr>
        <w:t xml:space="preserve"> i'r blynyddoedd a ddaeth i ben ar 31 Mawrth 2019 a 2018. Dylech gyfrifo wyth cymhareb o leiaf, gan roi'r fformiwlâu yn amlwg a dangos yr holl waith cyfrifo perthnasol.</w:t>
      </w:r>
      <w:r w:rsidRPr="00B10ABE">
        <w:rPr>
          <w:rFonts w:cs="Calibri"/>
          <w:sz w:val="24"/>
          <w:szCs w:val="24"/>
          <w:lang w:val="cy-GB" w:eastAsia="en-GB"/>
        </w:rPr>
        <w:tab/>
        <w:t xml:space="preserve">                                                                                                </w:t>
      </w:r>
    </w:p>
    <w:p w14:paraId="6E8ECEB1" w14:textId="77777777" w:rsidR="00AD0456" w:rsidRPr="00B10ABE" w:rsidRDefault="00517616">
      <w:pPr>
        <w:pStyle w:val="BodyText2"/>
        <w:spacing w:after="0" w:line="240" w:lineRule="auto"/>
        <w:jc w:val="right"/>
        <w:rPr>
          <w:rFonts w:cs="Calibri"/>
          <w:b/>
          <w:bCs/>
          <w:sz w:val="24"/>
          <w:szCs w:val="24"/>
          <w:lang w:val="cy-GB"/>
        </w:rPr>
      </w:pPr>
      <w:r w:rsidRPr="00B10ABE">
        <w:rPr>
          <w:rFonts w:cs="Calibri"/>
          <w:b/>
          <w:bCs/>
          <w:sz w:val="24"/>
          <w:szCs w:val="24"/>
          <w:lang w:val="cy-GB"/>
        </w:rPr>
        <w:t xml:space="preserve">(16 marc)                                                                                                                                     </w:t>
      </w:r>
    </w:p>
    <w:p w14:paraId="779C5C46" w14:textId="77777777" w:rsidR="00AD0456" w:rsidRPr="00B10ABE" w:rsidRDefault="00AD0456">
      <w:pPr>
        <w:pStyle w:val="BodyText2"/>
        <w:spacing w:after="0" w:line="240" w:lineRule="auto"/>
        <w:jc w:val="right"/>
        <w:rPr>
          <w:rFonts w:cs="Calibri"/>
          <w:sz w:val="24"/>
          <w:szCs w:val="24"/>
          <w:lang w:val="cy-GB"/>
        </w:rPr>
      </w:pPr>
    </w:p>
    <w:p w14:paraId="448CF2EC" w14:textId="77777777" w:rsidR="00AD0456" w:rsidRPr="00B10ABE" w:rsidRDefault="00517616">
      <w:pPr>
        <w:pStyle w:val="BodyTextIndent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cs="Calibri"/>
          <w:sz w:val="24"/>
          <w:szCs w:val="24"/>
          <w:lang w:val="cy-GB" w:eastAsia="en-GB"/>
        </w:rPr>
      </w:pPr>
      <w:r w:rsidRPr="00B10ABE">
        <w:rPr>
          <w:rFonts w:cs="Calibri"/>
          <w:sz w:val="24"/>
          <w:szCs w:val="24"/>
          <w:lang w:val="cy-GB" w:eastAsia="en-GB"/>
        </w:rPr>
        <w:t>Dehonglwch ganlyniadau'ch gwaith cyfrifo i ran (a) uchod a rhowch eich sylwadau arnynt.  Nodwch pa wybodaeth ychwanegol y byddai ei hangen arnoch er mwyn gallu cynnal y dadansoddiad hwnnw yn fanylach.</w:t>
      </w:r>
      <w:r w:rsidRPr="00B10ABE">
        <w:rPr>
          <w:rFonts w:cs="Calibri"/>
          <w:sz w:val="24"/>
          <w:szCs w:val="24"/>
          <w:lang w:val="cy-GB" w:eastAsia="en-GB"/>
        </w:rPr>
        <w:tab/>
      </w:r>
    </w:p>
    <w:p w14:paraId="6E502D8F" w14:textId="77777777" w:rsidR="00AD0456" w:rsidRPr="00B10ABE" w:rsidRDefault="00517616">
      <w:pPr>
        <w:pStyle w:val="BodyTextIndent"/>
        <w:tabs>
          <w:tab w:val="left" w:pos="993"/>
        </w:tabs>
        <w:spacing w:after="0" w:line="240" w:lineRule="auto"/>
        <w:ind w:left="360"/>
        <w:jc w:val="right"/>
        <w:rPr>
          <w:rFonts w:cs="Calibri"/>
          <w:b/>
          <w:sz w:val="24"/>
          <w:szCs w:val="24"/>
          <w:lang w:val="cy-GB"/>
        </w:rPr>
      </w:pPr>
      <w:r w:rsidRPr="00B10ABE">
        <w:rPr>
          <w:rFonts w:cs="Calibri"/>
          <w:b/>
          <w:sz w:val="24"/>
          <w:szCs w:val="24"/>
          <w:lang w:val="cy-GB"/>
        </w:rPr>
        <w:t>(8 marc)</w:t>
      </w:r>
    </w:p>
    <w:p w14:paraId="14F0C163" w14:textId="77777777" w:rsidR="00AD0456" w:rsidRPr="00B10ABE" w:rsidRDefault="00AD0456">
      <w:pPr>
        <w:pStyle w:val="BodyTextIndent"/>
        <w:tabs>
          <w:tab w:val="left" w:pos="993"/>
        </w:tabs>
        <w:ind w:left="993" w:hanging="284"/>
        <w:rPr>
          <w:rFonts w:cs="Calibri"/>
          <w:sz w:val="24"/>
          <w:szCs w:val="24"/>
          <w:lang w:val="cy-GB"/>
        </w:rPr>
      </w:pPr>
    </w:p>
    <w:p w14:paraId="73379EF2" w14:textId="77777777" w:rsidR="00AD0456" w:rsidRPr="00B10ABE" w:rsidRDefault="00517616">
      <w:pPr>
        <w:numPr>
          <w:ilvl w:val="0"/>
          <w:numId w:val="2"/>
        </w:numPr>
        <w:rPr>
          <w:lang w:val="cy-GB"/>
        </w:rPr>
      </w:pPr>
      <w:r w:rsidRPr="00B10ABE">
        <w:rPr>
          <w:rFonts w:cs="Calibri"/>
          <w:sz w:val="24"/>
          <w:szCs w:val="24"/>
          <w:lang w:val="cy-GB" w:eastAsia="en-GB"/>
        </w:rPr>
        <w:t>Trafodwch yn gryno beth yw cyfyngiadau dadansoddi cymarebau cyfrifon ariannol.</w:t>
      </w:r>
      <w:r w:rsidRPr="00B10ABE">
        <w:rPr>
          <w:rFonts w:cs="Calibri"/>
          <w:sz w:val="24"/>
          <w:szCs w:val="24"/>
          <w:lang w:val="cy-GB" w:eastAsia="en-GB"/>
        </w:rPr>
        <w:tab/>
        <w:t xml:space="preserve">       </w:t>
      </w:r>
      <w:r w:rsidRPr="00B10ABE">
        <w:rPr>
          <w:rFonts w:cs="Calibri"/>
          <w:sz w:val="24"/>
          <w:szCs w:val="24"/>
          <w:lang w:val="cy-GB" w:eastAsia="en-GB"/>
        </w:rPr>
        <w:tab/>
      </w:r>
      <w:r w:rsidRPr="00B10ABE">
        <w:rPr>
          <w:rFonts w:cs="Calibri"/>
          <w:b/>
          <w:sz w:val="24"/>
          <w:szCs w:val="24"/>
          <w:lang w:val="cy-GB"/>
        </w:rPr>
        <w:t xml:space="preserve"> </w:t>
      </w:r>
    </w:p>
    <w:p w14:paraId="37D99BA8" w14:textId="77777777" w:rsidR="00AD0456" w:rsidRPr="00B10ABE" w:rsidRDefault="00517616">
      <w:pPr>
        <w:ind w:left="360"/>
        <w:jc w:val="right"/>
        <w:rPr>
          <w:rFonts w:cs="Calibri"/>
          <w:b/>
          <w:sz w:val="24"/>
          <w:szCs w:val="24"/>
          <w:lang w:val="cy-GB"/>
        </w:rPr>
      </w:pPr>
      <w:r w:rsidRPr="00B10ABE">
        <w:rPr>
          <w:rFonts w:cs="Calibri"/>
          <w:b/>
          <w:sz w:val="24"/>
          <w:szCs w:val="24"/>
          <w:lang w:val="cy-GB"/>
        </w:rPr>
        <w:t>(6 marc)</w:t>
      </w:r>
    </w:p>
    <w:p w14:paraId="32354BAE" w14:textId="77777777" w:rsidR="00AD0456" w:rsidRPr="00B10ABE" w:rsidRDefault="00AD0456">
      <w:pPr>
        <w:rPr>
          <w:rFonts w:cs="Calibri"/>
          <w:sz w:val="24"/>
          <w:szCs w:val="24"/>
          <w:lang w:val="cy-GB"/>
        </w:rPr>
      </w:pPr>
    </w:p>
    <w:p w14:paraId="41A52F46" w14:textId="77777777" w:rsidR="00AD0456" w:rsidRPr="00B10ABE" w:rsidRDefault="00517616">
      <w:pPr>
        <w:tabs>
          <w:tab w:val="left" w:pos="660"/>
        </w:tabs>
        <w:spacing w:after="160" w:line="259" w:lineRule="auto"/>
        <w:rPr>
          <w:rFonts w:cs="Calibri"/>
          <w:b/>
          <w:sz w:val="24"/>
          <w:szCs w:val="24"/>
          <w:lang w:val="cy-GB"/>
        </w:rPr>
      </w:pPr>
      <w:r w:rsidRPr="00B10ABE">
        <w:rPr>
          <w:rFonts w:cs="Calibri"/>
          <w:b/>
          <w:sz w:val="24"/>
          <w:szCs w:val="24"/>
          <w:lang w:val="cy-GB"/>
        </w:rPr>
        <w:t>Diwedd Cwestiwn 1 (30 marc)</w:t>
      </w:r>
    </w:p>
    <w:p w14:paraId="79135AD5" w14:textId="77777777" w:rsidR="00AD0456" w:rsidRPr="00B10ABE" w:rsidRDefault="00517616">
      <w:pPr>
        <w:tabs>
          <w:tab w:val="left" w:pos="660"/>
        </w:tabs>
        <w:spacing w:after="160" w:line="259" w:lineRule="auto"/>
        <w:jc w:val="right"/>
        <w:rPr>
          <w:rFonts w:cs="Calibri"/>
          <w:b/>
          <w:i/>
          <w:iCs/>
          <w:sz w:val="24"/>
          <w:szCs w:val="24"/>
          <w:lang w:val="cy-GB"/>
        </w:rPr>
      </w:pPr>
      <w:r w:rsidRPr="00B10ABE">
        <w:rPr>
          <w:rFonts w:cs="Calibri"/>
          <w:b/>
          <w:i/>
          <w:iCs/>
          <w:sz w:val="24"/>
          <w:szCs w:val="24"/>
          <w:lang w:val="cy-GB"/>
        </w:rPr>
        <w:t>Drosodd</w:t>
      </w:r>
    </w:p>
    <w:p w14:paraId="76908560" w14:textId="77777777" w:rsidR="00AD0456" w:rsidRPr="00B10ABE" w:rsidRDefault="00517616">
      <w:pPr>
        <w:rPr>
          <w:rFonts w:eastAsia="Arial Unicode MS" w:cs="Calibri"/>
          <w:b/>
          <w:bCs/>
          <w:sz w:val="24"/>
          <w:szCs w:val="24"/>
          <w:u w:val="single"/>
          <w:lang w:val="cy-GB"/>
        </w:rPr>
      </w:pPr>
      <w:r w:rsidRPr="00B10ABE">
        <w:rPr>
          <w:lang w:val="cy-GB"/>
        </w:rPr>
        <w:br w:type="page"/>
      </w:r>
    </w:p>
    <w:p w14:paraId="2159B893" w14:textId="77777777" w:rsidR="00AD0456" w:rsidRPr="00B10ABE" w:rsidRDefault="00517616">
      <w:pPr>
        <w:spacing w:before="280" w:after="280"/>
        <w:rPr>
          <w:rFonts w:eastAsia="Arial Unicode MS" w:cs="Calibri"/>
          <w:b/>
          <w:bCs/>
          <w:sz w:val="24"/>
          <w:szCs w:val="24"/>
          <w:u w:val="single"/>
          <w:lang w:val="cy-GB"/>
        </w:rPr>
      </w:pPr>
      <w:r w:rsidRPr="00B10ABE">
        <w:rPr>
          <w:rFonts w:eastAsia="Arial Unicode MS" w:cs="Calibri"/>
          <w:b/>
          <w:bCs/>
          <w:sz w:val="24"/>
          <w:szCs w:val="24"/>
          <w:u w:val="single"/>
          <w:lang w:val="cy-GB"/>
        </w:rPr>
        <w:lastRenderedPageBreak/>
        <w:t>CWESTIWN 2 (30 marc)</w:t>
      </w:r>
    </w:p>
    <w:tbl>
      <w:tblPr>
        <w:tblW w:w="12315" w:type="dxa"/>
        <w:tblInd w:w="-108" w:type="dxa"/>
        <w:tblLook w:val="0000" w:firstRow="0" w:lastRow="0" w:firstColumn="0" w:lastColumn="0" w:noHBand="0" w:noVBand="0"/>
      </w:tblPr>
      <w:tblGrid>
        <w:gridCol w:w="10556"/>
        <w:gridCol w:w="1039"/>
        <w:gridCol w:w="720"/>
      </w:tblGrid>
      <w:tr w:rsidR="00AD0456" w:rsidRPr="00B10ABE" w14:paraId="4F465C3A" w14:textId="77777777">
        <w:trPr>
          <w:trHeight w:val="300"/>
        </w:trPr>
        <w:tc>
          <w:tcPr>
            <w:tcW w:w="10556" w:type="dxa"/>
            <w:shd w:val="clear" w:color="auto" w:fill="auto"/>
            <w:vAlign w:val="bottom"/>
          </w:tcPr>
          <w:tbl>
            <w:tblPr>
              <w:tblW w:w="10340" w:type="dxa"/>
              <w:tblLook w:val="0000" w:firstRow="0" w:lastRow="0" w:firstColumn="0" w:lastColumn="0" w:noHBand="0" w:noVBand="0"/>
            </w:tblPr>
            <w:tblGrid>
              <w:gridCol w:w="6521"/>
              <w:gridCol w:w="1559"/>
              <w:gridCol w:w="2260"/>
            </w:tblGrid>
            <w:tr w:rsidR="00AD0456" w:rsidRPr="00B10ABE" w14:paraId="6F83295E" w14:textId="77777777">
              <w:trPr>
                <w:trHeight w:val="315"/>
              </w:trPr>
              <w:tc>
                <w:tcPr>
                  <w:tcW w:w="6521" w:type="dxa"/>
                  <w:shd w:val="clear" w:color="auto" w:fill="auto"/>
                  <w:vAlign w:val="bottom"/>
                </w:tcPr>
                <w:p w14:paraId="0A0AAD42" w14:textId="77777777" w:rsidR="00AD0456" w:rsidRPr="00B10ABE" w:rsidRDefault="00517616">
                  <w:pPr>
                    <w:rPr>
                      <w:lang w:val="cy-GB"/>
                    </w:rPr>
                  </w:pPr>
                  <w:r w:rsidRPr="00B10ABE">
                    <w:rPr>
                      <w:sz w:val="24"/>
                      <w:szCs w:val="24"/>
                      <w:lang w:val="cy-GB"/>
                    </w:rPr>
                    <w:t xml:space="preserve">Dyma Fantolen Brawf i Sole </w:t>
                  </w:r>
                  <w:r w:rsidR="00890EA5">
                    <w:rPr>
                      <w:sz w:val="24"/>
                      <w:szCs w:val="24"/>
                      <w:lang w:val="cy-GB"/>
                    </w:rPr>
                    <w:t>Cyf</w:t>
                  </w:r>
                  <w:r w:rsidRPr="00B10ABE">
                    <w:rPr>
                      <w:sz w:val="24"/>
                      <w:szCs w:val="24"/>
                      <w:lang w:val="cy-GB"/>
                    </w:rPr>
                    <w:t>, sy'n gwneud matiau llawr, i'r flwyddyn a ddaeth i ben 31/12/2019.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56A565E3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Dr</w:t>
                  </w: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2242960D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Cr</w:t>
                  </w:r>
                </w:p>
              </w:tc>
            </w:tr>
            <w:tr w:rsidR="00AD0456" w:rsidRPr="00B10ABE" w14:paraId="0D75D7D7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bottom"/>
                </w:tcPr>
                <w:p w14:paraId="15D6E147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6F8D2A72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£</w:t>
                  </w: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15A24676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£</w:t>
                  </w:r>
                </w:p>
              </w:tc>
            </w:tr>
            <w:tr w:rsidR="00AD0456" w:rsidRPr="00B10ABE" w14:paraId="122DCF51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7CE604B4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Croniadau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1F4F7709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469661AC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2,000</w:t>
                  </w:r>
                </w:p>
              </w:tc>
            </w:tr>
            <w:tr w:rsidR="00AD0456" w:rsidRPr="00B10ABE" w14:paraId="30352976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02770303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Costau gweinyddu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2ABB407D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25,000</w:t>
                  </w: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6CA5D04E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</w:tr>
            <w:tr w:rsidR="00AD0456" w:rsidRPr="00B10ABE" w14:paraId="38CECEEB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028467B7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Darpariaeth drwgddyledion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2C8B94C6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01D739BE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250</w:t>
                  </w:r>
                </w:p>
              </w:tc>
            </w:tr>
            <w:tr w:rsidR="00AD0456" w:rsidRPr="00B10ABE" w14:paraId="00954120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70E4DD3F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 xml:space="preserve">Banc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17089C7F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3,000</w:t>
                  </w: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4068691C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</w:tr>
            <w:tr w:rsidR="00AD0456" w:rsidRPr="00B10ABE" w14:paraId="1D891391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78F015F4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Dibrisio cronedig ar geir hyd at 31/12/2018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2D872DB9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35F1EFCB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400</w:t>
                  </w:r>
                </w:p>
              </w:tc>
            </w:tr>
            <w:tr w:rsidR="00AD0456" w:rsidRPr="00B10ABE" w14:paraId="17CD5D70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2EC06CD5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Ceir yn ôl y gost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271BE1FA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2,000</w:t>
                  </w: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73B8E8F1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</w:tr>
            <w:tr w:rsidR="00AD0456" w:rsidRPr="00B10ABE" w14:paraId="03D7A64F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3C865D24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Eitemau taladwy o fasnach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09B0048D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40AB39DD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6,000</w:t>
                  </w:r>
                </w:p>
              </w:tc>
            </w:tr>
            <w:tr w:rsidR="00AD0456" w:rsidRPr="00B10ABE" w14:paraId="62E40E3F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0313E212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Benthyciad Banc i'w ad-dalu ar 31/12/2030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2CD476F3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6DE41AC6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3,000</w:t>
                  </w:r>
                </w:p>
              </w:tc>
            </w:tr>
            <w:tr w:rsidR="00AD0456" w:rsidRPr="00B10ABE" w14:paraId="300A8C6F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62036B83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Llog a dalwyd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38407E9F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500</w:t>
                  </w: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1D46612C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</w:tr>
            <w:tr w:rsidR="00AD0456" w:rsidRPr="00B10ABE" w14:paraId="4EE1C797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bottom"/>
                </w:tcPr>
                <w:p w14:paraId="1FBA41B0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Tir ac adeiladau yn ôl y prisiad ar 31/12/2018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4776BBBA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18,000</w:t>
                  </w: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310CB0A7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</w:tr>
            <w:tr w:rsidR="00AD0456" w:rsidRPr="00B10ABE" w14:paraId="4E0FB9EB" w14:textId="77777777">
              <w:trPr>
                <w:trHeight w:val="33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46B2CC4A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Dibrisio cronedig ar gyfarpar ac offer hyd at 31/12/2018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545403F4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36289603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3,200</w:t>
                  </w:r>
                </w:p>
              </w:tc>
            </w:tr>
            <w:tr w:rsidR="00AD0456" w:rsidRPr="00B10ABE" w14:paraId="79FFC43D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4C5C5B7D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Cyfarpar ac offer yn ôl y gost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0E2EB290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8,000</w:t>
                  </w: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30850439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</w:tr>
            <w:tr w:rsidR="00AD0456" w:rsidRPr="00B10ABE" w14:paraId="0BD6D9E4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64184794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Rhagdaliadau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127ED681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750</w:t>
                  </w: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26F7CF42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</w:tr>
            <w:tr w:rsidR="00AD0456" w:rsidRPr="00B10ABE" w14:paraId="74119169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4C71BB2C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Pryniadau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42265B6E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12,000</w:t>
                  </w: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548E59A2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</w:tr>
            <w:tr w:rsidR="00AD0456" w:rsidRPr="00B10ABE" w14:paraId="2406E1BC" w14:textId="77777777">
              <w:trPr>
                <w:trHeight w:val="345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6104691F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Elw a gedwir ar 31/12/2018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0141AD65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4FA5BB15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5,000</w:t>
                  </w:r>
                </w:p>
              </w:tc>
            </w:tr>
            <w:tr w:rsidR="00AD0456" w:rsidRPr="00B10ABE" w14:paraId="30BC30F6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370EA4B7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Cronfa ailbrisio ar 31/12/2018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47D1DBE5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58EDAABE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400</w:t>
                  </w:r>
                </w:p>
              </w:tc>
            </w:tr>
            <w:tr w:rsidR="00AD0456" w:rsidRPr="00B10ABE" w14:paraId="0E01BD80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3EAF2376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Gwerthiannau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5FF03464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1D16C7F5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60,000</w:t>
                  </w:r>
                </w:p>
              </w:tc>
            </w:tr>
            <w:tr w:rsidR="00AD0456" w:rsidRPr="00B10ABE" w14:paraId="79D7F9AC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73CF9384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Costau dosbarthu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7D5B1BBF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2,000</w:t>
                  </w: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2B4464B3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</w:tr>
            <w:tr w:rsidR="00AD0456" w:rsidRPr="00B10ABE" w14:paraId="3D05462B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6D9222BC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Cyfalaf cyfranddaliadau (cyfranddaliadau cyffredin £1.00)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1A4B6BD4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5A745C49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8,000</w:t>
                  </w:r>
                </w:p>
              </w:tc>
            </w:tr>
            <w:tr w:rsidR="00AD0456" w:rsidRPr="00B10ABE" w14:paraId="1A8636AB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0E61BDCF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Stoc ar 31/12/2018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56BB6E09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15,000</w:t>
                  </w: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6F79462E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</w:tr>
            <w:tr w:rsidR="00AD0456" w:rsidRPr="00B10ABE" w14:paraId="59559C08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center"/>
                </w:tcPr>
                <w:p w14:paraId="29EBFD96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Symiau derbyniadwy masnachol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5D6C378F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2,000</w:t>
                  </w: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1B9C6183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</w:tr>
            <w:tr w:rsidR="00AD0456" w:rsidRPr="00B10ABE" w14:paraId="512549A7" w14:textId="77777777">
              <w:trPr>
                <w:trHeight w:val="300"/>
              </w:trPr>
              <w:tc>
                <w:tcPr>
                  <w:tcW w:w="6521" w:type="dxa"/>
                  <w:shd w:val="clear" w:color="auto" w:fill="auto"/>
                  <w:vAlign w:val="bottom"/>
                </w:tcPr>
                <w:p w14:paraId="444FB6A6" w14:textId="77777777" w:rsidR="00AD0456" w:rsidRPr="00B10ABE" w:rsidRDefault="00AD0456">
                  <w:pPr>
                    <w:rPr>
                      <w:sz w:val="24"/>
                      <w:szCs w:val="24"/>
                      <w:lang w:val="cy-GB" w:eastAsia="en-GB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14:paraId="411ECCAE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88,250</w:t>
                  </w:r>
                </w:p>
              </w:tc>
              <w:tc>
                <w:tcPr>
                  <w:tcW w:w="2260" w:type="dxa"/>
                  <w:shd w:val="clear" w:color="auto" w:fill="auto"/>
                  <w:vAlign w:val="bottom"/>
                </w:tcPr>
                <w:p w14:paraId="559F08E6" w14:textId="77777777" w:rsidR="00AD0456" w:rsidRPr="00B10ABE" w:rsidRDefault="00517616">
                  <w:pPr>
                    <w:rPr>
                      <w:sz w:val="24"/>
                      <w:szCs w:val="24"/>
                      <w:lang w:val="cy-GB" w:eastAsia="en-GB"/>
                    </w:rPr>
                  </w:pPr>
                  <w:r w:rsidRPr="00B10ABE">
                    <w:rPr>
                      <w:sz w:val="24"/>
                      <w:szCs w:val="24"/>
                      <w:lang w:val="cy-GB" w:eastAsia="en-GB"/>
                    </w:rPr>
                    <w:t>88,250</w:t>
                  </w:r>
                </w:p>
              </w:tc>
            </w:tr>
          </w:tbl>
          <w:p w14:paraId="1E876D4D" w14:textId="77777777" w:rsidR="00AD0456" w:rsidRPr="00B10ABE" w:rsidRDefault="00AD0456">
            <w:pPr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14:paraId="4C78F073" w14:textId="77777777" w:rsidR="00AD0456" w:rsidRPr="00B10ABE" w:rsidRDefault="00AD0456">
            <w:pPr>
              <w:rPr>
                <w:sz w:val="24"/>
                <w:szCs w:val="24"/>
                <w:lang w:val="cy-GB" w:eastAsia="en-GB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6AD3E92" w14:textId="77777777" w:rsidR="00AD0456" w:rsidRPr="00B10ABE" w:rsidRDefault="00AD0456">
            <w:pPr>
              <w:rPr>
                <w:sz w:val="24"/>
                <w:szCs w:val="24"/>
                <w:lang w:val="cy-GB" w:eastAsia="en-GB"/>
              </w:rPr>
            </w:pPr>
          </w:p>
        </w:tc>
      </w:tr>
      <w:tr w:rsidR="00AD0456" w:rsidRPr="00B10ABE" w14:paraId="34BCDF26" w14:textId="77777777">
        <w:trPr>
          <w:trHeight w:val="345"/>
        </w:trPr>
        <w:tc>
          <w:tcPr>
            <w:tcW w:w="10556" w:type="dxa"/>
            <w:shd w:val="clear" w:color="auto" w:fill="auto"/>
            <w:vAlign w:val="center"/>
          </w:tcPr>
          <w:p w14:paraId="594CFA34" w14:textId="77777777" w:rsidR="00AD0456" w:rsidRPr="00B10ABE" w:rsidRDefault="00AD045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1039" w:type="dxa"/>
            <w:shd w:val="clear" w:color="auto" w:fill="auto"/>
            <w:vAlign w:val="bottom"/>
          </w:tcPr>
          <w:p w14:paraId="7927949F" w14:textId="77777777" w:rsidR="00AD0456" w:rsidRPr="00B10ABE" w:rsidRDefault="00AD0456">
            <w:pPr>
              <w:rPr>
                <w:b/>
                <w:bCs/>
                <w:sz w:val="24"/>
                <w:szCs w:val="24"/>
                <w:lang w:val="cy-GB" w:eastAsia="en-GB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E7DA200" w14:textId="77777777" w:rsidR="00AD0456" w:rsidRPr="00B10ABE" w:rsidRDefault="00AD0456">
            <w:pPr>
              <w:rPr>
                <w:sz w:val="24"/>
                <w:szCs w:val="24"/>
                <w:lang w:val="cy-GB" w:eastAsia="en-GB"/>
              </w:rPr>
            </w:pPr>
          </w:p>
        </w:tc>
      </w:tr>
    </w:tbl>
    <w:p w14:paraId="4CC9861A" w14:textId="77777777" w:rsidR="00AD0456" w:rsidRPr="00B10ABE" w:rsidRDefault="00517616">
      <w:p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Daeth i'r amlwg nad oedd y wybodaeth ychwanegol isod wedi'i chynnwys wrth baratoi'r fantolen brawf hon:</w:t>
      </w:r>
    </w:p>
    <w:p w14:paraId="6A2A705B" w14:textId="77777777" w:rsidR="00AD0456" w:rsidRPr="00B10ABE" w:rsidRDefault="00AD0456">
      <w:pPr>
        <w:rPr>
          <w:rFonts w:cs="Calibri"/>
          <w:sz w:val="24"/>
          <w:szCs w:val="24"/>
          <w:lang w:val="cy-GB"/>
        </w:rPr>
      </w:pPr>
    </w:p>
    <w:p w14:paraId="792535E3" w14:textId="77777777" w:rsidR="00AD0456" w:rsidRPr="00B10ABE" w:rsidRDefault="00517616">
      <w:pPr>
        <w:pStyle w:val="ListParagraph"/>
        <w:numPr>
          <w:ilvl w:val="0"/>
          <w:numId w:val="6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Cyhoeddodd y cwmni 1,000 o gyfranddaliadau newydd am arian parod am £4.00 fesul cyfranddaliad ar 31/12/2019, gan gael y derbyniadau am y cyfan ar yr un diwrnod.  Roedd £3.00 o bremiwm cyfranddaliadau wedi'i gynnwys ym mhris y cyfranddaliadau, sef £4.00.</w:t>
      </w:r>
    </w:p>
    <w:p w14:paraId="239135B6" w14:textId="77777777" w:rsidR="00AD0456" w:rsidRPr="00B10ABE" w:rsidRDefault="00AD0456">
      <w:pPr>
        <w:jc w:val="right"/>
        <w:rPr>
          <w:rFonts w:cs="Calibri"/>
          <w:b/>
          <w:bCs/>
          <w:i/>
          <w:iCs/>
          <w:sz w:val="24"/>
          <w:szCs w:val="24"/>
          <w:lang w:val="cy-GB"/>
        </w:rPr>
      </w:pPr>
    </w:p>
    <w:p w14:paraId="14C63E7E" w14:textId="77777777" w:rsidR="00AD0456" w:rsidRPr="00B10ABE" w:rsidRDefault="00517616">
      <w:pPr>
        <w:pStyle w:val="ListParagraph"/>
        <w:numPr>
          <w:ilvl w:val="0"/>
          <w:numId w:val="6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Ar ôl asesiad terfynol o'r stoc ar 31/12/2019, prisiwyd y stoc yn ôl yr hyn sydd isaf rhwng y gost a'r gwerth gwireddadwy net sef £18,000.</w:t>
      </w:r>
    </w:p>
    <w:p w14:paraId="1458242B" w14:textId="77777777" w:rsidR="00AD0456" w:rsidRPr="00B10ABE" w:rsidRDefault="00AD0456">
      <w:pPr>
        <w:pStyle w:val="ListParagraph"/>
        <w:rPr>
          <w:rFonts w:cs="Calibri"/>
          <w:sz w:val="24"/>
          <w:szCs w:val="24"/>
          <w:lang w:val="cy-GB"/>
        </w:rPr>
      </w:pPr>
    </w:p>
    <w:p w14:paraId="14704889" w14:textId="77777777" w:rsidR="00AD0456" w:rsidRPr="00B10ABE" w:rsidRDefault="00517616">
      <w:pPr>
        <w:jc w:val="right"/>
        <w:rPr>
          <w:rFonts w:cs="Calibri"/>
          <w:b/>
          <w:bCs/>
          <w:i/>
          <w:iCs/>
          <w:sz w:val="24"/>
          <w:szCs w:val="24"/>
          <w:lang w:val="cy-GB"/>
        </w:rPr>
      </w:pPr>
      <w:r w:rsidRPr="00B10ABE">
        <w:rPr>
          <w:rFonts w:cs="Calibri"/>
          <w:b/>
          <w:bCs/>
          <w:i/>
          <w:iCs/>
          <w:sz w:val="24"/>
          <w:szCs w:val="24"/>
          <w:lang w:val="cy-GB"/>
        </w:rPr>
        <w:t>Drosodd</w:t>
      </w:r>
      <w:r w:rsidRPr="00B10ABE">
        <w:rPr>
          <w:lang w:val="cy-GB"/>
        </w:rPr>
        <w:br w:type="page"/>
      </w:r>
    </w:p>
    <w:p w14:paraId="329B6B1D" w14:textId="77777777" w:rsidR="00AD0456" w:rsidRPr="00B10ABE" w:rsidRDefault="00517616">
      <w:pPr>
        <w:pStyle w:val="ListParagraph"/>
        <w:numPr>
          <w:ilvl w:val="0"/>
          <w:numId w:val="6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lastRenderedPageBreak/>
        <w:t>Darparwyd ar gyfer dibrisio ar gyfarpar ac offer i ddiddymu'r gost ar sail llinell syth dros 10 mlynedd.  Rhoddir y dibrisiad hwn i gost y gwerthiannau.  Gallwch dybio nad oes gan yr offer ddim gwerth gweddilliol, ac nad oedd yr un eitem o gyfarpar nac offer yn hŷn na 9 mlwydd oed ar 01/01/2019.</w:t>
      </w:r>
    </w:p>
    <w:p w14:paraId="0F690BFC" w14:textId="77777777" w:rsidR="00AD0456" w:rsidRPr="00B10ABE" w:rsidRDefault="00AD0456">
      <w:pPr>
        <w:pStyle w:val="ListParagraph"/>
        <w:rPr>
          <w:rFonts w:cs="Calibri"/>
          <w:sz w:val="24"/>
          <w:szCs w:val="24"/>
          <w:lang w:val="cy-GB"/>
        </w:rPr>
      </w:pPr>
    </w:p>
    <w:p w14:paraId="4BFD6ADC" w14:textId="77777777" w:rsidR="00AD0456" w:rsidRPr="00B10ABE" w:rsidRDefault="00517616">
      <w:pPr>
        <w:pStyle w:val="ListParagraph"/>
        <w:numPr>
          <w:ilvl w:val="0"/>
          <w:numId w:val="6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 xml:space="preserve">Darparwyd ar gyfer dibrisio ar geir i ddiddymu'r gost ar sail llinell syth dros 5 mlynedd.  Rhoddir y dibrisiad hwn i'r costau dosbarthu. Gallwch dybio nad oes gan yr offer ddim gwerth gweddilliol, ac nad oedd yr un car yn hŷn na 4 blwydd oed ar 01/01/2019. </w:t>
      </w:r>
    </w:p>
    <w:p w14:paraId="53F9491F" w14:textId="77777777" w:rsidR="00AD0456" w:rsidRPr="00B10ABE" w:rsidRDefault="00AD0456">
      <w:pPr>
        <w:pStyle w:val="ListParagraph"/>
        <w:rPr>
          <w:rFonts w:cs="Calibri"/>
          <w:sz w:val="24"/>
          <w:szCs w:val="24"/>
          <w:lang w:val="cy-GB"/>
        </w:rPr>
      </w:pPr>
    </w:p>
    <w:p w14:paraId="1D7703E1" w14:textId="77777777" w:rsidR="00AD0456" w:rsidRPr="00B10ABE" w:rsidRDefault="00517616">
      <w:pPr>
        <w:pStyle w:val="ListParagraph"/>
        <w:numPr>
          <w:ilvl w:val="0"/>
          <w:numId w:val="6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 xml:space="preserve">Mae Cyfarwyddwyr Sole </w:t>
      </w:r>
      <w:r w:rsidR="003C0178">
        <w:rPr>
          <w:rFonts w:cs="Calibri"/>
          <w:sz w:val="24"/>
          <w:szCs w:val="24"/>
          <w:lang w:val="cy-GB"/>
        </w:rPr>
        <w:t>Cyf</w:t>
      </w:r>
      <w:r w:rsidRPr="00B10ABE">
        <w:rPr>
          <w:rFonts w:cs="Calibri"/>
          <w:sz w:val="24"/>
          <w:szCs w:val="24"/>
          <w:lang w:val="cy-GB"/>
        </w:rPr>
        <w:t xml:space="preserve"> yn awyddus i adlewyrchu prisiau eu tir a'u hadeiladau yn ôl y farchnad.  Mae'r prisiad diweddaraf gan syrfëwr lleol yn dangos eu bod yn werth £20,000.</w:t>
      </w:r>
    </w:p>
    <w:p w14:paraId="79DC8B80" w14:textId="77777777" w:rsidR="00AD0456" w:rsidRPr="00B10ABE" w:rsidRDefault="00AD0456">
      <w:pPr>
        <w:pStyle w:val="ListParagraph"/>
        <w:rPr>
          <w:rFonts w:cs="Calibri"/>
          <w:sz w:val="24"/>
          <w:szCs w:val="24"/>
          <w:lang w:val="cy-GB"/>
        </w:rPr>
      </w:pPr>
    </w:p>
    <w:p w14:paraId="1CE0B99E" w14:textId="77777777" w:rsidR="00AD0456" w:rsidRPr="00B10ABE" w:rsidRDefault="00517616">
      <w:pPr>
        <w:pStyle w:val="ListParagraph"/>
        <w:numPr>
          <w:ilvl w:val="0"/>
          <w:numId w:val="6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 xml:space="preserve">Mae anfonebau </w:t>
      </w:r>
      <w:r w:rsidR="00044BF2">
        <w:rPr>
          <w:rFonts w:cs="Calibri"/>
          <w:sz w:val="24"/>
          <w:szCs w:val="24"/>
          <w:lang w:val="cy-GB"/>
        </w:rPr>
        <w:t>am</w:t>
      </w:r>
      <w:r w:rsidRPr="00B10ABE">
        <w:rPr>
          <w:rFonts w:cs="Calibri"/>
          <w:sz w:val="24"/>
          <w:szCs w:val="24"/>
          <w:lang w:val="cy-GB"/>
        </w:rPr>
        <w:t xml:space="preserve"> ddeunydd ysgrifennu wedi'u cynnwys yn y costau gweinyddu.  Amcangyfrifir bod Sole </w:t>
      </w:r>
      <w:r w:rsidR="003C0178">
        <w:rPr>
          <w:rFonts w:cs="Calibri"/>
          <w:sz w:val="24"/>
          <w:szCs w:val="24"/>
          <w:lang w:val="cy-GB"/>
        </w:rPr>
        <w:t xml:space="preserve">Cyf </w:t>
      </w:r>
      <w:r w:rsidRPr="00B10ABE">
        <w:rPr>
          <w:rFonts w:cs="Calibri"/>
          <w:sz w:val="24"/>
          <w:szCs w:val="24"/>
          <w:lang w:val="cy-GB"/>
        </w:rPr>
        <w:t>yn defnyddio gwerth £55 o ddeunydd ysgrifennu y mis, ac fe gafwyd yr anfoneb fisol ddiwethaf ar 30 Hydref 2019.</w:t>
      </w:r>
    </w:p>
    <w:p w14:paraId="743DAFA6" w14:textId="77777777" w:rsidR="00AD0456" w:rsidRPr="00B10ABE" w:rsidRDefault="00AD0456">
      <w:pPr>
        <w:pStyle w:val="ListParagraph"/>
        <w:rPr>
          <w:rFonts w:cs="Calibri"/>
          <w:sz w:val="24"/>
          <w:szCs w:val="24"/>
          <w:lang w:val="cy-GB"/>
        </w:rPr>
      </w:pPr>
    </w:p>
    <w:p w14:paraId="7D88578E" w14:textId="77777777" w:rsidR="00AD0456" w:rsidRPr="00B10ABE" w:rsidRDefault="00517616">
      <w:pPr>
        <w:pStyle w:val="ListParagraph"/>
        <w:numPr>
          <w:ilvl w:val="0"/>
          <w:numId w:val="6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 xml:space="preserve">Ar 31/12/2019 cymerodd Sole </w:t>
      </w:r>
      <w:r w:rsidR="003C0178">
        <w:rPr>
          <w:rFonts w:cs="Calibri"/>
          <w:sz w:val="24"/>
          <w:szCs w:val="24"/>
          <w:lang w:val="cy-GB"/>
        </w:rPr>
        <w:t>Cyf</w:t>
      </w:r>
      <w:r w:rsidRPr="00B10ABE">
        <w:rPr>
          <w:rFonts w:cs="Calibri"/>
          <w:sz w:val="24"/>
          <w:szCs w:val="24"/>
          <w:lang w:val="cy-GB"/>
        </w:rPr>
        <w:t xml:space="preserve"> fenthyciad ychwanegol drwy'r banc am £8,000 i'w ad-dalu ym mis Rhagfyr 2030.  Hyd yn hyn does dim trafodion cyfrifon wedi'u gwneud.</w:t>
      </w:r>
    </w:p>
    <w:p w14:paraId="7293E449" w14:textId="77777777" w:rsidR="00AD0456" w:rsidRPr="00B10ABE" w:rsidRDefault="00AD0456">
      <w:pPr>
        <w:pStyle w:val="ListParagraph"/>
        <w:rPr>
          <w:rFonts w:cs="Calibri"/>
          <w:sz w:val="24"/>
          <w:szCs w:val="24"/>
          <w:lang w:val="cy-GB"/>
        </w:rPr>
      </w:pPr>
    </w:p>
    <w:p w14:paraId="2EA9AE8B" w14:textId="77777777" w:rsidR="00AD0456" w:rsidRPr="00B10ABE" w:rsidRDefault="00517616">
      <w:pPr>
        <w:pStyle w:val="ListParagraph"/>
        <w:numPr>
          <w:ilvl w:val="0"/>
          <w:numId w:val="6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 xml:space="preserve">Talwyd anfoneb flynyddol ar logi'r siop, sef £24,000, ar 01/08/2019.  Rhoddwyd yr anfoneb i'r costau gweinyddu ac fe ddechreuodd y cyfnod llogi ar 01/07/2019. </w:t>
      </w:r>
    </w:p>
    <w:p w14:paraId="3E99E53C" w14:textId="77777777" w:rsidR="00AD0456" w:rsidRPr="00B10ABE" w:rsidRDefault="00AD0456">
      <w:pPr>
        <w:pStyle w:val="ListParagraph"/>
        <w:rPr>
          <w:rFonts w:cs="Calibri"/>
          <w:sz w:val="24"/>
          <w:szCs w:val="24"/>
          <w:lang w:val="cy-GB"/>
        </w:rPr>
      </w:pPr>
    </w:p>
    <w:p w14:paraId="30FC075D" w14:textId="77777777" w:rsidR="00AD0456" w:rsidRPr="00B10ABE" w:rsidRDefault="00517616">
      <w:pPr>
        <w:pStyle w:val="ListParagraph"/>
        <w:numPr>
          <w:ilvl w:val="0"/>
          <w:numId w:val="6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Amcangyfrifir mai £9,000 fydd y dreth a godir am y flwyddyn.</w:t>
      </w:r>
    </w:p>
    <w:p w14:paraId="4FB34916" w14:textId="77777777" w:rsidR="00AD0456" w:rsidRPr="00B10ABE" w:rsidRDefault="00AD0456">
      <w:pPr>
        <w:pStyle w:val="ListParagraph"/>
        <w:rPr>
          <w:rFonts w:cs="Calibri"/>
          <w:sz w:val="24"/>
          <w:szCs w:val="24"/>
          <w:lang w:val="cy-GB"/>
        </w:rPr>
      </w:pPr>
    </w:p>
    <w:p w14:paraId="2C07A3B7" w14:textId="77777777" w:rsidR="00AD0456" w:rsidRPr="00B10ABE" w:rsidRDefault="00517616">
      <w:pPr>
        <w:rPr>
          <w:lang w:val="cy-GB"/>
        </w:rPr>
      </w:pPr>
      <w:r w:rsidRPr="00B10ABE">
        <w:rPr>
          <w:rFonts w:cs="Calibri"/>
          <w:b/>
          <w:bCs/>
          <w:sz w:val="24"/>
          <w:szCs w:val="24"/>
          <w:u w:val="single"/>
          <w:lang w:val="cy-GB"/>
        </w:rPr>
        <w:t>Mae angen</w:t>
      </w:r>
      <w:r w:rsidRPr="00B10ABE">
        <w:rPr>
          <w:rFonts w:cs="Calibri"/>
          <w:b/>
          <w:bCs/>
          <w:sz w:val="24"/>
          <w:szCs w:val="24"/>
          <w:lang w:val="cy-GB"/>
        </w:rPr>
        <w:t>:</w:t>
      </w:r>
    </w:p>
    <w:p w14:paraId="3C206B56" w14:textId="77777777" w:rsidR="00AD0456" w:rsidRPr="00B10ABE" w:rsidRDefault="00AD0456">
      <w:pPr>
        <w:rPr>
          <w:rFonts w:cs="Calibri"/>
          <w:b/>
          <w:bCs/>
          <w:sz w:val="24"/>
          <w:szCs w:val="24"/>
          <w:lang w:val="cy-GB"/>
        </w:rPr>
      </w:pPr>
    </w:p>
    <w:p w14:paraId="42C2A380" w14:textId="77777777" w:rsidR="00AD0456" w:rsidRPr="00B10ABE" w:rsidRDefault="00517616">
      <w:pPr>
        <w:pStyle w:val="ListParagraph"/>
        <w:numPr>
          <w:ilvl w:val="0"/>
          <w:numId w:val="10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Defnyddio cyfrifon cofnodi dwbl i gofnodi effeithiau'r eitemau i) i ix) uchod.</w:t>
      </w:r>
      <w:r w:rsidRPr="00B10ABE">
        <w:rPr>
          <w:rFonts w:cs="Calibri"/>
          <w:sz w:val="24"/>
          <w:szCs w:val="24"/>
          <w:lang w:val="cy-GB"/>
        </w:rPr>
        <w:tab/>
      </w:r>
    </w:p>
    <w:p w14:paraId="4007367F" w14:textId="77777777" w:rsidR="00AD0456" w:rsidRPr="00B10ABE" w:rsidRDefault="00517616">
      <w:pPr>
        <w:pStyle w:val="ListParagraph"/>
        <w:numPr>
          <w:ilvl w:val="0"/>
          <w:numId w:val="7"/>
        </w:numPr>
        <w:jc w:val="right"/>
        <w:rPr>
          <w:rFonts w:cs="Calibri"/>
          <w:b/>
          <w:bCs/>
          <w:sz w:val="24"/>
          <w:szCs w:val="24"/>
          <w:lang w:val="cy-GB"/>
        </w:rPr>
      </w:pPr>
      <w:r w:rsidRPr="00B10ABE">
        <w:rPr>
          <w:rFonts w:cs="Calibri"/>
          <w:b/>
          <w:bCs/>
          <w:sz w:val="24"/>
          <w:szCs w:val="24"/>
          <w:lang w:val="cy-GB"/>
        </w:rPr>
        <w:t>marc)</w:t>
      </w:r>
    </w:p>
    <w:p w14:paraId="6FC28D89" w14:textId="77777777" w:rsidR="00AD0456" w:rsidRPr="00B10ABE" w:rsidRDefault="00AD0456">
      <w:pPr>
        <w:ind w:left="360"/>
        <w:rPr>
          <w:rFonts w:cs="Calibri"/>
          <w:sz w:val="24"/>
          <w:szCs w:val="24"/>
          <w:lang w:val="cy-GB"/>
        </w:rPr>
      </w:pPr>
    </w:p>
    <w:p w14:paraId="15BCB416" w14:textId="77777777" w:rsidR="00AD0456" w:rsidRPr="00B10ABE" w:rsidRDefault="00517616">
      <w:pPr>
        <w:pStyle w:val="ListParagraph"/>
        <w:numPr>
          <w:ilvl w:val="0"/>
          <w:numId w:val="10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Paratoi datganiad o incwm i'r flwyddyn a ddaeth i ben ar 31/12/2019, ynghyd â mantolen i'r dyddiad hwnnw, gan ymgorffori'r wybodaeth a roddwyd yn y fantolen brawf ynghyd ag effeithiau'r eitemau i) i ix).</w:t>
      </w:r>
    </w:p>
    <w:p w14:paraId="03557874" w14:textId="77777777" w:rsidR="00AD0456" w:rsidRPr="00B10ABE" w:rsidRDefault="00517616">
      <w:pPr>
        <w:pStyle w:val="ListParagraph"/>
        <w:jc w:val="right"/>
        <w:rPr>
          <w:lang w:val="cy-GB"/>
        </w:rPr>
      </w:pPr>
      <w:r w:rsidRPr="00B10ABE">
        <w:rPr>
          <w:rFonts w:cs="Calibri"/>
          <w:sz w:val="24"/>
          <w:szCs w:val="24"/>
          <w:lang w:val="cy-GB"/>
        </w:rPr>
        <w:t>(</w:t>
      </w:r>
      <w:r w:rsidRPr="00B10ABE">
        <w:rPr>
          <w:rFonts w:cs="Calibri"/>
          <w:b/>
          <w:bCs/>
          <w:sz w:val="24"/>
          <w:szCs w:val="24"/>
          <w:lang w:val="cy-GB"/>
        </w:rPr>
        <w:t>18 marc)</w:t>
      </w:r>
    </w:p>
    <w:p w14:paraId="00FAA00F" w14:textId="77777777" w:rsidR="00AD0456" w:rsidRPr="00B10ABE" w:rsidRDefault="00AD0456">
      <w:pPr>
        <w:rPr>
          <w:rFonts w:cs="Calibri"/>
          <w:b/>
          <w:bCs/>
          <w:i/>
          <w:iCs/>
          <w:sz w:val="24"/>
          <w:szCs w:val="24"/>
          <w:lang w:val="cy-GB"/>
        </w:rPr>
      </w:pPr>
    </w:p>
    <w:p w14:paraId="29DB0F7B" w14:textId="77777777" w:rsidR="00AD0456" w:rsidRPr="00B10ABE" w:rsidRDefault="00517616">
      <w:pPr>
        <w:jc w:val="right"/>
        <w:rPr>
          <w:rFonts w:cs="Calibri"/>
          <w:b/>
          <w:bCs/>
          <w:i/>
          <w:iCs/>
          <w:sz w:val="24"/>
          <w:szCs w:val="24"/>
          <w:lang w:val="cy-GB"/>
        </w:rPr>
      </w:pPr>
      <w:r w:rsidRPr="00B10ABE">
        <w:rPr>
          <w:rFonts w:cs="Calibri"/>
          <w:b/>
          <w:bCs/>
          <w:i/>
          <w:iCs/>
          <w:sz w:val="24"/>
          <w:szCs w:val="24"/>
          <w:lang w:val="cy-GB"/>
        </w:rPr>
        <w:t>Drosodd</w:t>
      </w:r>
    </w:p>
    <w:p w14:paraId="53EDA5B8" w14:textId="77777777" w:rsidR="00AD0456" w:rsidRPr="00B10ABE" w:rsidRDefault="00517616">
      <w:pPr>
        <w:rPr>
          <w:rFonts w:cs="Calibri"/>
          <w:b/>
          <w:bCs/>
          <w:sz w:val="24"/>
          <w:szCs w:val="24"/>
          <w:u w:val="single"/>
          <w:lang w:val="cy-GB"/>
        </w:rPr>
      </w:pPr>
      <w:r w:rsidRPr="00B10ABE">
        <w:rPr>
          <w:lang w:val="cy-GB"/>
        </w:rPr>
        <w:br w:type="page"/>
      </w:r>
    </w:p>
    <w:p w14:paraId="5EFB667C" w14:textId="77777777" w:rsidR="00AD0456" w:rsidRPr="00B10ABE" w:rsidRDefault="00517616">
      <w:pPr>
        <w:rPr>
          <w:rFonts w:cs="Calibri"/>
          <w:b/>
          <w:bCs/>
          <w:sz w:val="24"/>
          <w:szCs w:val="24"/>
          <w:u w:val="single"/>
          <w:lang w:val="cy-GB"/>
        </w:rPr>
      </w:pPr>
      <w:r w:rsidRPr="00B10ABE">
        <w:rPr>
          <w:rFonts w:cs="Calibri"/>
          <w:b/>
          <w:bCs/>
          <w:sz w:val="24"/>
          <w:szCs w:val="24"/>
          <w:u w:val="single"/>
          <w:lang w:val="cy-GB"/>
        </w:rPr>
        <w:lastRenderedPageBreak/>
        <w:t>CWESTIWN 3 (30 marc)</w:t>
      </w:r>
    </w:p>
    <w:p w14:paraId="6D979516" w14:textId="77777777" w:rsidR="00AD0456" w:rsidRPr="00B10ABE" w:rsidRDefault="00AD0456">
      <w:pPr>
        <w:rPr>
          <w:rFonts w:cs="Calibri"/>
          <w:sz w:val="24"/>
          <w:szCs w:val="24"/>
          <w:lang w:val="cy-GB"/>
        </w:rPr>
      </w:pPr>
    </w:p>
    <w:p w14:paraId="6B3F585D" w14:textId="77777777" w:rsidR="00AD0456" w:rsidRPr="00B10ABE" w:rsidRDefault="00517616">
      <w:p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Dechreuwyd busnes Jones Cyf ar 1 Ionawr 2019 a daeth ei flwyddyn i ben ar 31 Rhagfyr 2019. Dyma drafodion Jones Cyf yn ystod y flwyddyn.</w:t>
      </w:r>
    </w:p>
    <w:p w14:paraId="782DCCDC" w14:textId="77777777" w:rsidR="00AD0456" w:rsidRPr="00B10ABE" w:rsidRDefault="00AD0456">
      <w:pPr>
        <w:rPr>
          <w:rFonts w:cs="Calibri"/>
          <w:sz w:val="24"/>
          <w:szCs w:val="24"/>
          <w:lang w:val="cy-GB"/>
        </w:rPr>
      </w:pPr>
    </w:p>
    <w:p w14:paraId="1019157A" w14:textId="77777777" w:rsidR="00AD0456" w:rsidRPr="00B10ABE" w:rsidRDefault="00517616">
      <w:pPr>
        <w:pStyle w:val="ListParagraph"/>
        <w:numPr>
          <w:ilvl w:val="0"/>
          <w:numId w:val="8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Cafodd Jones Cyf gronfeydd am gyfalaf cyfranddaliadau, sef £300,000 ar 1 Ionawr 2019</w:t>
      </w:r>
    </w:p>
    <w:p w14:paraId="2D599F0C" w14:textId="77777777" w:rsidR="00AD0456" w:rsidRPr="00B10ABE" w:rsidRDefault="00AD0456">
      <w:pPr>
        <w:rPr>
          <w:rFonts w:cs="Calibri"/>
          <w:sz w:val="20"/>
          <w:szCs w:val="20"/>
          <w:lang w:val="cy-GB"/>
        </w:rPr>
      </w:pPr>
    </w:p>
    <w:p w14:paraId="62374BE6" w14:textId="77777777" w:rsidR="00AD0456" w:rsidRPr="00B10ABE" w:rsidRDefault="00517616">
      <w:pPr>
        <w:pStyle w:val="ListParagraph"/>
        <w:numPr>
          <w:ilvl w:val="0"/>
          <w:numId w:val="8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Rhoddodd Mrs. Jones fenthyg £500,000 i'r cwmni ar 1 Ionawr 2019 am 10% o log y flwyddyn.  Byddai'r llog yn cael ei dalu bob yn chwe mis, sef ar 1 Gorffennaf 2019 a 1 Ionawr 2020.</w:t>
      </w:r>
    </w:p>
    <w:p w14:paraId="7E67ADC3" w14:textId="77777777" w:rsidR="00AD0456" w:rsidRPr="00B10ABE" w:rsidRDefault="00AD0456">
      <w:pPr>
        <w:pStyle w:val="ListParagraph"/>
        <w:rPr>
          <w:rFonts w:cs="Calibri"/>
          <w:sz w:val="20"/>
          <w:szCs w:val="20"/>
          <w:lang w:val="cy-GB"/>
        </w:rPr>
      </w:pPr>
    </w:p>
    <w:p w14:paraId="6A8211AA" w14:textId="77777777" w:rsidR="00AD0456" w:rsidRPr="00B10ABE" w:rsidRDefault="00517616">
      <w:pPr>
        <w:pStyle w:val="ListParagraph"/>
        <w:numPr>
          <w:ilvl w:val="0"/>
          <w:numId w:val="8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Talodd Jones Cyf £5,000 mewn arian parod am hysbysebu yn 'The Daily News' ar 1 Gorffennaf 2019.</w:t>
      </w:r>
    </w:p>
    <w:p w14:paraId="1AECA278" w14:textId="77777777" w:rsidR="00AD0456" w:rsidRPr="00B10ABE" w:rsidRDefault="00AD0456">
      <w:pPr>
        <w:pStyle w:val="ListParagraph"/>
        <w:rPr>
          <w:rFonts w:cs="Calibri"/>
          <w:sz w:val="20"/>
          <w:szCs w:val="20"/>
          <w:lang w:val="cy-GB"/>
        </w:rPr>
      </w:pPr>
    </w:p>
    <w:p w14:paraId="032184CD" w14:textId="77777777" w:rsidR="00AD0456" w:rsidRPr="00B10ABE" w:rsidRDefault="00517616">
      <w:pPr>
        <w:pStyle w:val="ListParagraph"/>
        <w:numPr>
          <w:ilvl w:val="0"/>
          <w:numId w:val="8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Yn ystod y flwyddyn prynodd Jones Cyf gyfanswm o 10,000 uned o ddeunydd am £5 fesul uned.  Mae angen un uned i gynhyrchu un eitem o nwyddau gorffenedig. Defnyddiodd Jones Cyf bob un o'r unedau hyn i gynhyrchu 10,000 uned o nwyddau gorffenedig erbyn 31 Rhagfyr 2019.</w:t>
      </w:r>
    </w:p>
    <w:p w14:paraId="37F07095" w14:textId="77777777" w:rsidR="00AD0456" w:rsidRPr="00B10ABE" w:rsidRDefault="00AD0456">
      <w:pPr>
        <w:rPr>
          <w:rFonts w:cs="Calibri"/>
          <w:sz w:val="20"/>
          <w:szCs w:val="20"/>
          <w:lang w:val="cy-GB"/>
        </w:rPr>
      </w:pPr>
    </w:p>
    <w:p w14:paraId="1E1BE23E" w14:textId="77777777" w:rsidR="00AD0456" w:rsidRPr="00B10ABE" w:rsidRDefault="00517616">
      <w:pPr>
        <w:pStyle w:val="ListParagraph"/>
        <w:numPr>
          <w:ilvl w:val="0"/>
          <w:numId w:val="8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Talwyd cyfanswm o £20,000 mewn arian parod am gostau'r gwresogi a'r goleuadau am y flwyddyn</w:t>
      </w:r>
    </w:p>
    <w:p w14:paraId="2EC33466" w14:textId="77777777" w:rsidR="00AD0456" w:rsidRPr="00B10ABE" w:rsidRDefault="00AD0456">
      <w:pPr>
        <w:rPr>
          <w:rFonts w:cs="Calibri"/>
          <w:sz w:val="20"/>
          <w:szCs w:val="20"/>
          <w:lang w:val="cy-GB"/>
        </w:rPr>
      </w:pPr>
    </w:p>
    <w:p w14:paraId="11BDF8A9" w14:textId="77777777" w:rsidR="00AD0456" w:rsidRPr="00B10ABE" w:rsidRDefault="00517616">
      <w:pPr>
        <w:pStyle w:val="ListParagraph"/>
        <w:numPr>
          <w:ilvl w:val="0"/>
          <w:numId w:val="8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Amcangyfrifwyd y byddai gwerth £10,000 o gostau gwres a goleuadau ychwanegol yn cael eu defnyddio yn ystod y flwyddyn, ond ni thalwyd amdanynt erbyn 31 Rhagfyr 2019</w:t>
      </w:r>
    </w:p>
    <w:p w14:paraId="3FF9296F" w14:textId="77777777" w:rsidR="00AD0456" w:rsidRPr="00B10ABE" w:rsidRDefault="00AD0456">
      <w:pPr>
        <w:rPr>
          <w:rFonts w:cs="Calibri"/>
          <w:sz w:val="20"/>
          <w:szCs w:val="20"/>
          <w:lang w:val="cy-GB"/>
        </w:rPr>
      </w:pPr>
    </w:p>
    <w:p w14:paraId="54B77073" w14:textId="77777777" w:rsidR="00AD0456" w:rsidRPr="00B10ABE" w:rsidRDefault="00517616">
      <w:pPr>
        <w:pStyle w:val="ListParagraph"/>
        <w:numPr>
          <w:ilvl w:val="0"/>
          <w:numId w:val="8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Gwerthwyd 7,000 o unedau o'r nwyddau gorffenedig i gwsmeriaid am £30 yr un ar sail credyd</w:t>
      </w:r>
    </w:p>
    <w:p w14:paraId="1C61BF8D" w14:textId="77777777" w:rsidR="00AD0456" w:rsidRPr="00B10ABE" w:rsidRDefault="00AD0456">
      <w:pPr>
        <w:rPr>
          <w:rFonts w:cs="Calibri"/>
          <w:sz w:val="20"/>
          <w:szCs w:val="20"/>
          <w:lang w:val="cy-GB"/>
        </w:rPr>
      </w:pPr>
    </w:p>
    <w:p w14:paraId="6CFE3A8B" w14:textId="77777777" w:rsidR="00AD0456" w:rsidRPr="00B10ABE" w:rsidRDefault="00517616">
      <w:pPr>
        <w:pStyle w:val="ListParagraph"/>
        <w:numPr>
          <w:ilvl w:val="0"/>
          <w:numId w:val="8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Erbyn 31 Rhagfyr 2019 roedd Jones Cyf wedi cael £150,000 mewn arian parod am werthu'r nwyddau gorffenedig yn (vii) uchod.</w:t>
      </w:r>
    </w:p>
    <w:p w14:paraId="7018DAC8" w14:textId="77777777" w:rsidR="00AD0456" w:rsidRPr="00B10ABE" w:rsidRDefault="00AD0456">
      <w:pPr>
        <w:ind w:firstLine="50"/>
        <w:rPr>
          <w:rFonts w:cs="Calibri"/>
          <w:sz w:val="20"/>
          <w:szCs w:val="20"/>
          <w:lang w:val="cy-GB"/>
        </w:rPr>
      </w:pPr>
    </w:p>
    <w:p w14:paraId="048E2744" w14:textId="77777777" w:rsidR="00AD0456" w:rsidRPr="00B10ABE" w:rsidRDefault="00517616">
      <w:pPr>
        <w:pStyle w:val="ListParagraph"/>
        <w:numPr>
          <w:ilvl w:val="0"/>
          <w:numId w:val="8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 xml:space="preserve">Gwerthwyd 2,000 </w:t>
      </w:r>
      <w:r w:rsidR="00044BF2">
        <w:rPr>
          <w:rFonts w:cs="Calibri"/>
          <w:sz w:val="24"/>
          <w:szCs w:val="24"/>
          <w:lang w:val="cy-GB"/>
        </w:rPr>
        <w:t xml:space="preserve">yn rhagor </w:t>
      </w:r>
      <w:r w:rsidRPr="00B10ABE">
        <w:rPr>
          <w:rFonts w:cs="Calibri"/>
          <w:sz w:val="24"/>
          <w:szCs w:val="24"/>
          <w:lang w:val="cy-GB"/>
        </w:rPr>
        <w:t>o nwyddau gorffenedig i gwsmeriaid am £80 yr un fel gwerthiannau arian parod.</w:t>
      </w:r>
    </w:p>
    <w:p w14:paraId="5C8511E0" w14:textId="77777777" w:rsidR="00AD0456" w:rsidRPr="00B10ABE" w:rsidRDefault="00AD0456">
      <w:pPr>
        <w:rPr>
          <w:rFonts w:cs="Calibri"/>
          <w:sz w:val="20"/>
          <w:szCs w:val="20"/>
          <w:lang w:val="cy-GB"/>
        </w:rPr>
      </w:pPr>
    </w:p>
    <w:p w14:paraId="780BA4B9" w14:textId="77777777" w:rsidR="00AD0456" w:rsidRPr="00B10ABE" w:rsidRDefault="00517616">
      <w:pPr>
        <w:pStyle w:val="ListParagraph"/>
        <w:numPr>
          <w:ilvl w:val="0"/>
          <w:numId w:val="8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Talwyd prydles ar yr eiddo yn llawn, sef £96,000, am ddwy flynedd ar 1 Ionawr 2019.</w:t>
      </w:r>
    </w:p>
    <w:p w14:paraId="71BB520D" w14:textId="77777777" w:rsidR="00AD0456" w:rsidRPr="00B10ABE" w:rsidRDefault="00AD0456">
      <w:pPr>
        <w:ind w:firstLine="50"/>
        <w:rPr>
          <w:rFonts w:cs="Calibri"/>
          <w:sz w:val="20"/>
          <w:szCs w:val="20"/>
          <w:lang w:val="cy-GB"/>
        </w:rPr>
      </w:pPr>
    </w:p>
    <w:p w14:paraId="3A47BEE0" w14:textId="77777777" w:rsidR="00AD0456" w:rsidRPr="00B10ABE" w:rsidRDefault="00517616">
      <w:pPr>
        <w:pStyle w:val="ListParagraph"/>
        <w:numPr>
          <w:ilvl w:val="0"/>
          <w:numId w:val="8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Talwyd y cyflogau i'r cyfnod o fis Ionawr i fis Tachwedd, sef £65,000 ond roedd costau cyflogres mis Rhagfyr, sef £10,000, heb eu talu</w:t>
      </w:r>
    </w:p>
    <w:p w14:paraId="6D725E7B" w14:textId="77777777" w:rsidR="00AD0456" w:rsidRPr="00B10ABE" w:rsidRDefault="00AD0456">
      <w:pPr>
        <w:rPr>
          <w:rFonts w:cs="Calibri"/>
          <w:sz w:val="20"/>
          <w:szCs w:val="20"/>
          <w:lang w:val="cy-GB"/>
        </w:rPr>
      </w:pPr>
    </w:p>
    <w:p w14:paraId="579F7CFC" w14:textId="77777777" w:rsidR="00AD0456" w:rsidRPr="00B10ABE" w:rsidRDefault="00517616">
      <w:pPr>
        <w:pStyle w:val="ListParagraph"/>
        <w:numPr>
          <w:ilvl w:val="0"/>
          <w:numId w:val="8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Prynwyd darn newydd o beirianwaith am £30,000 mewn arian parod ar 1 Ionawr 2019 ac mae disgwyl iddo bara am 3 mlynedd.  Mae Jones Cyf yn tybio nad oes dim gwerth gweddilliol, ac mae'r cwmni yn defnyddio dull y llinell syth o ddibrisio.</w:t>
      </w:r>
    </w:p>
    <w:p w14:paraId="1C8AA365" w14:textId="77777777" w:rsidR="00AD0456" w:rsidRPr="00B10ABE" w:rsidRDefault="00AD0456">
      <w:pPr>
        <w:ind w:firstLine="50"/>
        <w:rPr>
          <w:rFonts w:cs="Calibri"/>
          <w:sz w:val="20"/>
          <w:szCs w:val="20"/>
          <w:lang w:val="cy-GB"/>
        </w:rPr>
      </w:pPr>
    </w:p>
    <w:p w14:paraId="0DAB16FC" w14:textId="77777777" w:rsidR="00AD0456" w:rsidRPr="00B10ABE" w:rsidRDefault="00517616">
      <w:pPr>
        <w:pStyle w:val="ListParagraph"/>
        <w:numPr>
          <w:ilvl w:val="0"/>
          <w:numId w:val="8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 xml:space="preserve">Ar ddiwedd y flwyddyn cynhaliwyd arolwg o'r stoc.  Yn yr arolwg hwnnw cafwyd bod 1,000 uned o stoc orffenedig. </w:t>
      </w:r>
    </w:p>
    <w:p w14:paraId="779D8B59" w14:textId="77777777" w:rsidR="008237BF" w:rsidRPr="008237BF" w:rsidRDefault="008237BF" w:rsidP="008237BF">
      <w:pPr>
        <w:pStyle w:val="ListParagraph"/>
        <w:jc w:val="right"/>
        <w:rPr>
          <w:rFonts w:cs="Calibri"/>
          <w:b/>
          <w:bCs/>
          <w:i/>
          <w:iCs/>
          <w:sz w:val="24"/>
          <w:szCs w:val="24"/>
          <w:lang w:val="cy-GB"/>
        </w:rPr>
      </w:pPr>
      <w:r w:rsidRPr="008237BF">
        <w:rPr>
          <w:rFonts w:cs="Calibri"/>
          <w:b/>
          <w:bCs/>
          <w:i/>
          <w:iCs/>
          <w:sz w:val="24"/>
          <w:szCs w:val="24"/>
          <w:lang w:val="cy-GB"/>
        </w:rPr>
        <w:t>Drosodd</w:t>
      </w:r>
    </w:p>
    <w:p w14:paraId="4B4C2001" w14:textId="77777777" w:rsidR="00AD0456" w:rsidRPr="00B10ABE" w:rsidRDefault="00517616">
      <w:pPr>
        <w:rPr>
          <w:rFonts w:cs="Calibri"/>
          <w:b/>
          <w:bCs/>
          <w:sz w:val="24"/>
          <w:szCs w:val="24"/>
          <w:u w:val="single"/>
          <w:lang w:val="cy-GB"/>
        </w:rPr>
      </w:pPr>
      <w:r w:rsidRPr="00B10ABE">
        <w:rPr>
          <w:rFonts w:cs="Calibri"/>
          <w:b/>
          <w:bCs/>
          <w:sz w:val="24"/>
          <w:szCs w:val="24"/>
          <w:u w:val="single"/>
          <w:lang w:val="cy-GB"/>
        </w:rPr>
        <w:lastRenderedPageBreak/>
        <w:t>Mae angen:</w:t>
      </w:r>
    </w:p>
    <w:p w14:paraId="42749138" w14:textId="77777777" w:rsidR="00AD0456" w:rsidRPr="00B10ABE" w:rsidRDefault="00AD0456">
      <w:pPr>
        <w:rPr>
          <w:rFonts w:cs="Calibri"/>
          <w:b/>
          <w:bCs/>
          <w:sz w:val="24"/>
          <w:szCs w:val="24"/>
          <w:u w:val="single"/>
          <w:lang w:val="cy-GB"/>
        </w:rPr>
      </w:pPr>
    </w:p>
    <w:p w14:paraId="0CF3D66E" w14:textId="77777777" w:rsidR="00AD0456" w:rsidRPr="00B10ABE" w:rsidRDefault="00517616">
      <w:pPr>
        <w:pStyle w:val="ListParagraph"/>
        <w:numPr>
          <w:ilvl w:val="0"/>
          <w:numId w:val="9"/>
        </w:numPr>
        <w:rPr>
          <w:lang w:val="cy-GB"/>
        </w:rPr>
      </w:pPr>
      <w:r w:rsidRPr="00B10ABE">
        <w:rPr>
          <w:rFonts w:cs="Calibri"/>
          <w:sz w:val="24"/>
          <w:szCs w:val="24"/>
          <w:lang w:val="cy-GB"/>
        </w:rPr>
        <w:t>Cyflwyno'r trafodion uchod ar ffurf cyfrifon T.</w:t>
      </w:r>
      <w:r w:rsidRPr="00B10ABE">
        <w:rPr>
          <w:rFonts w:cs="Calibri"/>
          <w:b/>
          <w:sz w:val="24"/>
          <w:szCs w:val="24"/>
          <w:lang w:val="cy-GB"/>
        </w:rPr>
        <w:t xml:space="preserve">                                   </w:t>
      </w:r>
      <w:r w:rsidR="00044BF2">
        <w:rPr>
          <w:rFonts w:cs="Calibri"/>
          <w:b/>
          <w:sz w:val="24"/>
          <w:szCs w:val="24"/>
          <w:lang w:val="cy-GB"/>
        </w:rPr>
        <w:tab/>
      </w:r>
      <w:r w:rsidR="00044BF2">
        <w:rPr>
          <w:rFonts w:cs="Calibri"/>
          <w:b/>
          <w:sz w:val="24"/>
          <w:szCs w:val="24"/>
          <w:lang w:val="cy-GB"/>
        </w:rPr>
        <w:tab/>
      </w:r>
      <w:r w:rsidRPr="00B10ABE">
        <w:rPr>
          <w:rFonts w:cs="Calibri"/>
          <w:b/>
          <w:sz w:val="24"/>
          <w:szCs w:val="24"/>
          <w:lang w:val="cy-GB"/>
        </w:rPr>
        <w:t xml:space="preserve">        (17 marc)</w:t>
      </w:r>
    </w:p>
    <w:p w14:paraId="0175FF93" w14:textId="77777777" w:rsidR="00AD0456" w:rsidRPr="00B10ABE" w:rsidRDefault="00AD0456">
      <w:pPr>
        <w:rPr>
          <w:rFonts w:cs="Calibri"/>
          <w:sz w:val="20"/>
          <w:szCs w:val="20"/>
          <w:lang w:val="cy-GB"/>
        </w:rPr>
      </w:pPr>
    </w:p>
    <w:p w14:paraId="26DA5410" w14:textId="77777777" w:rsidR="00044BF2" w:rsidRPr="00044BF2" w:rsidRDefault="00517616">
      <w:pPr>
        <w:pStyle w:val="ListParagraph"/>
        <w:numPr>
          <w:ilvl w:val="0"/>
          <w:numId w:val="9"/>
        </w:numPr>
        <w:rPr>
          <w:lang w:val="cy-GB"/>
        </w:rPr>
      </w:pPr>
      <w:r w:rsidRPr="00B10ABE">
        <w:rPr>
          <w:rFonts w:cs="Calibri"/>
          <w:sz w:val="24"/>
          <w:szCs w:val="24"/>
          <w:lang w:val="cy-GB"/>
        </w:rPr>
        <w:t>Paratoi mantolen brawf i Jones</w:t>
      </w:r>
      <w:r w:rsidR="008237BF">
        <w:rPr>
          <w:rFonts w:cs="Calibri"/>
          <w:sz w:val="24"/>
          <w:szCs w:val="24"/>
          <w:lang w:val="cy-GB"/>
        </w:rPr>
        <w:t xml:space="preserve"> </w:t>
      </w:r>
      <w:r w:rsidRPr="00B10ABE">
        <w:rPr>
          <w:rFonts w:cs="Calibri"/>
          <w:sz w:val="24"/>
          <w:szCs w:val="24"/>
          <w:lang w:val="cy-GB"/>
        </w:rPr>
        <w:t xml:space="preserve">Cyf i'r flwyddyn a ddaeth i ben 31 Rhagfyr 2019. </w:t>
      </w:r>
    </w:p>
    <w:p w14:paraId="20D7C35B" w14:textId="77777777" w:rsidR="00AD0456" w:rsidRPr="00B10ABE" w:rsidRDefault="00517616" w:rsidP="00044BF2">
      <w:pPr>
        <w:pStyle w:val="ListParagraph"/>
        <w:jc w:val="right"/>
        <w:rPr>
          <w:lang w:val="cy-GB"/>
        </w:rPr>
      </w:pPr>
      <w:r w:rsidRPr="00B10ABE">
        <w:rPr>
          <w:rFonts w:cs="Calibri"/>
          <w:sz w:val="24"/>
          <w:szCs w:val="24"/>
          <w:lang w:val="cy-GB"/>
        </w:rPr>
        <w:t xml:space="preserve">  </w:t>
      </w:r>
      <w:r w:rsidRPr="00B10ABE">
        <w:rPr>
          <w:rFonts w:cs="Calibri"/>
          <w:b/>
          <w:sz w:val="24"/>
          <w:szCs w:val="24"/>
          <w:lang w:val="cy-GB"/>
        </w:rPr>
        <w:t>(13 marc)</w:t>
      </w:r>
    </w:p>
    <w:p w14:paraId="106E3B5D" w14:textId="77777777" w:rsidR="00AD0456" w:rsidRPr="00B10ABE" w:rsidRDefault="00AD0456">
      <w:pPr>
        <w:jc w:val="right"/>
        <w:rPr>
          <w:rFonts w:cs="Calibri"/>
          <w:b/>
          <w:bCs/>
          <w:i/>
          <w:iCs/>
          <w:sz w:val="24"/>
          <w:szCs w:val="24"/>
          <w:lang w:val="cy-GB"/>
        </w:rPr>
      </w:pPr>
    </w:p>
    <w:p w14:paraId="6FE80A94" w14:textId="77777777" w:rsidR="00AD0456" w:rsidRPr="00B10ABE" w:rsidRDefault="00517616">
      <w:pPr>
        <w:spacing w:before="280" w:after="280"/>
        <w:rPr>
          <w:rFonts w:cs="Calibri"/>
          <w:b/>
          <w:bCs/>
          <w:sz w:val="24"/>
          <w:szCs w:val="24"/>
          <w:u w:val="single"/>
          <w:lang w:val="cy-GB"/>
        </w:rPr>
      </w:pPr>
      <w:r w:rsidRPr="00B10ABE">
        <w:rPr>
          <w:rFonts w:cs="Calibri"/>
          <w:b/>
          <w:bCs/>
          <w:sz w:val="24"/>
          <w:szCs w:val="24"/>
          <w:u w:val="single"/>
          <w:lang w:val="cy-GB"/>
        </w:rPr>
        <w:t>CWESTIWN 4 (30 marc)</w:t>
      </w:r>
    </w:p>
    <w:p w14:paraId="33EAC345" w14:textId="77777777" w:rsidR="00AD0456" w:rsidRPr="00B10ABE" w:rsidRDefault="00517616">
      <w:pPr>
        <w:jc w:val="both"/>
        <w:rPr>
          <w:lang w:val="cy-GB"/>
        </w:rPr>
      </w:pPr>
      <w:r w:rsidRPr="00B10ABE">
        <w:rPr>
          <w:rFonts w:cs="Calibri"/>
          <w:sz w:val="24"/>
          <w:szCs w:val="24"/>
          <w:lang w:val="cy-GB"/>
        </w:rPr>
        <w:t xml:space="preserve">I ateb cwestiwn 4, dylech roi cynnig ar </w:t>
      </w:r>
      <w:r w:rsidRPr="00B10ABE">
        <w:rPr>
          <w:rFonts w:cs="Calibri"/>
          <w:b/>
          <w:sz w:val="24"/>
          <w:szCs w:val="24"/>
          <w:u w:val="single"/>
          <w:lang w:val="cy-GB"/>
        </w:rPr>
        <w:t>DDAU</w:t>
      </w:r>
      <w:r w:rsidRPr="00B10ABE">
        <w:rPr>
          <w:rFonts w:cs="Calibri"/>
          <w:sz w:val="24"/>
          <w:szCs w:val="24"/>
          <w:lang w:val="cy-GB"/>
        </w:rPr>
        <w:t xml:space="preserve"> o'r cwestiynau isod (15 marc sydd ar gael i bob un, sef cyfanswm o 30 marc):</w:t>
      </w:r>
    </w:p>
    <w:p w14:paraId="5051F4B9" w14:textId="77777777" w:rsidR="00AD0456" w:rsidRPr="00B10ABE" w:rsidRDefault="00AD0456">
      <w:pPr>
        <w:jc w:val="both"/>
        <w:rPr>
          <w:rFonts w:cs="Calibri"/>
          <w:sz w:val="24"/>
          <w:szCs w:val="24"/>
          <w:lang w:val="cy-GB"/>
        </w:rPr>
      </w:pPr>
    </w:p>
    <w:p w14:paraId="7326420F" w14:textId="77777777" w:rsidR="00AD0456" w:rsidRPr="00B10ABE" w:rsidRDefault="00517616">
      <w:pPr>
        <w:numPr>
          <w:ilvl w:val="0"/>
          <w:numId w:val="5"/>
        </w:numPr>
        <w:rPr>
          <w:rFonts w:cs="Calibri"/>
          <w:i/>
          <w:sz w:val="24"/>
          <w:szCs w:val="24"/>
          <w:lang w:val="cy-GB"/>
        </w:rPr>
      </w:pPr>
      <w:r w:rsidRPr="00B10ABE">
        <w:rPr>
          <w:rFonts w:cs="Calibri"/>
          <w:i/>
          <w:sz w:val="24"/>
          <w:szCs w:val="24"/>
          <w:lang w:val="cy-GB"/>
        </w:rPr>
        <w:t>'Y datganiad o incwm yw'r unig ddatganiad ariannol pwysig sy'n ddefnyddiol neu'n berthnasol o gwbl'</w:t>
      </w:r>
    </w:p>
    <w:p w14:paraId="1DC12606" w14:textId="77777777" w:rsidR="00AD0456" w:rsidRPr="00B10ABE" w:rsidRDefault="00AD0456">
      <w:pPr>
        <w:rPr>
          <w:rFonts w:cs="Calibri"/>
          <w:sz w:val="24"/>
          <w:szCs w:val="24"/>
          <w:lang w:val="cy-GB"/>
        </w:rPr>
      </w:pPr>
    </w:p>
    <w:p w14:paraId="15DC6F4D" w14:textId="77777777" w:rsidR="00AD0456" w:rsidRPr="00B10ABE" w:rsidRDefault="00517616">
      <w:pPr>
        <w:ind w:left="720"/>
        <w:jc w:val="both"/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 xml:space="preserve">Gan gyfeirio at y mathau eraill o ddatganiadau ariannol a sut y'u defnyddir, a gytunwch chi â'r datganiad uchod? </w:t>
      </w:r>
    </w:p>
    <w:p w14:paraId="44A69C83" w14:textId="77777777" w:rsidR="00AD0456" w:rsidRPr="00B10ABE" w:rsidRDefault="00517616">
      <w:pPr>
        <w:jc w:val="right"/>
        <w:rPr>
          <w:rFonts w:cs="Calibri"/>
          <w:b/>
          <w:sz w:val="24"/>
          <w:szCs w:val="24"/>
          <w:lang w:val="cy-GB"/>
        </w:rPr>
      </w:pPr>
      <w:r w:rsidRPr="00B10ABE">
        <w:rPr>
          <w:rFonts w:cs="Calibri"/>
          <w:b/>
          <w:sz w:val="24"/>
          <w:szCs w:val="24"/>
          <w:lang w:val="cy-GB"/>
        </w:rPr>
        <w:t>(15 marc)</w:t>
      </w:r>
    </w:p>
    <w:p w14:paraId="46CF28A1" w14:textId="77777777" w:rsidR="00AD0456" w:rsidRPr="00B10ABE" w:rsidRDefault="00AD0456">
      <w:pPr>
        <w:jc w:val="both"/>
        <w:rPr>
          <w:rFonts w:cs="Calibri"/>
          <w:b/>
          <w:sz w:val="24"/>
          <w:szCs w:val="24"/>
          <w:lang w:val="cy-GB"/>
        </w:rPr>
      </w:pPr>
    </w:p>
    <w:p w14:paraId="14567691" w14:textId="77777777" w:rsidR="00AD0456" w:rsidRPr="00B10ABE" w:rsidRDefault="00517616">
      <w:pPr>
        <w:numPr>
          <w:ilvl w:val="0"/>
          <w:numId w:val="4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 xml:space="preserve">Rydych wedi penderfynu buddsoddi yn eich portffolio eich hun o gyfranddaliadau, ac wedi bod yn gofyn i gwmnïau anfon eu Hadroddiadau Blynyddol atoch.   </w:t>
      </w:r>
    </w:p>
    <w:p w14:paraId="540F567E" w14:textId="77777777" w:rsidR="00AD0456" w:rsidRPr="00B10ABE" w:rsidRDefault="00AD0456">
      <w:pPr>
        <w:ind w:left="1080"/>
        <w:rPr>
          <w:rFonts w:cs="Calibri"/>
          <w:sz w:val="24"/>
          <w:szCs w:val="24"/>
          <w:lang w:val="cy-GB"/>
        </w:rPr>
      </w:pPr>
    </w:p>
    <w:p w14:paraId="6B75F3FE" w14:textId="77777777" w:rsidR="00AD0456" w:rsidRPr="00B10ABE" w:rsidRDefault="00517616">
      <w:pPr>
        <w:numPr>
          <w:ilvl w:val="0"/>
          <w:numId w:val="3"/>
        </w:numPr>
        <w:jc w:val="right"/>
        <w:rPr>
          <w:lang w:val="cy-GB"/>
        </w:rPr>
      </w:pPr>
      <w:r w:rsidRPr="00B10ABE">
        <w:rPr>
          <w:rFonts w:cs="Calibri"/>
          <w:sz w:val="24"/>
          <w:szCs w:val="24"/>
          <w:lang w:val="cy-GB"/>
        </w:rPr>
        <w:t xml:space="preserve">Disgrifiwch y math o wybodaeth a geir mewn Adroddiad Blynyddol a nodwch at bwy y mae'r wybodaeth ariannol wedi'i hanelu. </w:t>
      </w:r>
      <w:r w:rsidRPr="00B10ABE">
        <w:rPr>
          <w:rFonts w:cs="Calibri"/>
          <w:sz w:val="24"/>
          <w:szCs w:val="24"/>
          <w:lang w:val="cy-GB"/>
        </w:rPr>
        <w:tab/>
      </w:r>
      <w:r w:rsidRPr="00B10ABE">
        <w:rPr>
          <w:rFonts w:cs="Calibri"/>
          <w:sz w:val="24"/>
          <w:szCs w:val="24"/>
          <w:lang w:val="cy-GB"/>
        </w:rPr>
        <w:tab/>
      </w:r>
      <w:r w:rsidRPr="00B10ABE">
        <w:rPr>
          <w:rFonts w:cs="Calibri"/>
          <w:sz w:val="24"/>
          <w:szCs w:val="24"/>
          <w:lang w:val="cy-GB"/>
        </w:rPr>
        <w:tab/>
      </w:r>
      <w:r w:rsidRPr="00B10ABE">
        <w:rPr>
          <w:rFonts w:cs="Calibri"/>
          <w:sz w:val="24"/>
          <w:szCs w:val="24"/>
          <w:lang w:val="cy-GB"/>
        </w:rPr>
        <w:tab/>
      </w:r>
      <w:r w:rsidRPr="00B10ABE">
        <w:rPr>
          <w:rFonts w:cs="Calibri"/>
          <w:sz w:val="24"/>
          <w:szCs w:val="24"/>
          <w:lang w:val="cy-GB"/>
        </w:rPr>
        <w:tab/>
      </w:r>
      <w:r w:rsidRPr="00B10ABE">
        <w:rPr>
          <w:rFonts w:cs="Calibri"/>
          <w:b/>
          <w:sz w:val="24"/>
          <w:szCs w:val="24"/>
          <w:lang w:val="cy-GB"/>
        </w:rPr>
        <w:t xml:space="preserve"> </w:t>
      </w:r>
    </w:p>
    <w:p w14:paraId="271E3769" w14:textId="77777777" w:rsidR="00AD0456" w:rsidRPr="00B10ABE" w:rsidRDefault="00517616">
      <w:pPr>
        <w:ind w:left="1352"/>
        <w:jc w:val="right"/>
        <w:rPr>
          <w:rFonts w:cs="Calibri"/>
          <w:b/>
          <w:sz w:val="24"/>
          <w:szCs w:val="24"/>
          <w:lang w:val="cy-GB"/>
        </w:rPr>
      </w:pPr>
      <w:r w:rsidRPr="00B10ABE">
        <w:rPr>
          <w:rFonts w:cs="Calibri"/>
          <w:b/>
          <w:sz w:val="24"/>
          <w:szCs w:val="24"/>
          <w:lang w:val="cy-GB"/>
        </w:rPr>
        <w:t>(6 marc)</w:t>
      </w:r>
    </w:p>
    <w:p w14:paraId="4D406C6B" w14:textId="77777777" w:rsidR="00AD0456" w:rsidRPr="00B10ABE" w:rsidRDefault="00AD0456">
      <w:pPr>
        <w:ind w:left="2520" w:hanging="1080"/>
        <w:rPr>
          <w:rFonts w:cs="Calibri"/>
          <w:b/>
          <w:sz w:val="24"/>
          <w:szCs w:val="24"/>
          <w:lang w:val="cy-GB"/>
        </w:rPr>
      </w:pPr>
    </w:p>
    <w:p w14:paraId="3B8C2455" w14:textId="77777777" w:rsidR="00AD0456" w:rsidRPr="00B10ABE" w:rsidRDefault="00517616">
      <w:pPr>
        <w:numPr>
          <w:ilvl w:val="0"/>
          <w:numId w:val="3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 xml:space="preserve">Rhestrwch pa grwpiau eraill o ddefnyddwyr fyddai'n defnyddio'r wybodaeth hon, a disgrifiwch sut y gallai tri o'r grwpiau hyn o ddefnyddwyr fod yn gwrthdaro â chi pe byddech yn penderfynu buddsoddi.    </w:t>
      </w:r>
      <w:r w:rsidRPr="00B10ABE">
        <w:rPr>
          <w:rFonts w:cs="Calibri"/>
          <w:sz w:val="24"/>
          <w:szCs w:val="24"/>
          <w:lang w:val="cy-GB"/>
        </w:rPr>
        <w:tab/>
      </w:r>
    </w:p>
    <w:p w14:paraId="0A5A9418" w14:textId="77777777" w:rsidR="00AD0456" w:rsidRPr="00B10ABE" w:rsidRDefault="00517616">
      <w:pPr>
        <w:ind w:left="1352"/>
        <w:jc w:val="right"/>
        <w:rPr>
          <w:rFonts w:cs="Calibri"/>
          <w:b/>
          <w:sz w:val="24"/>
          <w:szCs w:val="24"/>
          <w:lang w:val="cy-GB"/>
        </w:rPr>
      </w:pPr>
      <w:r w:rsidRPr="00B10ABE">
        <w:rPr>
          <w:rFonts w:cs="Calibri"/>
          <w:b/>
          <w:sz w:val="24"/>
          <w:szCs w:val="24"/>
          <w:lang w:val="cy-GB"/>
        </w:rPr>
        <w:t>(9 marc)</w:t>
      </w:r>
    </w:p>
    <w:p w14:paraId="4FF00D92" w14:textId="77777777" w:rsidR="00AD0456" w:rsidRPr="00B10ABE" w:rsidRDefault="00AD0456">
      <w:pPr>
        <w:jc w:val="both"/>
        <w:rPr>
          <w:rFonts w:cs="Calibri"/>
          <w:sz w:val="24"/>
          <w:szCs w:val="24"/>
          <w:lang w:val="cy-GB"/>
        </w:rPr>
      </w:pPr>
    </w:p>
    <w:p w14:paraId="4745845D" w14:textId="77777777" w:rsidR="00AD0456" w:rsidRPr="00B10ABE" w:rsidRDefault="00517616">
      <w:pPr>
        <w:numPr>
          <w:ilvl w:val="0"/>
          <w:numId w:val="4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 xml:space="preserve">Mae creu partneriaeth ar ôl bod yn unig fasnachwr yn gallu bod yn anodd dros ben. </w:t>
      </w:r>
    </w:p>
    <w:p w14:paraId="50F3B3F5" w14:textId="77777777" w:rsidR="00AD0456" w:rsidRPr="00B10ABE" w:rsidRDefault="00AD0456">
      <w:pPr>
        <w:ind w:left="1080"/>
        <w:rPr>
          <w:rFonts w:cs="Calibri"/>
          <w:sz w:val="24"/>
          <w:szCs w:val="24"/>
          <w:lang w:val="cy-GB"/>
        </w:rPr>
      </w:pPr>
    </w:p>
    <w:p w14:paraId="304BA57B" w14:textId="77777777" w:rsidR="00AD0456" w:rsidRPr="008575FE" w:rsidRDefault="00517616" w:rsidP="008575FE">
      <w:pPr>
        <w:numPr>
          <w:ilvl w:val="1"/>
          <w:numId w:val="3"/>
        </w:numPr>
        <w:rPr>
          <w:rFonts w:cs="Calibri"/>
          <w:sz w:val="24"/>
          <w:szCs w:val="24"/>
          <w:lang w:val="cy-GB"/>
        </w:rPr>
      </w:pPr>
      <w:r w:rsidRPr="008575FE">
        <w:rPr>
          <w:rFonts w:cs="Calibri"/>
          <w:sz w:val="24"/>
          <w:szCs w:val="24"/>
          <w:lang w:val="cy-GB"/>
        </w:rPr>
        <w:t xml:space="preserve">Trafodwch fanteision ac anfanteision newid i bartneriaeth.  </w:t>
      </w:r>
      <w:r w:rsidRPr="008575FE">
        <w:rPr>
          <w:rFonts w:cs="Calibri"/>
          <w:sz w:val="24"/>
          <w:szCs w:val="24"/>
          <w:lang w:val="cy-GB"/>
        </w:rPr>
        <w:tab/>
      </w:r>
      <w:r w:rsidRPr="008575FE">
        <w:rPr>
          <w:rFonts w:cs="Calibri"/>
          <w:sz w:val="24"/>
          <w:szCs w:val="24"/>
          <w:lang w:val="cy-GB"/>
        </w:rPr>
        <w:tab/>
      </w:r>
      <w:r w:rsidRPr="008575FE">
        <w:rPr>
          <w:rFonts w:cs="Calibri"/>
          <w:sz w:val="24"/>
          <w:szCs w:val="24"/>
          <w:lang w:val="cy-GB"/>
        </w:rPr>
        <w:tab/>
      </w:r>
      <w:r w:rsidRPr="008575FE">
        <w:rPr>
          <w:rFonts w:cs="Calibri"/>
          <w:sz w:val="24"/>
          <w:szCs w:val="24"/>
          <w:lang w:val="cy-GB"/>
        </w:rPr>
        <w:tab/>
      </w:r>
      <w:r w:rsidRPr="008575FE">
        <w:rPr>
          <w:rFonts w:cs="Calibri"/>
          <w:sz w:val="24"/>
          <w:szCs w:val="24"/>
          <w:lang w:val="cy-GB"/>
        </w:rPr>
        <w:tab/>
        <w:t xml:space="preserve">                                                                                    </w:t>
      </w:r>
      <w:r w:rsidRPr="008575FE">
        <w:rPr>
          <w:rFonts w:cs="Calibri"/>
          <w:b/>
          <w:sz w:val="24"/>
          <w:szCs w:val="24"/>
          <w:lang w:val="cy-GB"/>
        </w:rPr>
        <w:t>(10 marc)</w:t>
      </w:r>
      <w:r w:rsidRPr="008575FE">
        <w:rPr>
          <w:rFonts w:cs="Calibri"/>
          <w:sz w:val="24"/>
          <w:szCs w:val="24"/>
          <w:lang w:val="cy-GB"/>
        </w:rPr>
        <w:t xml:space="preserve">         </w:t>
      </w:r>
    </w:p>
    <w:p w14:paraId="6118339A" w14:textId="77777777" w:rsidR="00AD0456" w:rsidRPr="00B10ABE" w:rsidRDefault="00517616">
      <w:pPr>
        <w:numPr>
          <w:ilvl w:val="1"/>
          <w:numId w:val="3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>Trafodwch y tebygrwydd a'r gwahaniaethau rhwng cyfrifo ar gyfer partneriaeth a chyfrifo ar gyfer cwmni cyfyngedig.</w:t>
      </w:r>
    </w:p>
    <w:p w14:paraId="78808591" w14:textId="77777777" w:rsidR="00AD0456" w:rsidRPr="00B10ABE" w:rsidRDefault="00517616">
      <w:pPr>
        <w:ind w:left="1636"/>
        <w:jc w:val="right"/>
        <w:rPr>
          <w:rFonts w:cs="Calibri"/>
          <w:b/>
          <w:sz w:val="24"/>
          <w:szCs w:val="24"/>
          <w:lang w:val="cy-GB"/>
        </w:rPr>
      </w:pPr>
      <w:r w:rsidRPr="00B10ABE">
        <w:rPr>
          <w:rFonts w:cs="Calibri"/>
          <w:b/>
          <w:sz w:val="24"/>
          <w:szCs w:val="24"/>
          <w:lang w:val="cy-GB"/>
        </w:rPr>
        <w:t>(5 marc)</w:t>
      </w:r>
    </w:p>
    <w:p w14:paraId="7590F7B8" w14:textId="77777777" w:rsidR="00AD0456" w:rsidRPr="00B10ABE" w:rsidRDefault="00AD0456">
      <w:pPr>
        <w:ind w:left="1080"/>
        <w:jc w:val="both"/>
        <w:rPr>
          <w:rFonts w:cs="Calibri"/>
          <w:b/>
          <w:sz w:val="24"/>
          <w:szCs w:val="24"/>
          <w:lang w:val="cy-GB"/>
        </w:rPr>
      </w:pPr>
    </w:p>
    <w:p w14:paraId="557C4B59" w14:textId="77777777" w:rsidR="00AD0456" w:rsidRPr="00B10ABE" w:rsidRDefault="00517616">
      <w:pPr>
        <w:numPr>
          <w:ilvl w:val="0"/>
          <w:numId w:val="4"/>
        </w:numPr>
        <w:rPr>
          <w:rFonts w:cs="Calibri"/>
          <w:sz w:val="24"/>
          <w:szCs w:val="24"/>
          <w:lang w:val="cy-GB"/>
        </w:rPr>
      </w:pPr>
      <w:r w:rsidRPr="00B10ABE">
        <w:rPr>
          <w:rFonts w:cs="Calibri"/>
          <w:sz w:val="24"/>
          <w:szCs w:val="24"/>
          <w:lang w:val="cy-GB"/>
        </w:rPr>
        <w:t xml:space="preserve">Mae'n ymddangos bod mantolen yn dangos gwerth busnes gan ei bod yn dangos yr holl asedau a rhwymedigaethau.  Trafodwch y datganiad hwn gan roi enghreifftiau i ategu'ch ateb. </w:t>
      </w:r>
      <w:r w:rsidRPr="00B10ABE">
        <w:rPr>
          <w:rFonts w:cs="Calibri"/>
          <w:sz w:val="24"/>
          <w:szCs w:val="24"/>
          <w:lang w:val="cy-GB"/>
        </w:rPr>
        <w:tab/>
      </w:r>
    </w:p>
    <w:p w14:paraId="1C6378C4" w14:textId="77777777" w:rsidR="00AD0456" w:rsidRPr="00B10ABE" w:rsidRDefault="00517616">
      <w:pPr>
        <w:jc w:val="right"/>
        <w:rPr>
          <w:lang w:val="cy-GB"/>
        </w:rPr>
      </w:pPr>
      <w:r w:rsidRPr="00B10ABE">
        <w:rPr>
          <w:rFonts w:cs="Calibri"/>
          <w:sz w:val="24"/>
          <w:szCs w:val="24"/>
          <w:lang w:val="cy-GB"/>
        </w:rPr>
        <w:tab/>
        <w:t xml:space="preserve">                                                                                                          </w:t>
      </w:r>
      <w:r w:rsidRPr="00B10ABE">
        <w:rPr>
          <w:rFonts w:cs="Calibri"/>
          <w:b/>
          <w:sz w:val="24"/>
          <w:szCs w:val="24"/>
          <w:lang w:val="cy-GB"/>
        </w:rPr>
        <w:t>(15 marc)</w:t>
      </w:r>
    </w:p>
    <w:p w14:paraId="1818B751" w14:textId="4AA2D44D" w:rsidR="00AD0456" w:rsidRPr="00B10ABE" w:rsidRDefault="00517616" w:rsidP="00251398">
      <w:pPr>
        <w:jc w:val="center"/>
        <w:rPr>
          <w:lang w:val="cy-GB"/>
        </w:rPr>
      </w:pPr>
      <w:r w:rsidRPr="00B10ABE">
        <w:rPr>
          <w:rFonts w:cs="Calibri"/>
          <w:b/>
          <w:sz w:val="24"/>
          <w:szCs w:val="24"/>
          <w:lang w:val="cy-GB"/>
        </w:rPr>
        <w:t>DIWEDD Y PAPUR</w:t>
      </w:r>
    </w:p>
    <w:sectPr w:rsidR="00AD0456" w:rsidRPr="00B10ABE">
      <w:headerReference w:type="default" r:id="rId8"/>
      <w:footerReference w:type="default" r:id="rId9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6CA5F" w14:textId="77777777" w:rsidR="008D7093" w:rsidRDefault="008D7093">
      <w:r>
        <w:separator/>
      </w:r>
    </w:p>
  </w:endnote>
  <w:endnote w:type="continuationSeparator" w:id="0">
    <w:p w14:paraId="21A180C0" w14:textId="77777777" w:rsidR="008D7093" w:rsidRDefault="008D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C6BA" w14:textId="77777777" w:rsidR="00AD0456" w:rsidRPr="00B10ABE" w:rsidRDefault="00B10ABE">
    <w:pPr>
      <w:tabs>
        <w:tab w:val="center" w:pos="4550"/>
        <w:tab w:val="left" w:pos="5818"/>
      </w:tabs>
      <w:ind w:right="260"/>
      <w:jc w:val="right"/>
      <w:rPr>
        <w:lang w:val="cy-GB"/>
      </w:rPr>
    </w:pPr>
    <w:r w:rsidRPr="00B10ABE">
      <w:rPr>
        <w:color w:val="8496B0"/>
        <w:spacing w:val="60"/>
        <w:lang w:val="cy-GB"/>
      </w:rPr>
      <w:t xml:space="preserve">Tudalen </w:t>
    </w:r>
    <w:r w:rsidR="00517616" w:rsidRPr="00B10ABE">
      <w:rPr>
        <w:color w:val="323E4F"/>
        <w:lang w:val="cy-GB"/>
      </w:rPr>
      <w:fldChar w:fldCharType="begin"/>
    </w:r>
    <w:r w:rsidR="00517616" w:rsidRPr="00B10ABE">
      <w:rPr>
        <w:lang w:val="cy-GB"/>
      </w:rPr>
      <w:instrText>PAGE</w:instrText>
    </w:r>
    <w:r w:rsidR="00517616" w:rsidRPr="00B10ABE">
      <w:rPr>
        <w:lang w:val="cy-GB"/>
      </w:rPr>
      <w:fldChar w:fldCharType="separate"/>
    </w:r>
    <w:r w:rsidR="00517616" w:rsidRPr="00B10ABE">
      <w:rPr>
        <w:lang w:val="cy-GB"/>
      </w:rPr>
      <w:t>9</w:t>
    </w:r>
    <w:r w:rsidR="00517616" w:rsidRPr="00B10ABE">
      <w:rPr>
        <w:lang w:val="cy-GB"/>
      </w:rPr>
      <w:fldChar w:fldCharType="end"/>
    </w:r>
    <w:r w:rsidR="00517616" w:rsidRPr="00B10ABE">
      <w:rPr>
        <w:color w:val="323E4F"/>
        <w:lang w:val="cy-GB"/>
      </w:rPr>
      <w:t xml:space="preserve"> | </w:t>
    </w:r>
    <w:r w:rsidR="00517616" w:rsidRPr="00B10ABE">
      <w:rPr>
        <w:color w:val="323E4F"/>
        <w:lang w:val="cy-GB"/>
      </w:rPr>
      <w:fldChar w:fldCharType="begin"/>
    </w:r>
    <w:r w:rsidR="00517616" w:rsidRPr="00B10ABE">
      <w:rPr>
        <w:lang w:val="cy-GB"/>
      </w:rPr>
      <w:instrText>NUMPAGES \* ARABIC</w:instrText>
    </w:r>
    <w:r w:rsidR="00517616" w:rsidRPr="00B10ABE">
      <w:rPr>
        <w:lang w:val="cy-GB"/>
      </w:rPr>
      <w:fldChar w:fldCharType="separate"/>
    </w:r>
    <w:r w:rsidR="00517616" w:rsidRPr="00B10ABE">
      <w:rPr>
        <w:lang w:val="cy-GB"/>
      </w:rPr>
      <w:t>9</w:t>
    </w:r>
    <w:r w:rsidR="00517616" w:rsidRPr="00B10ABE">
      <w:rPr>
        <w:lang w:val="cy-GB"/>
      </w:rPr>
      <w:fldChar w:fldCharType="end"/>
    </w:r>
  </w:p>
  <w:p w14:paraId="3EC0B13A" w14:textId="77777777" w:rsidR="00AD0456" w:rsidRPr="00B10ABE" w:rsidRDefault="00AD0456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7FA02" w14:textId="77777777" w:rsidR="008D7093" w:rsidRDefault="008D7093">
      <w:r>
        <w:separator/>
      </w:r>
    </w:p>
  </w:footnote>
  <w:footnote w:type="continuationSeparator" w:id="0">
    <w:p w14:paraId="07881166" w14:textId="77777777" w:rsidR="008D7093" w:rsidRDefault="008D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AD0456" w14:paraId="512AC7D1" w14:textId="77777777">
      <w:tc>
        <w:tcPr>
          <w:tcW w:w="5246" w:type="dxa"/>
          <w:shd w:val="clear" w:color="auto" w:fill="auto"/>
        </w:tcPr>
        <w:p w14:paraId="499FBBBC" w14:textId="77777777" w:rsidR="00AD0456" w:rsidRDefault="00AD0456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0FF1FAAF" w14:textId="77777777" w:rsidR="00AD0456" w:rsidRDefault="00AD0456">
          <w:pPr>
            <w:pStyle w:val="Header"/>
            <w:jc w:val="center"/>
          </w:pPr>
        </w:p>
      </w:tc>
    </w:tr>
  </w:tbl>
  <w:p w14:paraId="71407843" w14:textId="77777777" w:rsidR="00AD0456" w:rsidRDefault="00AD0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F8E"/>
    <w:multiLevelType w:val="multilevel"/>
    <w:tmpl w:val="8E8858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3574A"/>
    <w:multiLevelType w:val="multilevel"/>
    <w:tmpl w:val="F072D6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FB96B88"/>
    <w:multiLevelType w:val="multilevel"/>
    <w:tmpl w:val="18027AF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B3360"/>
    <w:multiLevelType w:val="multilevel"/>
    <w:tmpl w:val="4016FF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00FAB"/>
    <w:multiLevelType w:val="multilevel"/>
    <w:tmpl w:val="7722B14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76B5F"/>
    <w:multiLevelType w:val="multilevel"/>
    <w:tmpl w:val="E160A57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7061B"/>
    <w:multiLevelType w:val="multilevel"/>
    <w:tmpl w:val="E006D71A"/>
    <w:lvl w:ilvl="0">
      <w:start w:val="2"/>
      <w:numFmt w:val="lowerRoman"/>
      <w:lvlText w:val="%1."/>
      <w:lvlJc w:val="left"/>
      <w:pPr>
        <w:ind w:left="108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068D9"/>
    <w:multiLevelType w:val="multilevel"/>
    <w:tmpl w:val="1CCC1476"/>
    <w:lvl w:ilvl="0">
      <w:start w:val="1"/>
      <w:numFmt w:val="lowerRoman"/>
      <w:lvlText w:val="%1."/>
      <w:lvlJc w:val="righ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D0ADC"/>
    <w:multiLevelType w:val="multilevel"/>
    <w:tmpl w:val="B024DABA"/>
    <w:lvl w:ilvl="0">
      <w:start w:val="1"/>
      <w:numFmt w:val="lowerLetter"/>
      <w:lvlText w:val="%1."/>
      <w:lvlJc w:val="left"/>
      <w:pPr>
        <w:ind w:left="1352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72FF6DFF"/>
    <w:multiLevelType w:val="multilevel"/>
    <w:tmpl w:val="564ACDAE"/>
    <w:lvl w:ilvl="0">
      <w:start w:val="12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56"/>
    <w:rsid w:val="00044BF2"/>
    <w:rsid w:val="00251398"/>
    <w:rsid w:val="003C0178"/>
    <w:rsid w:val="00506E78"/>
    <w:rsid w:val="00517616"/>
    <w:rsid w:val="008237BF"/>
    <w:rsid w:val="008575FE"/>
    <w:rsid w:val="00890EA5"/>
    <w:rsid w:val="008D7093"/>
    <w:rsid w:val="00AD0456"/>
    <w:rsid w:val="00B10ABE"/>
    <w:rsid w:val="00B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7B39"/>
  <w15:docId w15:val="{6E400E78-3A3B-43F8-BDA4-B23CFF52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character" w:customStyle="1" w:styleId="normaltextrun">
    <w:name w:val="normaltextrun"/>
    <w:basedOn w:val="DefaultParagraphFont"/>
    <w:qFormat/>
  </w:style>
  <w:style w:type="character" w:customStyle="1" w:styleId="MewnoliCorffyTestunNod">
    <w:name w:val="Mewnoli Corff y Testun Nod"/>
    <w:basedOn w:val="DefaultParagraphFont"/>
    <w:qFormat/>
    <w:rPr>
      <w:rFonts w:ascii="Calibri" w:eastAsia="Times New Roman" w:hAnsi="Calibri" w:cs="Times New Roman"/>
      <w:lang w:val="en-GB"/>
    </w:rPr>
  </w:style>
  <w:style w:type="character" w:customStyle="1" w:styleId="CorffyTestun2Nod">
    <w:name w:val="Corff y Testun 2 Nod"/>
    <w:basedOn w:val="DefaultParagraphFont"/>
    <w:qFormat/>
    <w:rPr>
      <w:rFonts w:ascii="Calibri" w:eastAsia="Times New Roman" w:hAnsi="Calibri" w:cs="Times New Roman"/>
      <w:lang w:val="en-GB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4"/>
    </w:rPr>
  </w:style>
  <w:style w:type="character" w:customStyle="1" w:styleId="ListLabel7">
    <w:name w:val="ListLabel 7"/>
    <w:qFormat/>
    <w:rPr>
      <w:b/>
      <w:sz w:val="24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b/>
      <w:i w:val="0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BodyTextIndent">
    <w:name w:val="Body Text Indent"/>
    <w:basedOn w:val="Normal"/>
    <w:pPr>
      <w:spacing w:after="120" w:line="276" w:lineRule="auto"/>
      <w:ind w:left="283"/>
    </w:pPr>
    <w:rPr>
      <w:rFonts w:eastAsia="Times New Roman" w:cs="Times New Roman"/>
      <w:lang w:val="en-GB"/>
    </w:rPr>
  </w:style>
  <w:style w:type="paragraph" w:styleId="BodyText2">
    <w:name w:val="Body Text 2"/>
    <w:basedOn w:val="Normal"/>
    <w:qFormat/>
    <w:pPr>
      <w:spacing w:after="120" w:line="480" w:lineRule="auto"/>
    </w:pPr>
    <w:rPr>
      <w:rFonts w:eastAsia="Times New Roman" w:cs="Times New Roman"/>
      <w:lang w:val="en-GB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2021-01-08T15:16:00Z</dcterms:created>
  <dcterms:modified xsi:type="dcterms:W3CDTF">2021-01-15T12:12:00Z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