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26" w:type="pct"/>
        <w:tblInd w:w="-284" w:type="dxa"/>
        <w:tblLook w:val="04A0" w:firstRow="1" w:lastRow="0" w:firstColumn="1" w:lastColumn="0" w:noHBand="0" w:noVBand="1"/>
      </w:tblPr>
      <w:tblGrid>
        <w:gridCol w:w="4723"/>
        <w:gridCol w:w="5060"/>
      </w:tblGrid>
      <w:tr w:rsidR="00F30A91" w:rsidRPr="00254939" w14:paraId="14C26B95" w14:textId="77777777" w:rsidTr="007522C2">
        <w:tc>
          <w:tcPr>
            <w:tcW w:w="2414" w:type="pct"/>
            <w:shd w:val="clear" w:color="auto" w:fill="auto"/>
          </w:tcPr>
          <w:p w14:paraId="17D0A626" w14:textId="77777777" w:rsidR="00F30A91" w:rsidRPr="00254939" w:rsidRDefault="00995EB8" w:rsidP="00254939">
            <w:pPr>
              <w:pStyle w:val="Header"/>
              <w:rPr>
                <w:lang w:val="cy-GB"/>
              </w:rPr>
            </w:pPr>
            <w:r w:rsidRPr="00254939">
              <w:rPr>
                <w:noProof/>
                <w:lang w:val="cy-GB"/>
              </w:rPr>
              <w:drawing>
                <wp:inline distT="0" distB="0" distL="0" distR="3175" wp14:anchorId="52F11E9E" wp14:editId="073085E5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pct"/>
            <w:shd w:val="clear" w:color="auto" w:fill="auto"/>
          </w:tcPr>
          <w:p w14:paraId="3A82BAB3" w14:textId="77777777" w:rsidR="00F30A91" w:rsidRPr="00254939" w:rsidRDefault="00995EB8" w:rsidP="00254939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254939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44413606" w14:textId="3A54F541" w:rsidR="00F30A91" w:rsidRPr="00254939" w:rsidRDefault="00995EB8" w:rsidP="00254939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254939">
              <w:rPr>
                <w:b/>
                <w:bCs/>
                <w:sz w:val="32"/>
                <w:szCs w:val="32"/>
                <w:lang w:val="cy-GB"/>
              </w:rPr>
              <w:t>Ma</w:t>
            </w:r>
            <w:r w:rsidR="001731CA">
              <w:rPr>
                <w:b/>
                <w:bCs/>
                <w:sz w:val="32"/>
                <w:szCs w:val="32"/>
                <w:lang w:val="cy-GB"/>
              </w:rPr>
              <w:t>i</w:t>
            </w:r>
            <w:r w:rsidRPr="00254939">
              <w:rPr>
                <w:b/>
                <w:bCs/>
                <w:sz w:val="32"/>
                <w:szCs w:val="32"/>
                <w:lang w:val="cy-GB"/>
              </w:rPr>
              <w:t xml:space="preserve"> 2021</w:t>
            </w:r>
          </w:p>
        </w:tc>
      </w:tr>
      <w:tr w:rsidR="00F30A91" w:rsidRPr="00254939" w14:paraId="0C475FA2" w14:textId="77777777" w:rsidTr="007522C2">
        <w:trPr>
          <w:trHeight w:val="2702"/>
        </w:trPr>
        <w:tc>
          <w:tcPr>
            <w:tcW w:w="5000" w:type="pct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01A60016" w14:textId="77777777" w:rsidR="00F30A91" w:rsidRPr="00254939" w:rsidRDefault="00F30A91" w:rsidP="007522C2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585DEE02" w14:textId="77777777" w:rsidR="00F30A91" w:rsidRPr="00254939" w:rsidRDefault="00995EB8" w:rsidP="007522C2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254939">
              <w:rPr>
                <w:b/>
                <w:bCs/>
                <w:sz w:val="40"/>
                <w:szCs w:val="40"/>
                <w:lang w:val="cy-GB"/>
              </w:rPr>
              <w:t>HANES CELF</w:t>
            </w:r>
          </w:p>
          <w:p w14:paraId="2680AE67" w14:textId="77777777" w:rsidR="00F30A91" w:rsidRPr="00254939" w:rsidRDefault="00F30A91" w:rsidP="007522C2">
            <w:pPr>
              <w:ind w:right="-421" w:hanging="567"/>
              <w:jc w:val="center"/>
              <w:rPr>
                <w:sz w:val="8"/>
                <w:szCs w:val="8"/>
                <w:lang w:val="cy-GB"/>
              </w:rPr>
            </w:pPr>
          </w:p>
          <w:p w14:paraId="31AF6509" w14:textId="77777777" w:rsidR="00F30A91" w:rsidRPr="00254939" w:rsidRDefault="00995EB8" w:rsidP="007522C2">
            <w:pPr>
              <w:ind w:right="-421"/>
              <w:jc w:val="center"/>
              <w:rPr>
                <w:sz w:val="26"/>
                <w:szCs w:val="26"/>
                <w:lang w:val="cy-GB"/>
              </w:rPr>
            </w:pPr>
            <w:r w:rsidRPr="00254939">
              <w:rPr>
                <w:sz w:val="26"/>
                <w:szCs w:val="26"/>
                <w:lang w:val="cy-GB"/>
              </w:rPr>
              <w:t>Amser: 1.5 awr (90 munud)</w:t>
            </w:r>
          </w:p>
          <w:p w14:paraId="30C3C5EA" w14:textId="77777777" w:rsidR="00F30A91" w:rsidRPr="00254939" w:rsidRDefault="00F30A91" w:rsidP="007522C2">
            <w:pPr>
              <w:ind w:right="-421"/>
              <w:jc w:val="center"/>
              <w:rPr>
                <w:sz w:val="8"/>
                <w:szCs w:val="8"/>
                <w:lang w:val="cy-GB"/>
              </w:rPr>
            </w:pPr>
          </w:p>
          <w:p w14:paraId="618C6BF6" w14:textId="77777777" w:rsidR="00F30A91" w:rsidRPr="00254939" w:rsidRDefault="00995EB8" w:rsidP="007522C2">
            <w:pPr>
              <w:ind w:right="-421"/>
              <w:jc w:val="center"/>
              <w:rPr>
                <w:b/>
                <w:bCs/>
                <w:sz w:val="26"/>
                <w:szCs w:val="26"/>
                <w:lang w:val="cy-GB"/>
              </w:rPr>
            </w:pPr>
            <w:r w:rsidRPr="00254939">
              <w:rPr>
                <w:b/>
                <w:bCs/>
                <w:sz w:val="26"/>
                <w:szCs w:val="26"/>
                <w:lang w:val="cy-GB"/>
              </w:rPr>
              <w:t>Atebwch DDAU gwestiwn</w:t>
            </w:r>
          </w:p>
          <w:p w14:paraId="6316A0EB" w14:textId="77777777" w:rsidR="00F30A91" w:rsidRPr="00254939" w:rsidRDefault="00F30A91" w:rsidP="007522C2">
            <w:pPr>
              <w:ind w:right="-421"/>
              <w:jc w:val="center"/>
              <w:rPr>
                <w:b/>
                <w:bCs/>
                <w:sz w:val="8"/>
                <w:szCs w:val="8"/>
                <w:lang w:val="cy-GB"/>
              </w:rPr>
            </w:pPr>
          </w:p>
          <w:p w14:paraId="76284E6E" w14:textId="77777777" w:rsidR="00F30A91" w:rsidRPr="00254939" w:rsidRDefault="00995EB8" w:rsidP="007522C2">
            <w:pPr>
              <w:ind w:right="-421"/>
              <w:jc w:val="center"/>
              <w:rPr>
                <w:sz w:val="26"/>
                <w:szCs w:val="26"/>
                <w:lang w:val="cy-GB"/>
              </w:rPr>
            </w:pPr>
            <w:r w:rsidRPr="00770C07">
              <w:rPr>
                <w:sz w:val="26"/>
                <w:szCs w:val="26"/>
                <w:lang w:val="cy-GB"/>
              </w:rPr>
              <w:t>Wrth roi'ch ateb dylech gyfeirio at enghreifftiau penodol o weithiau celf, gan nodi eu gwneuthurwr, eu teitl, a'r flwyddyn y cawsant eu gwneud.  Defnyddiwch enghreifftiau gwahanol ym mhob ateb</w:t>
            </w:r>
            <w:r w:rsidRPr="00254939">
              <w:rPr>
                <w:sz w:val="26"/>
                <w:szCs w:val="26"/>
                <w:lang w:val="cy-GB"/>
              </w:rPr>
              <w:t>.</w:t>
            </w:r>
          </w:p>
          <w:p w14:paraId="0355C3DB" w14:textId="77777777" w:rsidR="00F30A91" w:rsidRPr="00770C07" w:rsidRDefault="00F30A91" w:rsidP="007522C2">
            <w:pPr>
              <w:ind w:right="-421"/>
              <w:jc w:val="center"/>
              <w:rPr>
                <w:sz w:val="18"/>
                <w:szCs w:val="18"/>
                <w:lang w:val="cy-GB"/>
              </w:rPr>
            </w:pPr>
          </w:p>
        </w:tc>
      </w:tr>
    </w:tbl>
    <w:p w14:paraId="292C90BC" w14:textId="77777777" w:rsidR="00F30A91" w:rsidRPr="00254939" w:rsidRDefault="00F30A91" w:rsidP="00254939">
      <w:pPr>
        <w:ind w:right="-421" w:hanging="567"/>
        <w:rPr>
          <w:sz w:val="24"/>
          <w:szCs w:val="24"/>
          <w:lang w:val="cy-GB"/>
        </w:rPr>
      </w:pPr>
    </w:p>
    <w:p w14:paraId="2DB94FB2" w14:textId="77777777" w:rsidR="00F30A91" w:rsidRPr="00254939" w:rsidRDefault="00995EB8" w:rsidP="00254939">
      <w:pPr>
        <w:numPr>
          <w:ilvl w:val="0"/>
          <w:numId w:val="2"/>
        </w:numPr>
        <w:ind w:left="360"/>
        <w:rPr>
          <w:lang w:val="cy-GB"/>
        </w:rPr>
      </w:pPr>
      <w:r w:rsidRPr="00254939">
        <w:rPr>
          <w:rFonts w:cs="Calibri"/>
          <w:sz w:val="24"/>
          <w:szCs w:val="24"/>
          <w:lang w:val="cy-GB"/>
        </w:rPr>
        <w:t>Ym 1967, cyhoeddodd Roland Barthes farwolaeth yr awdur (</w:t>
      </w:r>
      <w:r w:rsidRPr="00B66F31">
        <w:rPr>
          <w:rFonts w:cs="Calibri"/>
          <w:sz w:val="24"/>
          <w:szCs w:val="24"/>
          <w:lang w:val="cy-GB"/>
        </w:rPr>
        <w:t>yn ei draethawd "The Death of the Author"</w:t>
      </w:r>
      <w:r w:rsidRPr="00254939">
        <w:rPr>
          <w:rFonts w:cs="Calibri"/>
          <w:sz w:val="24"/>
          <w:szCs w:val="24"/>
          <w:lang w:val="cy-GB"/>
        </w:rPr>
        <w:t xml:space="preserve">), gan ddadlau bod ystyr darn o waith celf yn dibynnu ar argraffiadau ei gynulleidfa, nid ei grëwr. </w:t>
      </w:r>
      <w:r w:rsidRPr="00254939">
        <w:rPr>
          <w:rFonts w:cs="Calibri"/>
          <w:b/>
          <w:sz w:val="24"/>
          <w:szCs w:val="24"/>
          <w:lang w:val="cy-GB"/>
        </w:rPr>
        <w:t>A allwn ni anwybyddu bwriad yr artist wrth ddadansoddi eu celfyddyd?</w:t>
      </w:r>
    </w:p>
    <w:p w14:paraId="39331982" w14:textId="77777777" w:rsidR="00F30A91" w:rsidRPr="001E24C8" w:rsidRDefault="00F30A91" w:rsidP="00254939">
      <w:pPr>
        <w:ind w:left="360"/>
        <w:rPr>
          <w:rFonts w:cs="Calibri"/>
          <w:sz w:val="16"/>
          <w:szCs w:val="16"/>
          <w:lang w:val="cy-GB"/>
        </w:rPr>
      </w:pPr>
    </w:p>
    <w:p w14:paraId="786672C1" w14:textId="77777777" w:rsidR="00F30A91" w:rsidRPr="001E24C8" w:rsidRDefault="00F30A91" w:rsidP="00254939">
      <w:pPr>
        <w:ind w:left="360"/>
        <w:rPr>
          <w:rFonts w:cs="Calibri"/>
          <w:sz w:val="16"/>
          <w:szCs w:val="16"/>
          <w:lang w:val="cy-GB"/>
        </w:rPr>
      </w:pPr>
    </w:p>
    <w:p w14:paraId="0D4D50D9" w14:textId="77777777" w:rsidR="00F30A91" w:rsidRPr="00254939" w:rsidRDefault="00995EB8" w:rsidP="00254939">
      <w:pPr>
        <w:numPr>
          <w:ilvl w:val="0"/>
          <w:numId w:val="2"/>
        </w:numPr>
        <w:ind w:left="360"/>
        <w:rPr>
          <w:lang w:val="cy-GB"/>
        </w:rPr>
      </w:pPr>
      <w:r w:rsidRPr="00254939">
        <w:rPr>
          <w:rFonts w:cs="Calibri"/>
          <w:sz w:val="24"/>
          <w:szCs w:val="24"/>
          <w:lang w:val="cy-GB"/>
        </w:rPr>
        <w:t xml:space="preserve">Credai Oscar Wilde bod pob celfyddyd yn gwbl ddiwerth, “All art is quite useless” (1891). </w:t>
      </w:r>
      <w:r w:rsidRPr="00254939">
        <w:rPr>
          <w:rFonts w:cs="Calibri"/>
          <w:b/>
          <w:sz w:val="24"/>
          <w:szCs w:val="24"/>
          <w:lang w:val="cy-GB"/>
        </w:rPr>
        <w:t>Ydych chi'n cytuno?</w:t>
      </w:r>
    </w:p>
    <w:p w14:paraId="6A235CB0" w14:textId="77777777" w:rsidR="00F30A91" w:rsidRPr="001E24C8" w:rsidRDefault="00F30A91" w:rsidP="00254939">
      <w:pPr>
        <w:rPr>
          <w:rFonts w:cs="Calibri"/>
          <w:sz w:val="18"/>
          <w:szCs w:val="18"/>
          <w:lang w:val="cy-GB"/>
        </w:rPr>
      </w:pPr>
    </w:p>
    <w:p w14:paraId="69A7AD31" w14:textId="77777777" w:rsidR="00F30A91" w:rsidRPr="001E24C8" w:rsidRDefault="00F30A91" w:rsidP="00254939">
      <w:pPr>
        <w:rPr>
          <w:rFonts w:cs="Calibri"/>
          <w:sz w:val="18"/>
          <w:szCs w:val="18"/>
          <w:lang w:val="cy-GB"/>
        </w:rPr>
      </w:pPr>
    </w:p>
    <w:p w14:paraId="60AC2829" w14:textId="77777777" w:rsidR="00F30A91" w:rsidRPr="00254939" w:rsidRDefault="00995EB8" w:rsidP="00254939">
      <w:pPr>
        <w:numPr>
          <w:ilvl w:val="0"/>
          <w:numId w:val="2"/>
        </w:numPr>
        <w:ind w:left="360"/>
        <w:rPr>
          <w:lang w:val="cy-GB"/>
        </w:rPr>
      </w:pPr>
      <w:r w:rsidRPr="00254939">
        <w:rPr>
          <w:rFonts w:cs="Calibri"/>
          <w:sz w:val="24"/>
          <w:szCs w:val="24"/>
          <w:lang w:val="cy-GB"/>
        </w:rPr>
        <w:t xml:space="preserve">Dadleuodd Simone de Beauvoir yn 1949 mai datblygu'n fenyw y mae rhywun, nid cael ei geni'n fenyw - “One is not born, but rather becomes, a woman”. </w:t>
      </w:r>
      <w:r w:rsidRPr="00254939">
        <w:rPr>
          <w:rFonts w:cs="Calibri"/>
          <w:b/>
          <w:sz w:val="24"/>
          <w:szCs w:val="24"/>
          <w:lang w:val="cy-GB"/>
        </w:rPr>
        <w:t>Dadansoddwch a chloriannu DAU artist sydd yn ymdrin â syniadau am rywedd yn eu gwaith.</w:t>
      </w:r>
    </w:p>
    <w:p w14:paraId="478D944C" w14:textId="77777777" w:rsidR="00F30A91" w:rsidRPr="001E24C8" w:rsidRDefault="00F30A91" w:rsidP="00254939">
      <w:pPr>
        <w:ind w:left="360"/>
        <w:rPr>
          <w:rFonts w:cs="Calibri"/>
          <w:b/>
          <w:sz w:val="16"/>
          <w:szCs w:val="16"/>
          <w:lang w:val="cy-GB"/>
        </w:rPr>
      </w:pPr>
    </w:p>
    <w:p w14:paraId="1D7EF490" w14:textId="77777777" w:rsidR="00F30A91" w:rsidRPr="001E24C8" w:rsidRDefault="00F30A91" w:rsidP="00254939">
      <w:pPr>
        <w:ind w:left="360"/>
        <w:rPr>
          <w:rFonts w:cs="Calibri"/>
          <w:b/>
          <w:sz w:val="16"/>
          <w:szCs w:val="16"/>
          <w:lang w:val="cy-GB"/>
        </w:rPr>
      </w:pPr>
    </w:p>
    <w:p w14:paraId="2A7900B2" w14:textId="77777777" w:rsidR="00F30A91" w:rsidRPr="00254939" w:rsidRDefault="00995EB8" w:rsidP="00254939">
      <w:pPr>
        <w:numPr>
          <w:ilvl w:val="0"/>
          <w:numId w:val="2"/>
        </w:numPr>
        <w:ind w:left="360"/>
        <w:rPr>
          <w:lang w:val="cy-GB"/>
        </w:rPr>
      </w:pPr>
      <w:r w:rsidRPr="00254939">
        <w:rPr>
          <w:rFonts w:cs="Calibri"/>
          <w:sz w:val="24"/>
          <w:szCs w:val="24"/>
          <w:lang w:val="cy-GB"/>
        </w:rPr>
        <w:t xml:space="preserve">Ym 1771, cyngor Syr Joshua Reynolds i artistiaid ifainc oedd i astudio gweithiau gwych y meistri mawrion; a'u hystyried yn fodelau i'w hefelychu, ac ar yr un pryd yn gystadleuwyr i ymgodymu â hwy. (“Study the great works of the great masters. Consider them as models which you are to imitate, and at the same time as rivals with whom you are to contend”). </w:t>
      </w:r>
      <w:r w:rsidRPr="00254939">
        <w:rPr>
          <w:rFonts w:cs="Calibri"/>
          <w:b/>
          <w:sz w:val="24"/>
          <w:szCs w:val="24"/>
          <w:lang w:val="cy-GB"/>
        </w:rPr>
        <w:t>A yw hanes celf yn dal yn werthfawr i artistiaid cyfoes? Pam (Pam ddim)?</w:t>
      </w:r>
    </w:p>
    <w:p w14:paraId="7F1C71F8" w14:textId="77777777" w:rsidR="00F30A91" w:rsidRPr="001E24C8" w:rsidRDefault="00F30A91" w:rsidP="00254939">
      <w:pPr>
        <w:rPr>
          <w:rFonts w:cs="Calibri"/>
          <w:sz w:val="16"/>
          <w:szCs w:val="16"/>
          <w:lang w:val="cy-GB"/>
        </w:rPr>
      </w:pPr>
    </w:p>
    <w:p w14:paraId="014D37F9" w14:textId="77777777" w:rsidR="00F30A91" w:rsidRPr="001E24C8" w:rsidRDefault="00F30A91" w:rsidP="00254939">
      <w:pPr>
        <w:rPr>
          <w:rFonts w:cs="Calibri"/>
          <w:sz w:val="16"/>
          <w:szCs w:val="16"/>
          <w:lang w:val="cy-GB"/>
        </w:rPr>
      </w:pPr>
    </w:p>
    <w:p w14:paraId="0A690F1F" w14:textId="77777777" w:rsidR="00F30A91" w:rsidRPr="00254939" w:rsidRDefault="00995EB8" w:rsidP="00254939">
      <w:pPr>
        <w:numPr>
          <w:ilvl w:val="0"/>
          <w:numId w:val="2"/>
        </w:numPr>
        <w:ind w:left="360"/>
        <w:rPr>
          <w:lang w:val="cy-GB"/>
        </w:rPr>
      </w:pPr>
      <w:r w:rsidRPr="00254939">
        <w:rPr>
          <w:rFonts w:cs="Calibri"/>
          <w:sz w:val="24"/>
          <w:szCs w:val="24"/>
          <w:lang w:val="cy-GB"/>
        </w:rPr>
        <w:t xml:space="preserve">Ym 1958, dadleuodd Raymond Williams mai peth cyffredin yw diwylliant, ymhob cymdeithas ac ymhob meddwl - “Culture is ordinary, in every society and in every mind”. </w:t>
      </w:r>
      <w:r w:rsidRPr="00254939">
        <w:rPr>
          <w:rFonts w:cs="Calibri"/>
          <w:b/>
          <w:sz w:val="24"/>
          <w:szCs w:val="24"/>
          <w:lang w:val="cy-GB"/>
        </w:rPr>
        <w:t>A all unrhyw un fod yn artist?</w:t>
      </w:r>
    </w:p>
    <w:p w14:paraId="7B75CC8F" w14:textId="77777777" w:rsidR="00F30A91" w:rsidRPr="001E24C8" w:rsidRDefault="00F30A91" w:rsidP="00254939">
      <w:pPr>
        <w:pStyle w:val="ListParagraph"/>
        <w:ind w:left="360"/>
        <w:rPr>
          <w:rFonts w:ascii="Calibri" w:hAnsi="Calibri" w:cs="Calibri"/>
          <w:sz w:val="16"/>
          <w:szCs w:val="16"/>
          <w:lang w:val="cy-GB"/>
        </w:rPr>
      </w:pPr>
    </w:p>
    <w:p w14:paraId="71358D69" w14:textId="77777777" w:rsidR="00F30A91" w:rsidRPr="001E24C8" w:rsidRDefault="00F30A91" w:rsidP="00254939">
      <w:pPr>
        <w:pStyle w:val="ListParagraph"/>
        <w:ind w:left="360"/>
        <w:rPr>
          <w:rFonts w:ascii="Calibri" w:hAnsi="Calibri" w:cs="Calibri"/>
          <w:sz w:val="16"/>
          <w:szCs w:val="16"/>
          <w:lang w:val="cy-GB"/>
        </w:rPr>
      </w:pPr>
    </w:p>
    <w:p w14:paraId="2E7ED654" w14:textId="77777777" w:rsidR="00F30A91" w:rsidRPr="006B63E6" w:rsidRDefault="00995EB8" w:rsidP="006B63E6">
      <w:pPr>
        <w:numPr>
          <w:ilvl w:val="0"/>
          <w:numId w:val="2"/>
        </w:numPr>
        <w:ind w:left="360" w:right="-421" w:hanging="567"/>
        <w:rPr>
          <w:lang w:val="cy-GB"/>
        </w:rPr>
      </w:pPr>
      <w:r w:rsidRPr="006B63E6">
        <w:rPr>
          <w:rFonts w:cs="Calibri"/>
          <w:sz w:val="24"/>
          <w:szCs w:val="24"/>
          <w:lang w:val="cy-GB"/>
        </w:rPr>
        <w:t>I Jonathan Richardson, wrth ysgrifennu ym 1725, 'Y Difyrrwch Braf Diniwed hwnnw yw Paentio. Ond mae'n Fwy; mae o ddefnydd mawr, gan ei fod yn un o'r dulliau o gyfleu ein Syniadau i'n gilydd, ac mae ganddo mewn rhai ystyriaethau y Fantais ar y gweddill i gyd (“Painting is that Pleasant, Innocent Amusement. But ‘tis More: ‘tis of great use, as being one of the means whereby we convey our Ideas to each other, and which i</w:t>
      </w:r>
      <w:r w:rsidR="00FE12BF">
        <w:rPr>
          <w:rFonts w:cs="Calibri"/>
          <w:sz w:val="24"/>
          <w:szCs w:val="24"/>
          <w:lang w:val="cy-GB"/>
        </w:rPr>
        <w:t>n</w:t>
      </w:r>
      <w:r w:rsidRPr="006B63E6">
        <w:rPr>
          <w:rFonts w:cs="Calibri"/>
          <w:sz w:val="24"/>
          <w:szCs w:val="24"/>
          <w:lang w:val="cy-GB"/>
        </w:rPr>
        <w:t xml:space="preserve"> some respects has the Advantage of all the rest.") </w:t>
      </w:r>
      <w:r w:rsidRPr="006B63E6">
        <w:rPr>
          <w:rFonts w:cs="Calibri"/>
          <w:b/>
          <w:sz w:val="24"/>
          <w:szCs w:val="24"/>
          <w:lang w:val="cy-GB"/>
        </w:rPr>
        <w:t>Cymharwch DDAU baentiad sy'n ceisio cyfleu syniad, a chloriannu pa mor effeithiol ydynt.</w:t>
      </w:r>
    </w:p>
    <w:sectPr w:rsidR="00F30A91" w:rsidRPr="006B63E6">
      <w:headerReference w:type="default" r:id="rId9"/>
      <w:footerReference w:type="default" r:id="rId10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8B2A1" w14:textId="77777777" w:rsidR="00642B67" w:rsidRDefault="00642B67">
      <w:r>
        <w:separator/>
      </w:r>
    </w:p>
  </w:endnote>
  <w:endnote w:type="continuationSeparator" w:id="0">
    <w:p w14:paraId="27159481" w14:textId="77777777" w:rsidR="00642B67" w:rsidRDefault="0064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16984" w14:textId="77777777" w:rsidR="00F30A91" w:rsidRPr="00850172" w:rsidRDefault="00850172">
    <w:pPr>
      <w:tabs>
        <w:tab w:val="center" w:pos="4550"/>
        <w:tab w:val="left" w:pos="5818"/>
      </w:tabs>
      <w:ind w:right="260"/>
      <w:jc w:val="right"/>
      <w:rPr>
        <w:lang w:val="cy-GB"/>
      </w:rPr>
    </w:pPr>
    <w:r>
      <w:rPr>
        <w:color w:val="8496B0"/>
        <w:spacing w:val="60"/>
        <w:lang w:val="cy-GB"/>
      </w:rPr>
      <w:t>Tudalen</w:t>
    </w:r>
    <w:r w:rsidR="00995EB8" w:rsidRPr="00850172">
      <w:rPr>
        <w:color w:val="8496B0"/>
        <w:lang w:val="cy-GB"/>
      </w:rPr>
      <w:t xml:space="preserve"> </w:t>
    </w:r>
    <w:r w:rsidR="00995EB8" w:rsidRPr="00850172">
      <w:rPr>
        <w:color w:val="323E4F"/>
        <w:lang w:val="cy-GB"/>
      </w:rPr>
      <w:fldChar w:fldCharType="begin"/>
    </w:r>
    <w:r w:rsidR="00995EB8" w:rsidRPr="00850172">
      <w:rPr>
        <w:lang w:val="cy-GB"/>
      </w:rPr>
      <w:instrText>PAGE</w:instrText>
    </w:r>
    <w:r w:rsidR="00995EB8" w:rsidRPr="00850172">
      <w:rPr>
        <w:lang w:val="cy-GB"/>
      </w:rPr>
      <w:fldChar w:fldCharType="separate"/>
    </w:r>
    <w:r w:rsidR="00995EB8" w:rsidRPr="00850172">
      <w:rPr>
        <w:lang w:val="cy-GB"/>
      </w:rPr>
      <w:t>2</w:t>
    </w:r>
    <w:r w:rsidR="00995EB8" w:rsidRPr="00850172">
      <w:rPr>
        <w:lang w:val="cy-GB"/>
      </w:rPr>
      <w:fldChar w:fldCharType="end"/>
    </w:r>
    <w:r w:rsidR="00995EB8" w:rsidRPr="00850172">
      <w:rPr>
        <w:color w:val="323E4F"/>
        <w:lang w:val="cy-GB"/>
      </w:rPr>
      <w:t xml:space="preserve"> | </w:t>
    </w:r>
    <w:r w:rsidR="00995EB8" w:rsidRPr="00850172">
      <w:rPr>
        <w:color w:val="323E4F"/>
        <w:lang w:val="cy-GB"/>
      </w:rPr>
      <w:fldChar w:fldCharType="begin"/>
    </w:r>
    <w:r w:rsidR="00995EB8" w:rsidRPr="00850172">
      <w:rPr>
        <w:lang w:val="cy-GB"/>
      </w:rPr>
      <w:instrText>NUMPAGES \* ARABIC</w:instrText>
    </w:r>
    <w:r w:rsidR="00995EB8" w:rsidRPr="00850172">
      <w:rPr>
        <w:lang w:val="cy-GB"/>
      </w:rPr>
      <w:fldChar w:fldCharType="separate"/>
    </w:r>
    <w:r w:rsidR="00995EB8" w:rsidRPr="00850172">
      <w:rPr>
        <w:lang w:val="cy-GB"/>
      </w:rPr>
      <w:t>2</w:t>
    </w:r>
    <w:r w:rsidR="00995EB8" w:rsidRPr="00850172">
      <w:rPr>
        <w:lang w:val="cy-GB"/>
      </w:rPr>
      <w:fldChar w:fldCharType="end"/>
    </w:r>
  </w:p>
  <w:p w14:paraId="50B98E98" w14:textId="77777777" w:rsidR="00F30A91" w:rsidRDefault="00F30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D4448" w14:textId="77777777" w:rsidR="00642B67" w:rsidRDefault="00642B67">
      <w:r>
        <w:separator/>
      </w:r>
    </w:p>
  </w:footnote>
  <w:footnote w:type="continuationSeparator" w:id="0">
    <w:p w14:paraId="71D118A6" w14:textId="77777777" w:rsidR="00642B67" w:rsidRDefault="0064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4A0" w:firstRow="1" w:lastRow="0" w:firstColumn="1" w:lastColumn="0" w:noHBand="0" w:noVBand="1"/>
    </w:tblPr>
    <w:tblGrid>
      <w:gridCol w:w="5246"/>
      <w:gridCol w:w="5102"/>
    </w:tblGrid>
    <w:tr w:rsidR="00F30A91" w14:paraId="2535BB5D" w14:textId="77777777">
      <w:tc>
        <w:tcPr>
          <w:tcW w:w="5246" w:type="dxa"/>
          <w:shd w:val="clear" w:color="auto" w:fill="auto"/>
        </w:tcPr>
        <w:p w14:paraId="42302B1F" w14:textId="77777777" w:rsidR="00F30A91" w:rsidRDefault="00F30A91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4CF319E8" w14:textId="77777777" w:rsidR="00F30A91" w:rsidRDefault="00F30A91">
          <w:pPr>
            <w:pStyle w:val="Header"/>
            <w:jc w:val="center"/>
          </w:pPr>
        </w:p>
      </w:tc>
    </w:tr>
  </w:tbl>
  <w:p w14:paraId="1961AFB6" w14:textId="77777777" w:rsidR="00F30A91" w:rsidRDefault="00F30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61C"/>
    <w:multiLevelType w:val="multilevel"/>
    <w:tmpl w:val="D6DE7C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6045F4"/>
    <w:multiLevelType w:val="multilevel"/>
    <w:tmpl w:val="DE5AC1E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91"/>
    <w:rsid w:val="00024E2B"/>
    <w:rsid w:val="001731CA"/>
    <w:rsid w:val="001E24C8"/>
    <w:rsid w:val="00254939"/>
    <w:rsid w:val="0057424A"/>
    <w:rsid w:val="00642B67"/>
    <w:rsid w:val="006B63E6"/>
    <w:rsid w:val="007522C2"/>
    <w:rsid w:val="00770C07"/>
    <w:rsid w:val="00850172"/>
    <w:rsid w:val="008D4614"/>
    <w:rsid w:val="00995EB8"/>
    <w:rsid w:val="00A729D8"/>
    <w:rsid w:val="00B66F31"/>
    <w:rsid w:val="00B970C2"/>
    <w:rsid w:val="00BA5751"/>
    <w:rsid w:val="00C613B4"/>
    <w:rsid w:val="00EF31A1"/>
    <w:rsid w:val="00F30A91"/>
    <w:rsid w:val="00F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7308E"/>
  <w15:docId w15:val="{4550F95D-7E8C-45F4-BC57-E444AAE1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character" w:customStyle="1" w:styleId="ListLabel1">
    <w:name w:val="ListLabel 1"/>
    <w:qFormat/>
    <w:rPr>
      <w:b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ListParagraph">
    <w:name w:val="List Paragraph"/>
    <w:basedOn w:val="Normal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CCB9-64E1-4C09-8C2F-0E2B3855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</cp:lastModifiedBy>
  <cp:revision>3</cp:revision>
  <dcterms:created xsi:type="dcterms:W3CDTF">2020-11-30T15:07:00Z</dcterms:created>
  <dcterms:modified xsi:type="dcterms:W3CDTF">2021-01-15T12:21:00Z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