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5103"/>
      </w:tblGrid>
      <w:tr w:rsidR="00537520" w14:paraId="4855FAB6" w14:textId="77777777" w:rsidTr="00537520">
        <w:tc>
          <w:tcPr>
            <w:tcW w:w="5247" w:type="dxa"/>
          </w:tcPr>
          <w:p w14:paraId="7E056AE2" w14:textId="77777777" w:rsidR="00537520" w:rsidRDefault="00537520" w:rsidP="00B20B75">
            <w:pPr>
              <w:pStyle w:val="Header"/>
            </w:pPr>
            <w:r>
              <w:rPr>
                <w:noProof/>
              </w:rPr>
              <w:drawing>
                <wp:inline distT="0" distB="0" distL="0" distR="0" wp14:anchorId="176882F8" wp14:editId="1F7515EC">
                  <wp:extent cx="2264266" cy="466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 Uni logo 3d with 1872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5" cy="477257"/>
                          </a:xfrm>
                          <a:prstGeom prst="rect">
                            <a:avLst/>
                          </a:prstGeom>
                        </pic:spPr>
                      </pic:pic>
                    </a:graphicData>
                  </a:graphic>
                </wp:inline>
              </w:drawing>
            </w:r>
          </w:p>
        </w:tc>
        <w:tc>
          <w:tcPr>
            <w:tcW w:w="5101" w:type="dxa"/>
          </w:tcPr>
          <w:p w14:paraId="30E26C25" w14:textId="77777777" w:rsidR="00537520" w:rsidRPr="001632B5" w:rsidRDefault="00537520" w:rsidP="00B20B75">
            <w:pPr>
              <w:pStyle w:val="Header"/>
              <w:jc w:val="center"/>
              <w:rPr>
                <w:b/>
                <w:bCs/>
                <w:sz w:val="32"/>
                <w:szCs w:val="32"/>
              </w:rPr>
            </w:pPr>
            <w:r w:rsidRPr="001632B5">
              <w:rPr>
                <w:b/>
                <w:bCs/>
                <w:sz w:val="32"/>
                <w:szCs w:val="32"/>
              </w:rPr>
              <w:t>Entrance Exam</w:t>
            </w:r>
            <w:r>
              <w:rPr>
                <w:b/>
                <w:bCs/>
                <w:sz w:val="32"/>
                <w:szCs w:val="32"/>
              </w:rPr>
              <w:t>ination</w:t>
            </w:r>
          </w:p>
          <w:p w14:paraId="795B8DA5" w14:textId="77777777" w:rsidR="00537520" w:rsidRDefault="00537520" w:rsidP="00B20B75">
            <w:pPr>
              <w:pStyle w:val="Header"/>
              <w:jc w:val="center"/>
            </w:pPr>
            <w:r w:rsidRPr="001632B5">
              <w:rPr>
                <w:b/>
                <w:bCs/>
                <w:sz w:val="32"/>
                <w:szCs w:val="32"/>
              </w:rPr>
              <w:t>March 202</w:t>
            </w:r>
            <w:r w:rsidR="00215F41">
              <w:rPr>
                <w:b/>
                <w:bCs/>
                <w:sz w:val="32"/>
                <w:szCs w:val="32"/>
              </w:rPr>
              <w:t>2</w:t>
            </w:r>
          </w:p>
        </w:tc>
      </w:tr>
      <w:tr w:rsidR="00537520" w14:paraId="54338B65" w14:textId="77777777" w:rsidTr="00537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2"/>
            <w:tcBorders>
              <w:top w:val="nil"/>
              <w:left w:val="nil"/>
              <w:bottom w:val="double" w:sz="4" w:space="0" w:color="auto"/>
              <w:right w:val="nil"/>
            </w:tcBorders>
          </w:tcPr>
          <w:p w14:paraId="257FF70E" w14:textId="77777777" w:rsidR="00537520" w:rsidRDefault="00537520" w:rsidP="00537520">
            <w:pPr>
              <w:ind w:right="-421" w:hanging="567"/>
              <w:jc w:val="center"/>
              <w:rPr>
                <w:b/>
                <w:bCs/>
                <w:sz w:val="28"/>
                <w:szCs w:val="28"/>
              </w:rPr>
            </w:pPr>
          </w:p>
          <w:p w14:paraId="39358CE2" w14:textId="7BBEE4DE" w:rsidR="00537520" w:rsidRPr="004B2C43" w:rsidRDefault="00F45684" w:rsidP="00537520">
            <w:pPr>
              <w:ind w:right="-421" w:hanging="567"/>
              <w:jc w:val="center"/>
              <w:rPr>
                <w:sz w:val="40"/>
                <w:szCs w:val="40"/>
              </w:rPr>
            </w:pPr>
            <w:r>
              <w:rPr>
                <w:b/>
                <w:bCs/>
                <w:sz w:val="40"/>
                <w:szCs w:val="40"/>
              </w:rPr>
              <w:t>EDUCATION AND CHILDHOOD STUDIES</w:t>
            </w:r>
          </w:p>
          <w:p w14:paraId="566A87CD" w14:textId="77777777" w:rsidR="004B2C43" w:rsidRPr="004B2C43" w:rsidRDefault="004B2C43" w:rsidP="00537520">
            <w:pPr>
              <w:ind w:right="-421" w:hanging="567"/>
              <w:jc w:val="center"/>
              <w:rPr>
                <w:sz w:val="10"/>
                <w:szCs w:val="10"/>
              </w:rPr>
            </w:pPr>
          </w:p>
          <w:p w14:paraId="4FE8AB2C" w14:textId="77777777" w:rsidR="00537520" w:rsidRPr="00537520" w:rsidRDefault="00537520" w:rsidP="00537520">
            <w:pPr>
              <w:ind w:right="-421" w:hanging="567"/>
              <w:jc w:val="center"/>
              <w:rPr>
                <w:sz w:val="26"/>
                <w:szCs w:val="26"/>
              </w:rPr>
            </w:pPr>
            <w:r w:rsidRPr="00537520">
              <w:rPr>
                <w:sz w:val="26"/>
                <w:szCs w:val="26"/>
              </w:rPr>
              <w:t>Time allowed: 1.5 hours (90 minutes)</w:t>
            </w:r>
          </w:p>
          <w:p w14:paraId="2BFB9FD0" w14:textId="77777777" w:rsidR="004B2C43" w:rsidRPr="004B2C43" w:rsidRDefault="004B2C43" w:rsidP="004B2C43">
            <w:pPr>
              <w:ind w:right="-421" w:hanging="567"/>
              <w:jc w:val="center"/>
              <w:rPr>
                <w:sz w:val="10"/>
                <w:szCs w:val="10"/>
              </w:rPr>
            </w:pPr>
          </w:p>
          <w:p w14:paraId="6F2EA675" w14:textId="13605957" w:rsidR="004B2C43" w:rsidRPr="004B2C43" w:rsidRDefault="004B2C43" w:rsidP="00537520">
            <w:pPr>
              <w:ind w:right="-421"/>
              <w:jc w:val="center"/>
              <w:rPr>
                <w:b/>
                <w:bCs/>
                <w:sz w:val="26"/>
                <w:szCs w:val="26"/>
              </w:rPr>
            </w:pPr>
            <w:r w:rsidRPr="004B2C43">
              <w:rPr>
                <w:b/>
                <w:bCs/>
                <w:sz w:val="26"/>
                <w:szCs w:val="26"/>
              </w:rPr>
              <w:t xml:space="preserve">Answer </w:t>
            </w:r>
            <w:r w:rsidR="00F45684">
              <w:rPr>
                <w:b/>
                <w:bCs/>
                <w:sz w:val="26"/>
                <w:szCs w:val="26"/>
              </w:rPr>
              <w:t>TWO</w:t>
            </w:r>
            <w:r w:rsidRPr="004B2C43">
              <w:rPr>
                <w:b/>
                <w:bCs/>
                <w:sz w:val="26"/>
                <w:szCs w:val="26"/>
              </w:rPr>
              <w:t xml:space="preserve"> questions</w:t>
            </w:r>
          </w:p>
          <w:p w14:paraId="6BB4C3AC" w14:textId="77777777" w:rsidR="004B2C43" w:rsidRPr="004B2C43" w:rsidRDefault="004B2C43" w:rsidP="004B2C43">
            <w:pPr>
              <w:ind w:right="-421" w:hanging="567"/>
              <w:jc w:val="center"/>
              <w:rPr>
                <w:sz w:val="10"/>
                <w:szCs w:val="10"/>
              </w:rPr>
            </w:pPr>
          </w:p>
          <w:p w14:paraId="398591B4" w14:textId="77777777" w:rsidR="00537520" w:rsidRDefault="00537520" w:rsidP="00537520">
            <w:pPr>
              <w:ind w:right="-421"/>
              <w:jc w:val="center"/>
              <w:rPr>
                <w:sz w:val="24"/>
                <w:szCs w:val="24"/>
              </w:rPr>
            </w:pPr>
          </w:p>
        </w:tc>
      </w:tr>
    </w:tbl>
    <w:p w14:paraId="587775D6" w14:textId="77777777" w:rsidR="001632B5" w:rsidRDefault="001632B5" w:rsidP="001632B5">
      <w:pPr>
        <w:ind w:right="-421" w:hanging="567"/>
        <w:rPr>
          <w:sz w:val="24"/>
          <w:szCs w:val="24"/>
        </w:rPr>
      </w:pPr>
    </w:p>
    <w:p w14:paraId="375A61BA" w14:textId="77777777" w:rsidR="00F45684" w:rsidRPr="00F45684" w:rsidRDefault="00F45684" w:rsidP="00F45684">
      <w:pPr>
        <w:pStyle w:val="ListParagraph"/>
        <w:numPr>
          <w:ilvl w:val="0"/>
          <w:numId w:val="24"/>
        </w:numPr>
        <w:spacing w:line="276" w:lineRule="auto"/>
        <w:ind w:left="360"/>
        <w:rPr>
          <w:rFonts w:asciiTheme="minorHAnsi" w:hAnsiTheme="minorHAnsi" w:cstheme="minorHAnsi"/>
        </w:rPr>
      </w:pPr>
      <w:r w:rsidRPr="00F45684">
        <w:rPr>
          <w:rFonts w:asciiTheme="minorHAnsi" w:hAnsiTheme="minorHAnsi" w:cstheme="minorHAnsi"/>
        </w:rPr>
        <w:t>Children in the early years may have been significantly affected by school closures due to Covid 19.  Critically discuss the reasons why this might be true.</w:t>
      </w:r>
    </w:p>
    <w:p w14:paraId="2163F0B8" w14:textId="77777777" w:rsidR="00F45684" w:rsidRPr="00F45684" w:rsidRDefault="00F45684" w:rsidP="00F45684">
      <w:pPr>
        <w:pStyle w:val="ListParagraph"/>
        <w:spacing w:line="276" w:lineRule="auto"/>
        <w:ind w:left="360"/>
        <w:rPr>
          <w:rFonts w:asciiTheme="minorHAnsi" w:hAnsiTheme="minorHAnsi" w:cstheme="minorHAnsi"/>
        </w:rPr>
      </w:pPr>
    </w:p>
    <w:p w14:paraId="121675A6" w14:textId="77777777" w:rsidR="00F45684" w:rsidRPr="00F45684" w:rsidRDefault="00F45684" w:rsidP="00F45684">
      <w:pPr>
        <w:pStyle w:val="ListParagraph"/>
        <w:numPr>
          <w:ilvl w:val="0"/>
          <w:numId w:val="24"/>
        </w:numPr>
        <w:spacing w:line="276" w:lineRule="auto"/>
        <w:ind w:left="360"/>
        <w:rPr>
          <w:rFonts w:asciiTheme="minorHAnsi" w:hAnsiTheme="minorHAnsi" w:cstheme="minorHAnsi"/>
        </w:rPr>
      </w:pPr>
      <w:r w:rsidRPr="00F45684">
        <w:rPr>
          <w:rFonts w:asciiTheme="minorHAnsi" w:hAnsiTheme="minorHAnsi" w:cstheme="minorHAnsi"/>
        </w:rPr>
        <w:t>Covid19 has provided excellent opportunities and significant threats for the developed use of technology in schools.  Analyse in detail those opportunities and threats.</w:t>
      </w:r>
    </w:p>
    <w:p w14:paraId="02AC1AA1" w14:textId="77777777" w:rsidR="00F45684" w:rsidRPr="00F45684" w:rsidRDefault="00F45684" w:rsidP="00F45684">
      <w:pPr>
        <w:spacing w:line="276" w:lineRule="auto"/>
        <w:rPr>
          <w:rFonts w:cstheme="minorHAnsi"/>
        </w:rPr>
      </w:pPr>
    </w:p>
    <w:p w14:paraId="1F86443E" w14:textId="77777777" w:rsidR="00F45684" w:rsidRPr="00F45684" w:rsidRDefault="00F45684" w:rsidP="00F45684">
      <w:pPr>
        <w:pStyle w:val="ListParagraph"/>
        <w:numPr>
          <w:ilvl w:val="0"/>
          <w:numId w:val="24"/>
        </w:numPr>
        <w:spacing w:line="276" w:lineRule="auto"/>
        <w:ind w:left="360"/>
        <w:rPr>
          <w:rFonts w:asciiTheme="minorHAnsi" w:hAnsiTheme="minorHAnsi" w:cstheme="minorHAnsi"/>
        </w:rPr>
      </w:pPr>
      <w:r w:rsidRPr="00F45684">
        <w:rPr>
          <w:rFonts w:asciiTheme="minorHAnsi" w:hAnsiTheme="minorHAnsi" w:cstheme="minorHAnsi"/>
        </w:rPr>
        <w:t>Early years education (0-5) should be provided free of charge to all families.  Consider the arguments for and against such a policy.</w:t>
      </w:r>
    </w:p>
    <w:p w14:paraId="7CF4C960" w14:textId="77777777" w:rsidR="00F45684" w:rsidRPr="00F45684" w:rsidRDefault="00F45684" w:rsidP="00F45684">
      <w:pPr>
        <w:spacing w:line="276" w:lineRule="auto"/>
        <w:rPr>
          <w:rFonts w:cstheme="minorHAnsi"/>
        </w:rPr>
      </w:pPr>
    </w:p>
    <w:p w14:paraId="55DE6A53" w14:textId="77777777" w:rsidR="00F45684" w:rsidRPr="00F45684" w:rsidRDefault="00F45684" w:rsidP="00F45684">
      <w:pPr>
        <w:pStyle w:val="ListParagraph"/>
        <w:numPr>
          <w:ilvl w:val="0"/>
          <w:numId w:val="24"/>
        </w:numPr>
        <w:spacing w:line="276" w:lineRule="auto"/>
        <w:ind w:left="360"/>
        <w:rPr>
          <w:rFonts w:asciiTheme="minorHAnsi" w:hAnsiTheme="minorHAnsi" w:cstheme="minorHAnsi"/>
        </w:rPr>
      </w:pPr>
      <w:r w:rsidRPr="00F45684">
        <w:rPr>
          <w:rFonts w:asciiTheme="minorHAnsi" w:hAnsiTheme="minorHAnsi" w:cstheme="minorHAnsi"/>
        </w:rPr>
        <w:t>Critically evaluate the extent to which schools should be responsible for supporting the mental health of pupils.</w:t>
      </w:r>
    </w:p>
    <w:p w14:paraId="50A1D522" w14:textId="77777777" w:rsidR="00F45684" w:rsidRPr="00F45684" w:rsidRDefault="00F45684" w:rsidP="00F45684">
      <w:pPr>
        <w:spacing w:line="276" w:lineRule="auto"/>
        <w:rPr>
          <w:rFonts w:cstheme="minorHAnsi"/>
        </w:rPr>
      </w:pPr>
    </w:p>
    <w:p w14:paraId="6B7A512A" w14:textId="77777777" w:rsidR="00F45684" w:rsidRPr="00F45684" w:rsidRDefault="00F45684" w:rsidP="00F45684">
      <w:pPr>
        <w:pStyle w:val="ListParagraph"/>
        <w:numPr>
          <w:ilvl w:val="0"/>
          <w:numId w:val="24"/>
        </w:numPr>
        <w:spacing w:line="276" w:lineRule="auto"/>
        <w:ind w:left="360"/>
        <w:rPr>
          <w:rFonts w:asciiTheme="minorHAnsi" w:hAnsiTheme="minorHAnsi" w:cstheme="minorHAnsi"/>
        </w:rPr>
      </w:pPr>
      <w:r w:rsidRPr="00F45684">
        <w:rPr>
          <w:rFonts w:asciiTheme="minorHAnsi" w:hAnsiTheme="minorHAnsi" w:cstheme="minorHAnsi"/>
        </w:rPr>
        <w:t>The schooling system has been more effective with teacher assessment rather than end of course exams over the past few years, due to Covid19.  Evaluate the arguments for and against this statement.</w:t>
      </w:r>
    </w:p>
    <w:p w14:paraId="4E88B3F7" w14:textId="77777777" w:rsidR="00F45684" w:rsidRPr="00F45684" w:rsidRDefault="00F45684" w:rsidP="00F45684">
      <w:pPr>
        <w:spacing w:line="276" w:lineRule="auto"/>
        <w:rPr>
          <w:rFonts w:cstheme="minorHAnsi"/>
        </w:rPr>
      </w:pPr>
    </w:p>
    <w:p w14:paraId="6D6CE05F" w14:textId="77777777" w:rsidR="00F45684" w:rsidRPr="00F45684" w:rsidRDefault="00F45684" w:rsidP="00F45684">
      <w:pPr>
        <w:pStyle w:val="ListParagraph"/>
        <w:numPr>
          <w:ilvl w:val="0"/>
          <w:numId w:val="24"/>
        </w:numPr>
        <w:spacing w:line="276" w:lineRule="auto"/>
        <w:ind w:left="360"/>
        <w:rPr>
          <w:rFonts w:asciiTheme="minorHAnsi" w:hAnsiTheme="minorHAnsi" w:cstheme="minorHAnsi"/>
        </w:rPr>
      </w:pPr>
      <w:r w:rsidRPr="00F45684">
        <w:rPr>
          <w:rFonts w:asciiTheme="minorHAnsi" w:hAnsiTheme="minorHAnsi" w:cstheme="minorHAnsi"/>
        </w:rPr>
        <w:t xml:space="preserve">In the National Curriculum for England, there are two separate subjects: History and Geography. In the new National Curriculum for Wales, they are grouped with religion, business studies and social studies in an Area of Learning called Humanities. To what extent will these changes be beneficial for secondary school pupils?  Please give clear reasons for your thinking in your answer.  </w:t>
      </w:r>
    </w:p>
    <w:p w14:paraId="04E88DF5" w14:textId="77777777" w:rsidR="00F45684" w:rsidRPr="00F45684" w:rsidRDefault="00F45684" w:rsidP="00F45684">
      <w:pPr>
        <w:spacing w:line="276" w:lineRule="auto"/>
        <w:rPr>
          <w:rFonts w:cstheme="minorHAnsi"/>
        </w:rPr>
      </w:pPr>
    </w:p>
    <w:p w14:paraId="323E0964" w14:textId="77777777" w:rsidR="00F45684" w:rsidRPr="00F45684" w:rsidRDefault="00F45684" w:rsidP="00F45684">
      <w:pPr>
        <w:pStyle w:val="ListParagraph"/>
        <w:numPr>
          <w:ilvl w:val="0"/>
          <w:numId w:val="24"/>
        </w:numPr>
        <w:spacing w:line="276" w:lineRule="auto"/>
        <w:ind w:left="360"/>
        <w:rPr>
          <w:rFonts w:asciiTheme="minorHAnsi" w:hAnsiTheme="minorHAnsi" w:cstheme="minorHAnsi"/>
        </w:rPr>
      </w:pPr>
      <w:r w:rsidRPr="00F45684">
        <w:rPr>
          <w:rFonts w:asciiTheme="minorHAnsi" w:hAnsiTheme="minorHAnsi" w:cstheme="minorHAnsi"/>
        </w:rPr>
        <w:t xml:space="preserve">“The poorer a child’s family is, the less well they are likely to do in the education </w:t>
      </w:r>
      <w:proofErr w:type="gramStart"/>
      <w:r w:rsidRPr="00F45684">
        <w:rPr>
          <w:rFonts w:asciiTheme="minorHAnsi" w:hAnsiTheme="minorHAnsi" w:cstheme="minorHAnsi"/>
        </w:rPr>
        <w:t>system”(</w:t>
      </w:r>
      <w:proofErr w:type="gramEnd"/>
      <w:r w:rsidRPr="00F45684">
        <w:rPr>
          <w:rFonts w:asciiTheme="minorHAnsi" w:hAnsiTheme="minorHAnsi" w:cstheme="minorHAnsi"/>
        </w:rPr>
        <w:t>Joseph Rowntree Foundation, 2007). How should schools respond to the issues of poverty and the consequent outcomes for pupils?</w:t>
      </w:r>
    </w:p>
    <w:p w14:paraId="10FB0BBC" w14:textId="77777777" w:rsidR="00F45684" w:rsidRPr="00F45684" w:rsidRDefault="00F45684" w:rsidP="00F45684">
      <w:pPr>
        <w:pStyle w:val="ListParagraph"/>
        <w:rPr>
          <w:rFonts w:asciiTheme="minorHAnsi" w:hAnsiTheme="minorHAnsi" w:cstheme="minorHAnsi"/>
        </w:rPr>
      </w:pPr>
    </w:p>
    <w:p w14:paraId="3ACF5F03" w14:textId="5727F064" w:rsidR="00F45684" w:rsidRPr="00F45684" w:rsidRDefault="00F45684" w:rsidP="00F45684">
      <w:pPr>
        <w:pStyle w:val="ListParagraph"/>
        <w:numPr>
          <w:ilvl w:val="0"/>
          <w:numId w:val="24"/>
        </w:numPr>
        <w:spacing w:line="276" w:lineRule="auto"/>
        <w:ind w:left="360"/>
        <w:rPr>
          <w:rFonts w:asciiTheme="minorHAnsi" w:hAnsiTheme="minorHAnsi" w:cstheme="minorHAnsi"/>
        </w:rPr>
      </w:pPr>
      <w:r w:rsidRPr="00F45684">
        <w:rPr>
          <w:rFonts w:asciiTheme="minorHAnsi" w:hAnsiTheme="minorHAnsi" w:cstheme="minorHAnsi"/>
        </w:rPr>
        <w:t>Literacy and Numeracy skills lay the foundation for all students to succeed at school, at work and their daily life. Discuss the appropriateness of this statement and analyse how schools should respond to its implications.</w:t>
      </w:r>
    </w:p>
    <w:p w14:paraId="79F06BE7" w14:textId="77777777" w:rsidR="00537520" w:rsidRPr="00F45684" w:rsidRDefault="00537520" w:rsidP="001632B5">
      <w:pPr>
        <w:ind w:right="-421" w:hanging="567"/>
        <w:rPr>
          <w:rFonts w:cstheme="minorHAnsi"/>
          <w:sz w:val="24"/>
          <w:szCs w:val="24"/>
        </w:rPr>
      </w:pPr>
    </w:p>
    <w:sectPr w:rsidR="00537520" w:rsidRPr="00F45684" w:rsidSect="00537520">
      <w:headerReference w:type="default" r:id="rId11"/>
      <w:footerReference w:type="default" r:id="rId12"/>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FEF8" w14:textId="77777777" w:rsidR="00F45684" w:rsidRDefault="00F45684" w:rsidP="001632B5">
      <w:r>
        <w:separator/>
      </w:r>
    </w:p>
  </w:endnote>
  <w:endnote w:type="continuationSeparator" w:id="0">
    <w:p w14:paraId="4F10EE7B" w14:textId="77777777" w:rsidR="00F45684" w:rsidRDefault="00F45684" w:rsidP="0016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72A6" w14:textId="77777777" w:rsidR="001632B5" w:rsidRPr="001632B5" w:rsidRDefault="001632B5">
    <w:pPr>
      <w:tabs>
        <w:tab w:val="center" w:pos="4550"/>
        <w:tab w:val="left" w:pos="5818"/>
      </w:tabs>
      <w:ind w:right="260"/>
      <w:jc w:val="right"/>
      <w:rPr>
        <w:color w:val="222A35" w:themeColor="text2" w:themeShade="80"/>
      </w:rPr>
    </w:pPr>
    <w:r w:rsidRPr="001632B5">
      <w:rPr>
        <w:color w:val="8496B0" w:themeColor="text2" w:themeTint="99"/>
        <w:spacing w:val="60"/>
      </w:rPr>
      <w:t>Page</w:t>
    </w:r>
    <w:r w:rsidRPr="001632B5">
      <w:rPr>
        <w:color w:val="8496B0" w:themeColor="text2" w:themeTint="99"/>
      </w:rPr>
      <w:t xml:space="preserve"> </w:t>
    </w:r>
    <w:r w:rsidRPr="001632B5">
      <w:rPr>
        <w:color w:val="323E4F" w:themeColor="text2" w:themeShade="BF"/>
      </w:rPr>
      <w:fldChar w:fldCharType="begin"/>
    </w:r>
    <w:r w:rsidRPr="001632B5">
      <w:rPr>
        <w:color w:val="323E4F" w:themeColor="text2" w:themeShade="BF"/>
      </w:rPr>
      <w:instrText xml:space="preserve"> PAGE   \* MERGEFORMAT </w:instrText>
    </w:r>
    <w:r w:rsidRPr="001632B5">
      <w:rPr>
        <w:color w:val="323E4F" w:themeColor="text2" w:themeShade="BF"/>
      </w:rPr>
      <w:fldChar w:fldCharType="separate"/>
    </w:r>
    <w:r w:rsidRPr="001632B5">
      <w:rPr>
        <w:noProof/>
        <w:color w:val="323E4F" w:themeColor="text2" w:themeShade="BF"/>
      </w:rPr>
      <w:t>1</w:t>
    </w:r>
    <w:r w:rsidRPr="001632B5">
      <w:rPr>
        <w:color w:val="323E4F" w:themeColor="text2" w:themeShade="BF"/>
      </w:rPr>
      <w:fldChar w:fldCharType="end"/>
    </w:r>
    <w:r w:rsidRPr="001632B5">
      <w:rPr>
        <w:color w:val="323E4F" w:themeColor="text2" w:themeShade="BF"/>
      </w:rPr>
      <w:t xml:space="preserve"> | </w:t>
    </w:r>
    <w:r w:rsidRPr="001632B5">
      <w:rPr>
        <w:color w:val="323E4F" w:themeColor="text2" w:themeShade="BF"/>
      </w:rPr>
      <w:fldChar w:fldCharType="begin"/>
    </w:r>
    <w:r w:rsidRPr="001632B5">
      <w:rPr>
        <w:color w:val="323E4F" w:themeColor="text2" w:themeShade="BF"/>
      </w:rPr>
      <w:instrText xml:space="preserve"> NUMPAGES  \* Arabic  \* MERGEFORMAT </w:instrText>
    </w:r>
    <w:r w:rsidRPr="001632B5">
      <w:rPr>
        <w:color w:val="323E4F" w:themeColor="text2" w:themeShade="BF"/>
      </w:rPr>
      <w:fldChar w:fldCharType="separate"/>
    </w:r>
    <w:r w:rsidRPr="001632B5">
      <w:rPr>
        <w:noProof/>
        <w:color w:val="323E4F" w:themeColor="text2" w:themeShade="BF"/>
      </w:rPr>
      <w:t>1</w:t>
    </w:r>
    <w:r w:rsidRPr="001632B5">
      <w:rPr>
        <w:color w:val="323E4F" w:themeColor="text2" w:themeShade="BF"/>
      </w:rPr>
      <w:fldChar w:fldCharType="end"/>
    </w:r>
  </w:p>
  <w:p w14:paraId="09BB34B5" w14:textId="77777777" w:rsidR="001632B5" w:rsidRDefault="0016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D08E" w14:textId="77777777" w:rsidR="00F45684" w:rsidRDefault="00F45684" w:rsidP="001632B5">
      <w:r>
        <w:separator/>
      </w:r>
    </w:p>
  </w:footnote>
  <w:footnote w:type="continuationSeparator" w:id="0">
    <w:p w14:paraId="6AA7DCFD" w14:textId="77777777" w:rsidR="00F45684" w:rsidRDefault="00F45684" w:rsidP="0016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5101"/>
    </w:tblGrid>
    <w:tr w:rsidR="001632B5" w14:paraId="1546CE52" w14:textId="77777777" w:rsidTr="001632B5">
      <w:tc>
        <w:tcPr>
          <w:tcW w:w="5247" w:type="dxa"/>
        </w:tcPr>
        <w:p w14:paraId="3EF87A52" w14:textId="77777777" w:rsidR="001632B5" w:rsidRDefault="001632B5">
          <w:pPr>
            <w:pStyle w:val="Header"/>
          </w:pPr>
        </w:p>
      </w:tc>
      <w:tc>
        <w:tcPr>
          <w:tcW w:w="5101" w:type="dxa"/>
        </w:tcPr>
        <w:p w14:paraId="5D7965E4" w14:textId="77777777" w:rsidR="001632B5" w:rsidRDefault="001632B5" w:rsidP="001632B5">
          <w:pPr>
            <w:pStyle w:val="Header"/>
            <w:jc w:val="center"/>
          </w:pPr>
        </w:p>
      </w:tc>
    </w:tr>
  </w:tbl>
  <w:p w14:paraId="5865E83E" w14:textId="77777777" w:rsidR="001632B5" w:rsidRDefault="00163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F64416"/>
    <w:multiLevelType w:val="hybridMultilevel"/>
    <w:tmpl w:val="08ACFBC6"/>
    <w:lvl w:ilvl="0" w:tplc="9F04F2EC">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43"/>
    <w:rsid w:val="001632B5"/>
    <w:rsid w:val="00215F41"/>
    <w:rsid w:val="004B2C43"/>
    <w:rsid w:val="00537520"/>
    <w:rsid w:val="00645252"/>
    <w:rsid w:val="006D3D74"/>
    <w:rsid w:val="0083569A"/>
    <w:rsid w:val="00A640DF"/>
    <w:rsid w:val="00A9204E"/>
    <w:rsid w:val="00F45684"/>
    <w:rsid w:val="00FB36B6"/>
    <w:rsid w:val="00FF579E"/>
    <w:rsid w:val="00FF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76032"/>
  <w15:chartTrackingRefBased/>
  <w15:docId w15:val="{761A7F8E-5AF2-40CF-A333-5E2DBC8C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6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684"/>
    <w:pPr>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h\Documents\Custom%20Office%20Templates\Entrance%20Exam%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Entrance Exam Paper Template.dotx</Template>
  <TotalTime>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Evans [kyh]</dc:creator>
  <cp:keywords/>
  <dc:description/>
  <cp:lastModifiedBy>Kylie Evans</cp:lastModifiedBy>
  <cp:revision>1</cp:revision>
  <dcterms:created xsi:type="dcterms:W3CDTF">2021-10-21T13:56:00Z</dcterms:created>
  <dcterms:modified xsi:type="dcterms:W3CDTF">2021-10-21T13:58:00Z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